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Project Recommendations</w:t>
      </w:r>
    </w:p>
    <w:p>
      <w:pPr>
        <w:pStyle w:val="Heading1"/>
      </w:pPr>
      <w:r>
        <w:t xml:space="preserve">Smart Funding Wizard</w:t>
      </w:r>
    </w:p>
    <w:p>
      <w:pPr>
        <w:spacing w:after="200"/>
      </w:pPr>
      <w:r>
        <w:rPr>
          <w:i/>
          <w:iCs/>
        </w:rPr>
        <w:t xml:space="preserve">A multi-step, frictionless application experience designed to qualify DC businesses while maintaining a premium fintech aesthetic. It collects business vitals, revenue data, and specific funding needs using conditional logic to provide immediate feedback on eligibility.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WizardContainer.jsx</w:t>
      </w:r>
    </w:p>
    <w:p>
      <w:pPr>
        <w:pStyle w:val="ListParagraph"/>
        <w:numPr>
          <w:ilvl w:val="0"/>
          <w:numId w:val="1"/>
        </w:numPr>
      </w:pPr>
      <w:r>
        <w:t xml:space="preserve">BusinessDetailsForm.jsx</w:t>
      </w:r>
    </w:p>
    <w:p>
      <w:pPr>
        <w:pStyle w:val="ListParagraph"/>
        <w:numPr>
          <w:ilvl w:val="0"/>
          <w:numId w:val="1"/>
        </w:numPr>
      </w:pPr>
      <w:r>
        <w:t xml:space="preserve">FinancialSnapshot.jsx</w:t>
      </w:r>
    </w:p>
    <w:p>
      <w:pPr>
        <w:pStyle w:val="ListParagraph"/>
        <w:numPr>
          <w:ilvl w:val="0"/>
          <w:numId w:val="1"/>
        </w:numPr>
      </w:pPr>
      <w:r>
        <w:t xml:space="preserve">DocumentUploader.jsx</w:t>
      </w:r>
    </w:p>
    <w:p>
      <w:pPr>
        <w:pStyle w:val="ListParagraph"/>
        <w:numPr>
          <w:ilvl w:val="0"/>
          <w:numId w:val="1"/>
        </w:numPr>
      </w:pPr>
      <w:r>
        <w:t xml:space="preserve">ReviewAndSubmit.jsx</w:t>
      </w:r>
    </w:p>
    <w:p>
      <w:pPr>
        <w:pStyle w:val="ListParagraph"/>
        <w:numPr>
          <w:ilvl w:val="0"/>
          <w:numId w:val="1"/>
        </w:numPr>
      </w:pPr>
      <w:r>
        <w:t xml:space="preserve">WizardStyles.module.css</w:t>
      </w:r>
    </w:p>
    <w:p>
      <w:pPr>
        <w:spacing w:after="400"/>
      </w:pPr>
    </w:p>
    <w:p>
      <w:pPr>
        <w:pStyle w:val="Heading1"/>
      </w:pPr>
      <w:r>
        <w:t xml:space="preserve">DC Client Success Hub</w:t>
      </w:r>
    </w:p>
    <w:p>
      <w:pPr>
        <w:spacing w:after="200"/>
      </w:pPr>
      <w:r>
        <w:rPr>
          <w:i/>
          <w:iCs/>
        </w:rPr>
        <w:t xml:space="preserve">A localized social proof gallery featuring deep-dive case studies of businesses from specific DC wards. It showcases how various funding products solved real-world local challenges for restaurants in Adams Morgan or tech startups in the Navy Yard.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SuccessHub.tsx</w:t>
      </w:r>
    </w:p>
    <w:p>
      <w:pPr>
        <w:pStyle w:val="ListParagraph"/>
        <w:numPr>
          <w:ilvl w:val="0"/>
          <w:numId w:val="1"/>
        </w:numPr>
      </w:pPr>
      <w:r>
        <w:t xml:space="preserve">CaseStudyCard.tsx</w:t>
      </w:r>
    </w:p>
    <w:p>
      <w:pPr>
        <w:pStyle w:val="ListParagraph"/>
        <w:numPr>
          <w:ilvl w:val="0"/>
          <w:numId w:val="1"/>
        </w:numPr>
      </w:pPr>
      <w:r>
        <w:t xml:space="preserve">IndustryFilter.tsx</w:t>
      </w:r>
    </w:p>
    <w:p>
      <w:pPr>
        <w:pStyle w:val="ListParagraph"/>
        <w:numPr>
          <w:ilvl w:val="0"/>
          <w:numId w:val="1"/>
        </w:numPr>
      </w:pPr>
      <w:r>
        <w:t xml:space="preserve">MapIntegration.tsx</w:t>
      </w:r>
    </w:p>
    <w:p>
      <w:pPr>
        <w:pStyle w:val="ListParagraph"/>
        <w:numPr>
          <w:ilvl w:val="0"/>
          <w:numId w:val="1"/>
        </w:numPr>
      </w:pPr>
      <w:r>
        <w:t xml:space="preserve">TestimonialSlider.tsx</w:t>
      </w:r>
    </w:p>
    <w:p>
      <w:pPr>
        <w:pStyle w:val="ListParagraph"/>
        <w:numPr>
          <w:ilvl w:val="0"/>
          <w:numId w:val="1"/>
        </w:numPr>
      </w:pPr>
      <w:r>
        <w:t xml:space="preserve">SuccessData.json</w:t>
      </w:r>
    </w:p>
    <w:p>
      <w:pPr>
        <w:spacing w:after="400"/>
      </w:pPr>
    </w:p>
    <w:p>
      <w:pPr>
        <w:pStyle w:val="Heading1"/>
      </w:pPr>
      <w:r>
        <w:t xml:space="preserve">Founder Portal Dashboard</w:t>
      </w:r>
    </w:p>
    <w:p>
      <w:pPr>
        <w:spacing w:after="200"/>
      </w:pPr>
      <w:r>
        <w:rPr>
          <w:i/>
          <w:iCs/>
        </w:rPr>
        <w:t xml:space="preserve">A secure, post-application portal where business owners track their funding progress in real-time. It includes a document vault, a direct communication line to a local advisor, and insights into their business credit health.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DashboardLayout.tsx</w:t>
      </w:r>
    </w:p>
    <w:p>
      <w:pPr>
        <w:pStyle w:val="ListParagraph"/>
        <w:numPr>
          <w:ilvl w:val="0"/>
          <w:numId w:val="1"/>
        </w:numPr>
      </w:pPr>
      <w:r>
        <w:t xml:space="preserve">ApplicationStatusTimeline.tsx</w:t>
      </w:r>
    </w:p>
    <w:p>
      <w:pPr>
        <w:pStyle w:val="ListParagraph"/>
        <w:numPr>
          <w:ilvl w:val="0"/>
          <w:numId w:val="1"/>
        </w:numPr>
      </w:pPr>
      <w:r>
        <w:t xml:space="preserve">SecureVault.tsx</w:t>
      </w:r>
    </w:p>
    <w:p>
      <w:pPr>
        <w:pStyle w:val="ListParagraph"/>
        <w:numPr>
          <w:ilvl w:val="0"/>
          <w:numId w:val="1"/>
        </w:numPr>
      </w:pPr>
      <w:r>
        <w:t xml:space="preserve">AdvisorChat.tsx</w:t>
      </w:r>
    </w:p>
    <w:p>
      <w:pPr>
        <w:pStyle w:val="ListParagraph"/>
        <w:numPr>
          <w:ilvl w:val="0"/>
          <w:numId w:val="1"/>
        </w:numPr>
      </w:pPr>
      <w:r>
        <w:t xml:space="preserve">CreditInsightPanel.tsx</w:t>
      </w:r>
    </w:p>
    <w:p>
      <w:pPr>
        <w:pStyle w:val="ListParagraph"/>
        <w:numPr>
          <w:ilvl w:val="0"/>
          <w:numId w:val="1"/>
        </w:numPr>
      </w:pPr>
      <w:r>
        <w:t xml:space="preserve">DashboardGlobal.css</w:t>
      </w:r>
    </w:p>
    <w:p>
      <w:pPr>
        <w:spacing w:after="400"/>
      </w:pPr>
    </w:p>
    <w:p>
      <w:pPr>
        <w:pStyle w:val="Heading1"/>
      </w:pPr>
      <w:r>
        <w:t xml:space="preserve">District Business Resource Center</w:t>
      </w:r>
    </w:p>
    <w:p>
      <w:pPr>
        <w:spacing w:after="200"/>
      </w:pPr>
      <w:r>
        <w:rPr>
          <w:i/>
          <w:iCs/>
        </w:rPr>
        <w:t xml:space="preserve">An SEO-optimized content library providing guides on DC-specific grants, tax incentives, and neighborhood-level economic development resources. This establishes the brand as a local authority rather than just a lender.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ResourceCenter.jsx</w:t>
      </w:r>
    </w:p>
    <w:p>
      <w:pPr>
        <w:pStyle w:val="ListParagraph"/>
        <w:numPr>
          <w:ilvl w:val="0"/>
          <w:numId w:val="1"/>
        </w:numPr>
      </w:pPr>
      <w:r>
        <w:t xml:space="preserve">GuideArticle.jsx</w:t>
      </w:r>
    </w:p>
    <w:p>
      <w:pPr>
        <w:pStyle w:val="ListParagraph"/>
        <w:numPr>
          <w:ilvl w:val="0"/>
          <w:numId w:val="1"/>
        </w:numPr>
      </w:pPr>
      <w:r>
        <w:t xml:space="preserve">WardMapNavigator.jsx</w:t>
      </w:r>
    </w:p>
    <w:p>
      <w:pPr>
        <w:pStyle w:val="ListParagraph"/>
        <w:numPr>
          <w:ilvl w:val="0"/>
          <w:numId w:val="1"/>
        </w:numPr>
      </w:pPr>
      <w:r>
        <w:t xml:space="preserve">GrantDirectory.jsx</w:t>
      </w:r>
    </w:p>
    <w:p>
      <w:pPr>
        <w:pStyle w:val="ListParagraph"/>
        <w:numPr>
          <w:ilvl w:val="0"/>
          <w:numId w:val="1"/>
        </w:numPr>
      </w:pPr>
      <w:r>
        <w:t xml:space="preserve">NewsletterSignup.jsx</w:t>
      </w:r>
    </w:p>
    <w:p>
      <w:pPr>
        <w:pStyle w:val="ListParagraph"/>
        <w:numPr>
          <w:ilvl w:val="0"/>
          <w:numId w:val="1"/>
        </w:numPr>
      </w:pPr>
      <w:r>
        <w:t xml:space="preserve">ResourceCenter.module.scss</w:t>
      </w:r>
    </w:p>
    <w:p>
      <w:pPr>
        <w:spacing w:after="400"/>
      </w:pPr>
    </w:p>
    <w:p>
      <w:pPr>
        <w:pStyle w:val="Heading1"/>
      </w:pPr>
      <w:r>
        <w:t xml:space="preserve">Strategic Funding Calculator</w:t>
      </w:r>
    </w:p>
    <w:p>
      <w:pPr>
        <w:spacing w:after="200"/>
      </w:pPr>
      <w:r>
        <w:rPr>
          <w:i/>
          <w:iCs/>
        </w:rPr>
        <w:t xml:space="preserve">An interactive tool allowing operators to compare revenue-based financing versus traditional lines of credit. It is specifically calibrated for DC market costs, helping users visualize repayment schedules and ROI on their capital injection.</w:t>
      </w:r>
    </w:p>
    <w:p>
      <w:pPr>
        <w:pStyle w:val="Heading2"/>
      </w:pPr>
      <w:r>
        <w:t xml:space="preserve">Suggested Files:</w:t>
      </w:r>
    </w:p>
    <w:p>
      <w:pPr>
        <w:pStyle w:val="ListParagraph"/>
        <w:numPr>
          <w:ilvl w:val="0"/>
          <w:numId w:val="1"/>
        </w:numPr>
      </w:pPr>
      <w:r>
        <w:t xml:space="preserve">FundingCalculator.tsx</w:t>
      </w:r>
    </w:p>
    <w:p>
      <w:pPr>
        <w:pStyle w:val="ListParagraph"/>
        <w:numPr>
          <w:ilvl w:val="0"/>
          <w:numId w:val="1"/>
        </w:numPr>
      </w:pPr>
      <w:r>
        <w:t xml:space="preserve">ComparisonMatrix.tsx</w:t>
      </w:r>
    </w:p>
    <w:p>
      <w:pPr>
        <w:pStyle w:val="ListParagraph"/>
        <w:numPr>
          <w:ilvl w:val="0"/>
          <w:numId w:val="1"/>
        </w:numPr>
      </w:pPr>
      <w:r>
        <w:t xml:space="preserve">RepaymentChart.tsx</w:t>
      </w:r>
    </w:p>
    <w:p>
      <w:pPr>
        <w:pStyle w:val="ListParagraph"/>
        <w:numPr>
          <w:ilvl w:val="0"/>
          <w:numId w:val="1"/>
        </w:numPr>
      </w:pPr>
      <w:r>
        <w:t xml:space="preserve">ROIModel.ts</w:t>
      </w:r>
    </w:p>
    <w:p>
      <w:pPr>
        <w:pStyle w:val="ListParagraph"/>
        <w:numPr>
          <w:ilvl w:val="0"/>
          <w:numId w:val="1"/>
        </w:numPr>
      </w:pPr>
      <w:r>
        <w:t xml:space="preserve">LeadCaptureModal.tsx</w:t>
      </w:r>
    </w:p>
    <w:p>
      <w:pPr>
        <w:pStyle w:val="ListParagraph"/>
        <w:numPr>
          <w:ilvl w:val="0"/>
          <w:numId w:val="1"/>
        </w:numPr>
      </w:pPr>
      <w:r>
        <w:t xml:space="preserve">CalculatorStyles.css</w:t>
      </w:r>
    </w:p>
    <w:p>
      <w:pPr>
        <w:spacing w:after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2026-05-09T06:40:45.796Z</dcterms:created>
  <dcterms:modified xsi:type="dcterms:W3CDTF">2026-05-09T06:40:45.796Z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