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Project Recommendations</w:t>
      </w:r>
    </w:p>
    <w:p>
      <w:pPr>
        <w:pStyle w:val="Heading1"/>
      </w:pPr>
      <w:r>
        <w:t xml:space="preserve">Partner Portfolio Manager</w:t>
      </w:r>
    </w:p>
    <w:p>
      <w:pPr>
        <w:spacing w:after="200"/>
      </w:pPr>
      <w:r>
        <w:rPr>
          <w:i/>
          <w:iCs/>
        </w:rPr>
        <w:t xml:space="preserve">A high-density CRM-style interface designed for the lifecycle management of all provisioned entities. It allows administrators to filter the network by Partner Type, status, and registration year, providing drill-down capabilities into specific partner metadata and historical performance.</w:t>
      </w:r>
    </w:p>
    <w:p>
      <w:pPr>
        <w:pStyle w:val="Heading2"/>
      </w:pPr>
      <w:r>
        <w:t xml:space="preserve">Suggested Files:</w:t>
      </w:r>
    </w:p>
    <w:p>
      <w:pPr>
        <w:pStyle w:val="ListParagraph"/>
        <w:numPr>
          <w:ilvl w:val="0"/>
          <w:numId w:val="1"/>
        </w:numPr>
      </w:pPr>
      <w:r>
        <w:t xml:space="preserve">pages/partners/index.tsx</w:t>
      </w:r>
    </w:p>
    <w:p>
      <w:pPr>
        <w:pStyle w:val="ListParagraph"/>
        <w:numPr>
          <w:ilvl w:val="0"/>
          <w:numId w:val="1"/>
        </w:numPr>
      </w:pPr>
      <w:r>
        <w:t xml:space="preserve">pages/partners/[id].tsx</w:t>
      </w:r>
    </w:p>
    <w:p>
      <w:pPr>
        <w:pStyle w:val="ListParagraph"/>
        <w:numPr>
          <w:ilvl w:val="0"/>
          <w:numId w:val="1"/>
        </w:numPr>
      </w:pPr>
      <w:r>
        <w:t xml:space="preserve">components/partners/PartnerDataGrid.tsx</w:t>
      </w:r>
    </w:p>
    <w:p>
      <w:pPr>
        <w:pStyle w:val="ListParagraph"/>
        <w:numPr>
          <w:ilvl w:val="0"/>
          <w:numId w:val="1"/>
        </w:numPr>
      </w:pPr>
      <w:r>
        <w:t xml:space="preserve">components/partners/FilterSidebar.tsx</w:t>
      </w:r>
    </w:p>
    <w:p>
      <w:pPr>
        <w:pStyle w:val="ListParagraph"/>
        <w:numPr>
          <w:ilvl w:val="0"/>
          <w:numId w:val="1"/>
        </w:numPr>
      </w:pPr>
      <w:r>
        <w:t xml:space="preserve">hooks/usePartnerDirectory.ts</w:t>
      </w:r>
    </w:p>
    <w:p>
      <w:pPr>
        <w:spacing w:after="400"/>
      </w:pPr>
    </w:p>
    <w:p>
      <w:pPr>
        <w:pStyle w:val="Heading1"/>
      </w:pPr>
      <w:r>
        <w:t xml:space="preserve">Commission Settlement Ledger</w:t>
      </w:r>
    </w:p>
    <w:p>
      <w:pPr>
        <w:spacing w:after="200"/>
      </w:pPr>
      <w:r>
        <w:rPr>
          <w:i/>
          <w:iCs/>
        </w:rPr>
        <w:t xml:space="preserve">The financial engine of the application that tracks payouts and referral fees linked to specific Partner IDs. This page features a technical ledger view for calculating commissions, managing tax documentation, and authorizing emerald-green 'Disbursement' actions.</w:t>
      </w:r>
    </w:p>
    <w:p>
      <w:pPr>
        <w:pStyle w:val="Heading2"/>
      </w:pPr>
      <w:r>
        <w:t xml:space="preserve">Suggested Files:</w:t>
      </w:r>
    </w:p>
    <w:p>
      <w:pPr>
        <w:pStyle w:val="ListParagraph"/>
        <w:numPr>
          <w:ilvl w:val="0"/>
          <w:numId w:val="1"/>
        </w:numPr>
      </w:pPr>
      <w:r>
        <w:t xml:space="preserve">pages/finance/ledger.tsx</w:t>
      </w:r>
    </w:p>
    <w:p>
      <w:pPr>
        <w:pStyle w:val="ListParagraph"/>
        <w:numPr>
          <w:ilvl w:val="0"/>
          <w:numId w:val="1"/>
        </w:numPr>
      </w:pPr>
      <w:r>
        <w:t xml:space="preserve">pages/finance/payouts.tsx</w:t>
      </w:r>
    </w:p>
    <w:p>
      <w:pPr>
        <w:pStyle w:val="ListParagraph"/>
        <w:numPr>
          <w:ilvl w:val="0"/>
          <w:numId w:val="1"/>
        </w:numPr>
      </w:pPr>
      <w:r>
        <w:t xml:space="preserve">components/finance/TransactionTable.tsx</w:t>
      </w:r>
    </w:p>
    <w:p>
      <w:pPr>
        <w:pStyle w:val="ListParagraph"/>
        <w:numPr>
          <w:ilvl w:val="0"/>
          <w:numId w:val="1"/>
        </w:numPr>
      </w:pPr>
      <w:r>
        <w:t xml:space="preserve">components/finance/PayoutCalculator.tsx</w:t>
      </w:r>
    </w:p>
    <w:p>
      <w:pPr>
        <w:pStyle w:val="ListParagraph"/>
        <w:numPr>
          <w:ilvl w:val="0"/>
          <w:numId w:val="1"/>
        </w:numPr>
      </w:pPr>
      <w:r>
        <w:t xml:space="preserve">utils/commissionLogic.ts</w:t>
      </w:r>
    </w:p>
    <w:p>
      <w:pPr>
        <w:spacing w:after="400"/>
      </w:pPr>
    </w:p>
    <w:p>
      <w:pPr>
        <w:pStyle w:val="Heading1"/>
      </w:pPr>
      <w:r>
        <w:t xml:space="preserve">Network Performance Analytics</w:t>
      </w:r>
    </w:p>
    <w:p>
      <w:pPr>
        <w:spacing w:after="200"/>
      </w:pPr>
      <w:r>
        <w:rPr>
          <w:i/>
          <w:iCs/>
        </w:rPr>
        <w:t xml:space="preserve">A data visualization suite that tracks the ROI of the provisioning program. It displays real-time conversion rates for generated referral URLs and uses luxury-futurism charts to show which partner types (BRK vs. AFF) are driving the most capital to Moonshine Capital.</w:t>
      </w:r>
    </w:p>
    <w:p>
      <w:pPr>
        <w:pStyle w:val="Heading2"/>
      </w:pPr>
      <w:r>
        <w:t xml:space="preserve">Suggested Files:</w:t>
      </w:r>
    </w:p>
    <w:p>
      <w:pPr>
        <w:pStyle w:val="ListParagraph"/>
        <w:numPr>
          <w:ilvl w:val="0"/>
          <w:numId w:val="1"/>
        </w:numPr>
      </w:pPr>
      <w:r>
        <w:t xml:space="preserve">pages/analytics/performance.tsx</w:t>
      </w:r>
    </w:p>
    <w:p>
      <w:pPr>
        <w:pStyle w:val="ListParagraph"/>
        <w:numPr>
          <w:ilvl w:val="0"/>
          <w:numId w:val="1"/>
        </w:numPr>
      </w:pPr>
      <w:r>
        <w:t xml:space="preserve">components/charts/ConversionFunnel.tsx</w:t>
      </w:r>
    </w:p>
    <w:p>
      <w:pPr>
        <w:pStyle w:val="ListParagraph"/>
        <w:numPr>
          <w:ilvl w:val="0"/>
          <w:numId w:val="1"/>
        </w:numPr>
      </w:pPr>
      <w:r>
        <w:t xml:space="preserve">components/charts/PartnerTypeHeatmap.tsx</w:t>
      </w:r>
    </w:p>
    <w:p>
      <w:pPr>
        <w:pStyle w:val="ListParagraph"/>
        <w:numPr>
          <w:ilvl w:val="0"/>
          <w:numId w:val="1"/>
        </w:numPr>
      </w:pPr>
      <w:r>
        <w:t xml:space="preserve">components/analytics/StatCard.tsx</w:t>
      </w:r>
    </w:p>
    <w:p>
      <w:pPr>
        <w:pStyle w:val="ListParagraph"/>
        <w:numPr>
          <w:ilvl w:val="0"/>
          <w:numId w:val="1"/>
        </w:numPr>
      </w:pPr>
      <w:r>
        <w:t xml:space="preserve">services/analyticsService.ts</w:t>
      </w:r>
    </w:p>
    <w:p>
      <w:pPr>
        <w:spacing w:after="400"/>
      </w:pPr>
    </w:p>
    <w:p>
      <w:pPr>
        <w:pStyle w:val="Heading1"/>
      </w:pPr>
      <w:r>
        <w:t xml:space="preserve">Digital Asset Distribution Hub</w:t>
      </w:r>
    </w:p>
    <w:p>
      <w:pPr>
        <w:spacing w:after="200"/>
      </w:pPr>
      <w:r>
        <w:rPr>
          <w:i/>
          <w:iCs/>
        </w:rPr>
        <w:t xml:space="preserve">An automated repository for marketing materials. This page allows administrators to generate branded PDFs, banners, and pitch decks that are pre-populated with the partner's unique ID and referral link for immediate deployment.</w:t>
      </w:r>
    </w:p>
    <w:p>
      <w:pPr>
        <w:pStyle w:val="Heading2"/>
      </w:pPr>
      <w:r>
        <w:t xml:space="preserve">Suggested Files:</w:t>
      </w:r>
    </w:p>
    <w:p>
      <w:pPr>
        <w:pStyle w:val="ListParagraph"/>
        <w:numPr>
          <w:ilvl w:val="0"/>
          <w:numId w:val="1"/>
        </w:numPr>
      </w:pPr>
      <w:r>
        <w:t xml:space="preserve">pages/assets/generator.tsx</w:t>
      </w:r>
    </w:p>
    <w:p>
      <w:pPr>
        <w:pStyle w:val="ListParagraph"/>
        <w:numPr>
          <w:ilvl w:val="0"/>
          <w:numId w:val="1"/>
        </w:numPr>
      </w:pPr>
      <w:r>
        <w:t xml:space="preserve">components/assets/AssetPreview.tsx</w:t>
      </w:r>
    </w:p>
    <w:p>
      <w:pPr>
        <w:pStyle w:val="ListParagraph"/>
        <w:numPr>
          <w:ilvl w:val="0"/>
          <w:numId w:val="1"/>
        </w:numPr>
      </w:pPr>
      <w:r>
        <w:t xml:space="preserve">components/assets/DownloadManager.tsx</w:t>
      </w:r>
    </w:p>
    <w:p>
      <w:pPr>
        <w:pStyle w:val="ListParagraph"/>
        <w:numPr>
          <w:ilvl w:val="0"/>
          <w:numId w:val="1"/>
        </w:numPr>
      </w:pPr>
      <w:r>
        <w:t xml:space="preserve">services/assetCompiler.ts</w:t>
      </w:r>
    </w:p>
    <w:p>
      <w:pPr>
        <w:pStyle w:val="ListParagraph"/>
        <w:numPr>
          <w:ilvl w:val="0"/>
          <w:numId w:val="1"/>
        </w:numPr>
      </w:pPr>
      <w:r>
        <w:t xml:space="preserve">styles/assetTemplates.css</w:t>
      </w:r>
    </w:p>
    <w:p>
      <w:pPr>
        <w:spacing w:after="400"/>
      </w:pPr>
    </w:p>
    <w:p>
      <w:pPr>
        <w:pStyle w:val="Heading1"/>
      </w:pPr>
      <w:r>
        <w:t xml:space="preserve">System Sentinel &amp; Audit Vault</w:t>
      </w:r>
    </w:p>
    <w:p>
      <w:pPr>
        <w:spacing w:after="200"/>
      </w:pPr>
      <w:r>
        <w:rPr>
          <w:i/>
          <w:iCs/>
        </w:rPr>
        <w:t xml:space="preserve">A high-security log and configuration center. It displays the complete technical history of the 'Execute Provisioning' engine, including API latency, system health metrics, and a forensic audit trail of every ID generated to prevent duplicates or unauthorized access.</w:t>
      </w:r>
    </w:p>
    <w:p>
      <w:pPr>
        <w:pStyle w:val="Heading2"/>
      </w:pPr>
      <w:r>
        <w:t xml:space="preserve">Suggested Files:</w:t>
      </w:r>
    </w:p>
    <w:p>
      <w:pPr>
        <w:pStyle w:val="ListParagraph"/>
        <w:numPr>
          <w:ilvl w:val="0"/>
          <w:numId w:val="1"/>
        </w:numPr>
      </w:pPr>
      <w:r>
        <w:t xml:space="preserve">pages/admin/sentinel.tsx</w:t>
      </w:r>
    </w:p>
    <w:p>
      <w:pPr>
        <w:pStyle w:val="ListParagraph"/>
        <w:numPr>
          <w:ilvl w:val="0"/>
          <w:numId w:val="1"/>
        </w:numPr>
      </w:pPr>
      <w:r>
        <w:t xml:space="preserve">pages/admin/audit-trail.tsx</w:t>
      </w:r>
    </w:p>
    <w:p>
      <w:pPr>
        <w:pStyle w:val="ListParagraph"/>
        <w:numPr>
          <w:ilvl w:val="0"/>
          <w:numId w:val="1"/>
        </w:numPr>
      </w:pPr>
      <w:r>
        <w:t xml:space="preserve">components/admin/SystemHealthMonitor.tsx</w:t>
      </w:r>
    </w:p>
    <w:p>
      <w:pPr>
        <w:pStyle w:val="ListParagraph"/>
        <w:numPr>
          <w:ilvl w:val="0"/>
          <w:numId w:val="1"/>
        </w:numPr>
      </w:pPr>
      <w:r>
        <w:t xml:space="preserve">components/admin/TerminalLogView.tsx</w:t>
      </w:r>
    </w:p>
    <w:p>
      <w:pPr>
        <w:pStyle w:val="ListParagraph"/>
        <w:numPr>
          <w:ilvl w:val="0"/>
          <w:numId w:val="1"/>
        </w:numPr>
      </w:pPr>
      <w:r>
        <w:t xml:space="preserve">middleware/auditInterceptor.ts</w:t>
      </w:r>
    </w:p>
    <w:p>
      <w:pPr>
        <w:spacing w:after="4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2026-05-09T07:52:31.378Z</dcterms:created>
  <dcterms:modified xsi:type="dcterms:W3CDTF">2026-05-09T07:52:31.378Z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