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Project Recommendations</w:t>
      </w:r>
    </w:p>
    <w:p>
      <w:pPr>
        <w:pStyle w:val="Heading1"/>
      </w:pPr>
      <w:r>
        <w:t xml:space="preserve">Referral Partner Dashboard</w:t>
      </w:r>
    </w:p>
    <w:p>
      <w:pPr>
        <w:spacing w:after="200"/>
      </w:pPr>
      <w:r>
        <w:rPr>
          <w:i/>
          <w:iCs/>
        </w:rPr>
        <w:t xml:space="preserve">A private portal for Darwin's referral partners (accountants, attorneys, and bank managers) to submit new leads, track the status of current applications, and view earned commission payouts in a secure environment.</w:t>
      </w:r>
    </w:p>
    <w:p>
      <w:pPr>
        <w:pStyle w:val="Heading2"/>
      </w:pPr>
      <w:r>
        <w:t xml:space="preserve">Suggested Files:</w:t>
      </w:r>
    </w:p>
    <w:p>
      <w:pPr>
        <w:pStyle w:val="ListParagraph"/>
        <w:numPr>
          <w:ilvl w:val="0"/>
          <w:numId w:val="1"/>
        </w:numPr>
      </w:pPr>
      <w:r>
        <w:t xml:space="preserve">ReferralDashboard.tsx</w:t>
      </w:r>
    </w:p>
    <w:p>
      <w:pPr>
        <w:pStyle w:val="ListParagraph"/>
        <w:numPr>
          <w:ilvl w:val="0"/>
          <w:numId w:val="1"/>
        </w:numPr>
      </w:pPr>
      <w:r>
        <w:t xml:space="preserve">LeadStatusTracker.tsx</w:t>
      </w:r>
    </w:p>
    <w:p>
      <w:pPr>
        <w:pStyle w:val="ListParagraph"/>
        <w:numPr>
          <w:ilvl w:val="0"/>
          <w:numId w:val="1"/>
        </w:numPr>
      </w:pPr>
      <w:r>
        <w:t xml:space="preserve">CommissionTable.tsx</w:t>
      </w:r>
    </w:p>
    <w:p>
      <w:pPr>
        <w:pStyle w:val="ListParagraph"/>
        <w:numPr>
          <w:ilvl w:val="0"/>
          <w:numId w:val="1"/>
        </w:numPr>
      </w:pPr>
      <w:r>
        <w:t xml:space="preserve">LeadSubmissionModal.tsx</w:t>
      </w:r>
    </w:p>
    <w:p>
      <w:pPr>
        <w:pStyle w:val="ListParagraph"/>
        <w:numPr>
          <w:ilvl w:val="0"/>
          <w:numId w:val="1"/>
        </w:numPr>
      </w:pPr>
      <w:r>
        <w:t xml:space="preserve">PartnerAnalytics.module.css</w:t>
      </w:r>
    </w:p>
    <w:p>
      <w:pPr>
        <w:spacing w:after="400"/>
      </w:pPr>
    </w:p>
    <w:p>
      <w:pPr>
        <w:pStyle w:val="Heading1"/>
      </w:pPr>
      <w:r>
        <w:t xml:space="preserve">Commercial Funding Application Portal</w:t>
      </w:r>
    </w:p>
    <w:p>
      <w:pPr>
        <w:spacing w:after="200"/>
      </w:pPr>
      <w:r>
        <w:rPr>
          <w:i/>
          <w:iCs/>
        </w:rPr>
        <w:t xml:space="preserve">A high-conversion intake form designed specifically for equipment financing and trucking business owners. It allows users to upload financial documents, select funding needs, and receive an instant preliminary assessment of their eligibility.</w:t>
      </w:r>
    </w:p>
    <w:p>
      <w:pPr>
        <w:pStyle w:val="Heading2"/>
      </w:pPr>
      <w:r>
        <w:t xml:space="preserve">Suggested Files:</w:t>
      </w:r>
    </w:p>
    <w:p>
      <w:pPr>
        <w:pStyle w:val="ListParagraph"/>
        <w:numPr>
          <w:ilvl w:val="0"/>
          <w:numId w:val="1"/>
        </w:numPr>
      </w:pPr>
      <w:r>
        <w:t xml:space="preserve">ApplicationPortal.tsx</w:t>
      </w:r>
    </w:p>
    <w:p>
      <w:pPr>
        <w:pStyle w:val="ListParagraph"/>
        <w:numPr>
          <w:ilvl w:val="0"/>
          <w:numId w:val="1"/>
        </w:numPr>
      </w:pPr>
      <w:r>
        <w:t xml:space="preserve">StepIndicator.tsx</w:t>
      </w:r>
    </w:p>
    <w:p>
      <w:pPr>
        <w:pStyle w:val="ListParagraph"/>
        <w:numPr>
          <w:ilvl w:val="0"/>
          <w:numId w:val="1"/>
        </w:numPr>
      </w:pPr>
      <w:r>
        <w:t xml:space="preserve">DocumentUploadZone.tsx</w:t>
      </w:r>
    </w:p>
    <w:p>
      <w:pPr>
        <w:pStyle w:val="ListParagraph"/>
        <w:numPr>
          <w:ilvl w:val="0"/>
          <w:numId w:val="1"/>
        </w:numPr>
      </w:pPr>
      <w:r>
        <w:t xml:space="preserve">FinancialDataForm.tsx</w:t>
      </w:r>
    </w:p>
    <w:p>
      <w:pPr>
        <w:pStyle w:val="ListParagraph"/>
        <w:numPr>
          <w:ilvl w:val="0"/>
          <w:numId w:val="1"/>
        </w:numPr>
      </w:pPr>
      <w:r>
        <w:t xml:space="preserve">SubmissionSuccess.tsx</w:t>
      </w:r>
    </w:p>
    <w:p>
      <w:pPr>
        <w:spacing w:after="400"/>
      </w:pPr>
    </w:p>
    <w:p>
      <w:pPr>
        <w:pStyle w:val="Heading1"/>
      </w:pPr>
      <w:r>
        <w:t xml:space="preserve">White-Label Marketing Asset Vault</w:t>
      </w:r>
    </w:p>
    <w:p>
      <w:pPr>
        <w:spacing w:after="200"/>
      </w:pPr>
      <w:r>
        <w:rPr>
          <w:i/>
          <w:iCs/>
        </w:rPr>
        <w:t xml:space="preserve">A centralized repository where referral partners can download white-labeled brochures, outreach scripts, and co-branded social media templates to help them pitch Darwin’s services to their own client bases.</w:t>
      </w:r>
    </w:p>
    <w:p>
      <w:pPr>
        <w:pStyle w:val="Heading2"/>
      </w:pPr>
      <w:r>
        <w:t xml:space="preserve">Suggested Files:</w:t>
      </w:r>
    </w:p>
    <w:p>
      <w:pPr>
        <w:pStyle w:val="ListParagraph"/>
        <w:numPr>
          <w:ilvl w:val="0"/>
          <w:numId w:val="1"/>
        </w:numPr>
      </w:pPr>
      <w:r>
        <w:t xml:space="preserve">AssetVault.tsx</w:t>
      </w:r>
    </w:p>
    <w:p>
      <w:pPr>
        <w:pStyle w:val="ListParagraph"/>
        <w:numPr>
          <w:ilvl w:val="0"/>
          <w:numId w:val="1"/>
        </w:numPr>
      </w:pPr>
      <w:r>
        <w:t xml:space="preserve">CategoryFilter.tsx</w:t>
      </w:r>
    </w:p>
    <w:p>
      <w:pPr>
        <w:pStyle w:val="ListParagraph"/>
        <w:numPr>
          <w:ilvl w:val="0"/>
          <w:numId w:val="1"/>
        </w:numPr>
      </w:pPr>
      <w:r>
        <w:t xml:space="preserve">ResourceCard.tsx</w:t>
      </w:r>
    </w:p>
    <w:p>
      <w:pPr>
        <w:pStyle w:val="ListParagraph"/>
        <w:numPr>
          <w:ilvl w:val="0"/>
          <w:numId w:val="1"/>
        </w:numPr>
      </w:pPr>
      <w:r>
        <w:t xml:space="preserve">ScriptPreviewer.tsx</w:t>
      </w:r>
    </w:p>
    <w:p>
      <w:pPr>
        <w:pStyle w:val="ListParagraph"/>
        <w:numPr>
          <w:ilvl w:val="0"/>
          <w:numId w:val="1"/>
        </w:numPr>
      </w:pPr>
      <w:r>
        <w:t xml:space="preserve">AssetDownloader.utils.ts</w:t>
      </w:r>
    </w:p>
    <w:p>
      <w:pPr>
        <w:spacing w:after="400"/>
      </w:pPr>
    </w:p>
    <w:p>
      <w:pPr>
        <w:pStyle w:val="Heading1"/>
      </w:pPr>
      <w:r>
        <w:t xml:space="preserve">Industry-Specific Success Stories</w:t>
      </w:r>
    </w:p>
    <w:p>
      <w:pPr>
        <w:spacing w:after="200"/>
      </w:pPr>
      <w:r>
        <w:rPr>
          <w:i/>
          <w:iCs/>
        </w:rPr>
        <w:t xml:space="preserve">A credibility-focused page featuring detailed case studies of Darwin's previous funding deals in trucking, construction, and equipment financing. Each story highlights the business challenge, the funding solution provided, and the growth outcome.</w:t>
      </w:r>
    </w:p>
    <w:p>
      <w:pPr>
        <w:pStyle w:val="Heading2"/>
      </w:pPr>
      <w:r>
        <w:t xml:space="preserve">Suggested Files:</w:t>
      </w:r>
    </w:p>
    <w:p>
      <w:pPr>
        <w:pStyle w:val="ListParagraph"/>
        <w:numPr>
          <w:ilvl w:val="0"/>
          <w:numId w:val="1"/>
        </w:numPr>
      </w:pPr>
      <w:r>
        <w:t xml:space="preserve">SuccessStories.tsx</w:t>
      </w:r>
    </w:p>
    <w:p>
      <w:pPr>
        <w:pStyle w:val="ListParagraph"/>
        <w:numPr>
          <w:ilvl w:val="0"/>
          <w:numId w:val="1"/>
        </w:numPr>
      </w:pPr>
      <w:r>
        <w:t xml:space="preserve">IndustryTabs.tsx</w:t>
      </w:r>
    </w:p>
    <w:p>
      <w:pPr>
        <w:pStyle w:val="ListParagraph"/>
        <w:numPr>
          <w:ilvl w:val="0"/>
          <w:numId w:val="1"/>
        </w:numPr>
      </w:pPr>
      <w:r>
        <w:t xml:space="preserve">CaseStudyTemplate.tsx</w:t>
      </w:r>
    </w:p>
    <w:p>
      <w:pPr>
        <w:pStyle w:val="ListParagraph"/>
        <w:numPr>
          <w:ilvl w:val="0"/>
          <w:numId w:val="1"/>
        </w:numPr>
      </w:pPr>
      <w:r>
        <w:t xml:space="preserve">FundingMetricHighlight.tsx</w:t>
      </w:r>
    </w:p>
    <w:p>
      <w:pPr>
        <w:pStyle w:val="ListParagraph"/>
        <w:numPr>
          <w:ilvl w:val="0"/>
          <w:numId w:val="1"/>
        </w:numPr>
      </w:pPr>
      <w:r>
        <w:t xml:space="preserve">TestimonialSlider.tsx</w:t>
      </w:r>
    </w:p>
    <w:p>
      <w:pPr>
        <w:spacing w:after="400"/>
      </w:pPr>
    </w:p>
    <w:p>
      <w:pPr>
        <w:pStyle w:val="Heading1"/>
      </w:pPr>
      <w:r>
        <w:t xml:space="preserve">Partner Onboarding &amp; Training Hub</w:t>
      </w:r>
    </w:p>
    <w:p>
      <w:pPr>
        <w:spacing w:after="200"/>
      </w:pPr>
      <w:r>
        <w:rPr>
          <w:i/>
          <w:iCs/>
        </w:rPr>
        <w:t xml:space="preserve">An educational portal for new referral partners that explains the nuances of Moonshine Capital’s funding products. It includes video modules, qualification cheat sheets, and FAQs to ensure partners can accurately represent the brand.</w:t>
      </w:r>
    </w:p>
    <w:p>
      <w:pPr>
        <w:pStyle w:val="Heading2"/>
      </w:pPr>
      <w:r>
        <w:t xml:space="preserve">Suggested Files:</w:t>
      </w:r>
    </w:p>
    <w:p>
      <w:pPr>
        <w:pStyle w:val="ListParagraph"/>
        <w:numPr>
          <w:ilvl w:val="0"/>
          <w:numId w:val="1"/>
        </w:numPr>
      </w:pPr>
      <w:r>
        <w:t xml:space="preserve">OnboardingHub.tsx</w:t>
      </w:r>
    </w:p>
    <w:p>
      <w:pPr>
        <w:pStyle w:val="ListParagraph"/>
        <w:numPr>
          <w:ilvl w:val="0"/>
          <w:numId w:val="1"/>
        </w:numPr>
      </w:pPr>
      <w:r>
        <w:t xml:space="preserve">VideoModulePlayer.tsx</w:t>
      </w:r>
    </w:p>
    <w:p>
      <w:pPr>
        <w:pStyle w:val="ListParagraph"/>
        <w:numPr>
          <w:ilvl w:val="0"/>
          <w:numId w:val="1"/>
        </w:numPr>
      </w:pPr>
      <w:r>
        <w:t xml:space="preserve">QualificationCheatSheet.tsx</w:t>
      </w:r>
    </w:p>
    <w:p>
      <w:pPr>
        <w:pStyle w:val="ListParagraph"/>
        <w:numPr>
          <w:ilvl w:val="0"/>
          <w:numId w:val="1"/>
        </w:numPr>
      </w:pPr>
      <w:r>
        <w:t xml:space="preserve">FAQAccordion.tsx</w:t>
      </w:r>
    </w:p>
    <w:p>
      <w:pPr>
        <w:pStyle w:val="ListParagraph"/>
        <w:numPr>
          <w:ilvl w:val="0"/>
          <w:numId w:val="1"/>
        </w:numPr>
      </w:pPr>
      <w:r>
        <w:t xml:space="preserve">TrainingProgressTracker.tsx</w:t>
      </w:r>
    </w:p>
    <w:p>
      <w:pPr>
        <w:spacing w:after="4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2026-05-09T06:59:09.675Z</dcterms:created>
  <dcterms:modified xsi:type="dcterms:W3CDTF">2026-05-09T06:59:09.675Z</dcterms:modified>
</cp:coreProperties>
</file>

<file path=docProps/custom.xml><?xml version="1.0" encoding="utf-8"?>
<Properties xmlns="http://schemas.openxmlformats.org/officeDocument/2006/custom-properties" xmlns:vt="http://schemas.openxmlformats.org/officeDocument/2006/docPropsVTypes"/>
</file>