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01699A9A" w:rsidR="542EB1D3" w:rsidRDefault="542EB1D3" w:rsidP="3381650B">
      <w:pPr>
        <w:spacing w:line="276" w:lineRule="auto"/>
        <w:jc w:val="right"/>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October 14, 2023</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7D2892BB" w:rsidR="542EB1D3" w:rsidRDefault="542EB1D3" w:rsidP="6967756A">
      <w:pPr>
        <w:rPr>
          <w:rFonts w:ascii="Calibri" w:eastAsia="Calibri" w:hAnsi="Calibri" w:cs="Calibri"/>
          <w:color w:val="FF0000"/>
        </w:rPr>
      </w:pPr>
      <w:r w:rsidRPr="6967756A">
        <w:rPr>
          <w:rFonts w:ascii="Calibri" w:eastAsia="Calibri" w:hAnsi="Calibri" w:cs="Calibri"/>
          <w:b/>
          <w:bCs/>
          <w:color w:val="FF0000"/>
          <w:lang w:val="en"/>
        </w:rPr>
        <w:t>Note:</w:t>
      </w:r>
      <w:r w:rsidRPr="6967756A">
        <w:rPr>
          <w:rFonts w:ascii="Calibri" w:eastAsia="Calibri" w:hAnsi="Calibri" w:cs="Calibri"/>
          <w:color w:val="FF0000"/>
          <w:lang w:val="en"/>
        </w:rPr>
        <w:t xml:space="preserve"> This is the </w:t>
      </w:r>
      <w:r w:rsidRPr="6967756A">
        <w:rPr>
          <w:rFonts w:ascii="Calibri" w:eastAsia="Calibri" w:hAnsi="Calibri" w:cs="Calibri"/>
          <w:color w:val="FF0000"/>
          <w:u w:val="single"/>
          <w:lang w:val="en"/>
        </w:rPr>
        <w:t>latest version</w:t>
      </w:r>
      <w:r w:rsidRPr="6967756A">
        <w:rPr>
          <w:rFonts w:ascii="Calibri" w:eastAsia="Calibri" w:hAnsi="Calibri" w:cs="Calibri"/>
          <w:color w:val="FF0000"/>
          <w:lang w:val="en"/>
        </w:rPr>
        <w:t xml:space="preserve"> of the Task 2 template. Following this template meets all the documentation requirements for C964 version SIM2 and SIM3. As it’s </w:t>
      </w:r>
      <w:proofErr w:type="gramStart"/>
      <w:r w:rsidRPr="6967756A">
        <w:rPr>
          <w:rFonts w:ascii="Calibri" w:eastAsia="Calibri" w:hAnsi="Calibri" w:cs="Calibri"/>
          <w:color w:val="FF0000"/>
          <w:lang w:val="en"/>
        </w:rPr>
        <w:t>more succinct and clear</w:t>
      </w:r>
      <w:proofErr w:type="gramEnd"/>
      <w:r w:rsidRPr="6967756A">
        <w:rPr>
          <w:rFonts w:ascii="Calibri" w:eastAsia="Calibri" w:hAnsi="Calibri" w:cs="Calibri"/>
          <w:color w:val="FF0000"/>
          <w:lang w:val="en"/>
        </w:rPr>
        <w:t xml:space="preserve">, we recommend using this template for both SIM2 and SIM3. However, using the </w:t>
      </w:r>
      <w:hyperlink r:id="rId8">
        <w:r w:rsidRPr="6967756A">
          <w:rPr>
            <w:rStyle w:val="Hyperlink"/>
            <w:rFonts w:ascii="Calibri" w:eastAsia="Calibri" w:hAnsi="Calibri" w:cs="Calibri"/>
            <w:color w:val="FF0000"/>
            <w:lang w:val="en"/>
          </w:rPr>
          <w:t>previous template</w:t>
        </w:r>
      </w:hyperlink>
      <w:r w:rsidRPr="6967756A">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End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008075D1"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8075D1"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8075D1"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8075D1"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8075D1"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8075D1"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8075D1"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8075D1"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8075D1"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8075D1"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8075D1"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8075D1"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8075D1"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8075D1"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8075D1"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8075D1"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8075D1"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8075D1"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How the proposed solution benefits the organization.</w:t>
      </w:r>
    </w:p>
    <w:p w14:paraId="2EDB649B" w14:textId="17592645"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007E0999">
      <w:pPr>
        <w:pStyle w:val="ListParagraph"/>
        <w:numPr>
          <w:ilvl w:val="0"/>
          <w:numId w:val="10"/>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086917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[Today’s date]</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3F8BA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[Recipient’s name]</w:t>
      </w:r>
    </w:p>
    <w:p w14:paraId="5BB4EBD4" w14:textId="4C65857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[Company name]</w:t>
      </w:r>
    </w:p>
    <w:p w14:paraId="0C5A5D99" w14:textId="4E8CDEA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[Address]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8B793A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[Recipient’s name],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(Lorem ipsum dolor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adipiscing</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Integer at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Vivamus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lorem, semper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Integer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nisi at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dictum. Nam sed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non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Nam dolor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et maximus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lacinia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porta, id </w:t>
      </w:r>
      <w:proofErr w:type="spellStart"/>
      <w:r w:rsidRPr="3381650B">
        <w:rPr>
          <w:rFonts w:ascii="Calibri" w:eastAsia="Calibri" w:hAnsi="Calibri" w:cs="Calibri"/>
          <w:color w:val="000000" w:themeColor="text1"/>
          <w:sz w:val="20"/>
          <w:szCs w:val="20"/>
          <w:lang w:val="en"/>
        </w:rPr>
        <w:t>rutrum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nisi a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diam in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Sed ligula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accumsan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a semper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ex dictum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dapibus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at est.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r w:rsidRPr="3381650B">
        <w:rPr>
          <w:rFonts w:ascii="Calibri" w:eastAsia="Calibri" w:hAnsi="Calibri" w:cs="Calibri"/>
          <w:color w:val="000000" w:themeColor="text1"/>
          <w:sz w:val="20"/>
          <w:szCs w:val="20"/>
          <w:lang w:val="en"/>
        </w:rPr>
        <w:lastRenderedPageBreak/>
        <w:t xml:space="preserve">at </w:t>
      </w:r>
      <w:proofErr w:type="spellStart"/>
      <w:r w:rsidRPr="3381650B">
        <w:rPr>
          <w:rFonts w:ascii="Calibri" w:eastAsia="Calibri" w:hAnsi="Calibri" w:cs="Calibri"/>
          <w:color w:val="000000" w:themeColor="text1"/>
          <w:sz w:val="20"/>
          <w:szCs w:val="20"/>
          <w:lang w:val="en"/>
        </w:rPr>
        <w:t>posuere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Donec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ipsum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euismod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dui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cursus,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est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augue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molestie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interdum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et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feugiat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imperdiet</w:t>
      </w:r>
      <w:proofErr w:type="spellEnd"/>
      <w:r w:rsidRPr="3381650B">
        <w:rPr>
          <w:rFonts w:ascii="Calibri" w:eastAsia="Calibri" w:hAnsi="Calibri" w:cs="Calibri"/>
          <w:color w:val="000000" w:themeColor="text1"/>
          <w:sz w:val="20"/>
          <w:szCs w:val="20"/>
          <w:lang w:val="en"/>
        </w:rPr>
        <w:t xml:space="preserve">. Maecenas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viverra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eros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ex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vehicula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urna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nisi.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ac magna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Nunc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mattis</w:t>
      </w:r>
      <w:proofErr w:type="spellEnd"/>
      <w:r w:rsidRPr="3381650B">
        <w:rPr>
          <w:rFonts w:ascii="Calibri" w:eastAsia="Calibri" w:hAnsi="Calibri" w:cs="Calibri"/>
          <w:color w:val="000000" w:themeColor="text1"/>
          <w:sz w:val="20"/>
          <w:szCs w:val="20"/>
          <w:lang w:val="en"/>
        </w:rPr>
        <w:t xml:space="preserve"> id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mi. Sed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ac ligula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vel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porta,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libero pulvinar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ullamcorper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enim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fringilla</w:t>
      </w:r>
      <w:proofErr w:type="spellEnd"/>
      <w:r w:rsidRPr="3381650B">
        <w:rPr>
          <w:rFonts w:ascii="Calibri" w:eastAsia="Calibri" w:hAnsi="Calibri" w:cs="Calibri"/>
          <w:color w:val="000000" w:themeColor="text1"/>
          <w:sz w:val="20"/>
          <w:szCs w:val="20"/>
          <w:lang w:val="en"/>
        </w:rPr>
        <w:t xml:space="preserve"> mi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Phasellus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elementum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in porta.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ligula tempus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Aenean </w:t>
      </w:r>
      <w:proofErr w:type="spellStart"/>
      <w:r w:rsidRPr="3381650B">
        <w:rPr>
          <w:rFonts w:ascii="Calibri" w:eastAsia="Calibri" w:hAnsi="Calibri" w:cs="Calibri"/>
          <w:color w:val="000000" w:themeColor="text1"/>
          <w:sz w:val="20"/>
          <w:szCs w:val="20"/>
          <w:lang w:val="en"/>
        </w:rPr>
        <w:t>efficitur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lorem, et tempus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consequat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Cras </w:t>
      </w:r>
      <w:proofErr w:type="spellStart"/>
      <w:r w:rsidRPr="3381650B">
        <w:rPr>
          <w:rFonts w:ascii="Calibri" w:eastAsia="Calibri" w:hAnsi="Calibri" w:cs="Calibri"/>
          <w:color w:val="000000" w:themeColor="text1"/>
          <w:sz w:val="20"/>
          <w:szCs w:val="20"/>
          <w:lang w:val="en"/>
        </w:rPr>
        <w:t>varius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volutpat</w:t>
      </w:r>
      <w:proofErr w:type="spellEnd"/>
      <w:r w:rsidRPr="3381650B">
        <w:rPr>
          <w:rFonts w:ascii="Calibri" w:eastAsia="Calibri" w:hAnsi="Calibri" w:cs="Calibri"/>
          <w:color w:val="000000" w:themeColor="text1"/>
          <w:sz w:val="20"/>
          <w:szCs w:val="20"/>
          <w:lang w:val="en"/>
        </w:rPr>
        <w:t xml:space="preserve"> sed.</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11C678F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[Sign here: e.g., </w:t>
      </w:r>
      <w:r w:rsidRPr="3381650B">
        <w:rPr>
          <w:rFonts w:ascii="Fairwater Script" w:eastAsia="Fairwater Script" w:hAnsi="Fairwater Script" w:cs="Fairwater Script"/>
          <w:color w:val="000000" w:themeColor="text1"/>
          <w:sz w:val="20"/>
          <w:szCs w:val="20"/>
          <w:lang w:val="en"/>
        </w:rPr>
        <w:t>Jane Smith</w:t>
      </w:r>
      <w:r w:rsidRPr="3381650B">
        <w:rPr>
          <w:rFonts w:ascii="Calibri" w:eastAsia="Calibri" w:hAnsi="Calibri" w:cs="Calibri"/>
          <w:color w:val="000000" w:themeColor="text1"/>
          <w:sz w:val="20"/>
          <w:szCs w:val="20"/>
          <w:lang w:val="en"/>
        </w:rPr>
        <w:t>]</w:t>
      </w:r>
    </w:p>
    <w:p w14:paraId="32A68F8B" w14:textId="4BBA622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[Your name, title]</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007E0999">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007E0999">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007E0999">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007E0999">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a summary justifying how the application will benefit the client. </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599A7C92"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007E0999">
      <w:pPr>
        <w:pStyle w:val="ListParagraph"/>
        <w:numPr>
          <w:ilvl w:val="0"/>
          <w:numId w:val="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55242889" w:rsidR="542EB1D3" w:rsidRDefault="542EB1D3" w:rsidP="007E0999">
      <w:pPr>
        <w:pStyle w:val="ListParagraph"/>
        <w:numPr>
          <w:ilvl w:val="0"/>
          <w:numId w:val="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An outline of the project’s implementation plan. This outline can focus on the project’s development as a whole; or it may focus on only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rsidP="007E0999">
      <w:pPr>
        <w:pStyle w:val="ListParagraph"/>
        <w:numPr>
          <w:ilvl w:val="0"/>
          <w:numId w:val="6"/>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007E0999">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007E0999">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54F2AAA3" w:rsidR="542EB1D3" w:rsidRPr="002A03B4" w:rsidRDefault="542EB1D3" w:rsidP="3381650B">
      <w:pPr>
        <w:pStyle w:val="Heading1"/>
        <w:rPr>
          <w:color w:val="000000" w:themeColor="text1"/>
          <w:sz w:val="40"/>
          <w:szCs w:val="40"/>
          <w:lang w:val="en"/>
        </w:rPr>
      </w:pPr>
      <w:bookmarkStart w:id="10" w:name="_Toc1471073175"/>
      <w:r w:rsidRPr="3381650B">
        <w:rPr>
          <w:color w:val="000000" w:themeColor="text1"/>
          <w:sz w:val="40"/>
          <w:szCs w:val="40"/>
          <w:lang w:val="en"/>
        </w:rPr>
        <w:lastRenderedPageBreak/>
        <w:t>Part C: Application</w:t>
      </w:r>
      <w:bookmarkEnd w:id="10"/>
      <w:r w:rsidRPr="3381650B">
        <w:rPr>
          <w:color w:val="000000" w:themeColor="text1"/>
          <w:sz w:val="40"/>
          <w:szCs w:val="40"/>
          <w:lang w:val="en"/>
        </w:rPr>
        <w:t xml:space="preserve"> </w:t>
      </w:r>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9"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P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 xml:space="preserve">n the preprocessing stage, the dataset underwent several modifications to align with the project’s specific needs and to ensure data quality. Firstly, the 'Job Title' column was </w:t>
      </w:r>
      <w:r w:rsidRPr="00001F73">
        <w:rPr>
          <w:rFonts w:ascii="Times New Roman" w:eastAsia="Times New Roman" w:hAnsi="Times New Roman" w:cs="Times New Roman"/>
          <w:i/>
          <w:iCs/>
          <w:color w:val="000000" w:themeColor="text1"/>
          <w:lang w:val="en"/>
        </w:rPr>
        <w:lastRenderedPageBreak/>
        <w:t>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58176844"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34427382" w14:textId="77777777" w:rsidR="00402C1E" w:rsidRDefault="00402C1E" w:rsidP="00402C1E">
      <w:pPr>
        <w:rPr>
          <w:rFonts w:ascii="Times New Roman" w:eastAsia="Times New Roman" w:hAnsi="Times New Roman" w:cs="Times New Roman"/>
          <w:color w:val="000000" w:themeColor="text1"/>
          <w:lang w:val="en"/>
        </w:rPr>
      </w:pPr>
    </w:p>
    <w:p w14:paraId="28DB6547"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lastRenderedPageBreak/>
        <w:t>Machine Learning</w:t>
      </w:r>
      <w:bookmarkEnd w:id="14"/>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681F1C3C"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refined and more variables could be added to ensure greater accuracy.</w:t>
      </w:r>
    </w:p>
    <w:p w14:paraId="4E089F83" w14:textId="79DC01A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Another option that could have been used is a simple linear regression with just one independent variable and one dependent variable, but this would make for a fairly useless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lastRenderedPageBreak/>
        <w:t>Validation</w:t>
      </w:r>
      <w:bookmarkEnd w:id="15"/>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lastRenderedPageBreak/>
        <w:t>Visualizations</w:t>
      </w:r>
      <w:bookmarkEnd w:id="16"/>
    </w:p>
    <w:p w14:paraId="24787F15" w14:textId="6293D3C6"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three visualization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0"/>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1"/>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2"/>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7" w:name="_Toc1365484010"/>
      <w:r w:rsidRPr="3381650B">
        <w:rPr>
          <w:b w:val="0"/>
          <w:bCs w:val="0"/>
          <w:color w:val="000000" w:themeColor="text1"/>
          <w:sz w:val="32"/>
          <w:szCs w:val="32"/>
          <w:lang w:val="en"/>
        </w:rPr>
        <w:lastRenderedPageBreak/>
        <w:t>User Guide</w:t>
      </w:r>
      <w:bookmarkEnd w:id="17"/>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3" w:history="1">
        <w:r>
          <w:rPr>
            <w:rStyle w:val="Hyperlink"/>
          </w:rPr>
          <w:t>Project Jupyter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4"/>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5"/>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6"/>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r w:rsidRPr="00CB5803">
        <w:rPr>
          <w:rFonts w:ascii="Times New Roman" w:eastAsia="Times New Roman" w:hAnsi="Times New Roman" w:cs="Times New Roman"/>
          <w:color w:val="000000" w:themeColor="text1"/>
          <w:lang w:val="en"/>
        </w:rPr>
        <w:t>ds_salaries</w:t>
      </w:r>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77C6275" w14:textId="38986A0C"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Restart Kernel and Run All Cells</w:t>
      </w:r>
      <w:r w:rsidR="000307F4">
        <w:rPr>
          <w:rFonts w:ascii="Times New Roman" w:eastAsia="Times New Roman" w:hAnsi="Times New Roman" w:cs="Times New Roman"/>
          <w:color w:val="000000" w:themeColor="text1"/>
          <w:lang w:val="en"/>
        </w:rPr>
        <w:t xml:space="preserve"> and wait.</w:t>
      </w:r>
    </w:p>
    <w:p w14:paraId="4845AF8C" w14:textId="52FD42B2" w:rsidR="006F4D92" w:rsidRPr="006F4D92" w:rsidRDefault="006F4D92" w:rsidP="006F4D92">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t>
      </w:r>
    </w:p>
    <w:p w14:paraId="4E4F037D" w14:textId="5C07FC11"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the “No Kernel” button in the top-right corner</w:t>
      </w:r>
      <w:r w:rsidR="000307F4">
        <w:rPr>
          <w:rFonts w:ascii="Times New Roman" w:eastAsia="Times New Roman" w:hAnsi="Times New Roman" w:cs="Times New Roman"/>
          <w:color w:val="000000" w:themeColor="text1"/>
          <w:lang w:val="en"/>
        </w:rPr>
        <w:t xml:space="preserve"> when it appears.</w:t>
      </w:r>
    </w:p>
    <w:p w14:paraId="21EA6695" w14:textId="77777777" w:rsidR="006F4D92" w:rsidRDefault="006F4D92" w:rsidP="006F4D92">
      <w:pPr>
        <w:pStyle w:val="ListParagraph"/>
        <w:rPr>
          <w:rFonts w:ascii="Times New Roman" w:eastAsia="Times New Roman" w:hAnsi="Times New Roman" w:cs="Times New Roman"/>
          <w:color w:val="000000" w:themeColor="text1"/>
          <w:lang w:val="en"/>
        </w:rPr>
      </w:pPr>
    </w:p>
    <w:p w14:paraId="39A1A7A0" w14:textId="21EB290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Python.</w:t>
      </w:r>
    </w:p>
    <w:p w14:paraId="3F158F17"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774577E5" w14:textId="7E390949"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id w:val="-1206561097"/>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7918E5"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3C9D" w14:textId="77777777" w:rsidR="001E4062" w:rsidRDefault="001E4062">
      <w:pPr>
        <w:spacing w:after="0" w:line="240" w:lineRule="auto"/>
      </w:pPr>
      <w:r>
        <w:separator/>
      </w:r>
    </w:p>
  </w:endnote>
  <w:endnote w:type="continuationSeparator" w:id="0">
    <w:p w14:paraId="2805A087" w14:textId="77777777" w:rsidR="001E4062" w:rsidRDefault="001E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4048" w14:textId="77777777" w:rsidR="001E4062" w:rsidRDefault="001E4062">
      <w:pPr>
        <w:spacing w:after="0" w:line="240" w:lineRule="auto"/>
      </w:pPr>
      <w:r>
        <w:separator/>
      </w:r>
    </w:p>
  </w:footnote>
  <w:footnote w:type="continuationSeparator" w:id="0">
    <w:p w14:paraId="150F3083" w14:textId="77777777" w:rsidR="001E4062" w:rsidRDefault="001E4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6"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7"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8"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9"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0"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1"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2"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3"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5"/>
  </w:num>
  <w:num w:numId="2" w16cid:durableId="1117024211">
    <w:abstractNumId w:val="12"/>
  </w:num>
  <w:num w:numId="3" w16cid:durableId="835418925">
    <w:abstractNumId w:val="0"/>
  </w:num>
  <w:num w:numId="4" w16cid:durableId="624431917">
    <w:abstractNumId w:val="6"/>
  </w:num>
  <w:num w:numId="5" w16cid:durableId="640425136">
    <w:abstractNumId w:val="2"/>
  </w:num>
  <w:num w:numId="6" w16cid:durableId="1912421541">
    <w:abstractNumId w:val="7"/>
  </w:num>
  <w:num w:numId="7" w16cid:durableId="341670510">
    <w:abstractNumId w:val="9"/>
  </w:num>
  <w:num w:numId="8" w16cid:durableId="1635479336">
    <w:abstractNumId w:val="8"/>
  </w:num>
  <w:num w:numId="9" w16cid:durableId="376781521">
    <w:abstractNumId w:val="10"/>
  </w:num>
  <w:num w:numId="10" w16cid:durableId="556282896">
    <w:abstractNumId w:val="11"/>
  </w:num>
  <w:num w:numId="11" w16cid:durableId="520818415">
    <w:abstractNumId w:val="1"/>
  </w:num>
  <w:num w:numId="12" w16cid:durableId="521089608">
    <w:abstractNumId w:val="3"/>
  </w:num>
  <w:num w:numId="13" w16cid:durableId="1371999248">
    <w:abstractNumId w:val="13"/>
  </w:num>
  <w:num w:numId="14" w16cid:durableId="2687983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307F4"/>
    <w:rsid w:val="00040702"/>
    <w:rsid w:val="000723C4"/>
    <w:rsid w:val="00146A95"/>
    <w:rsid w:val="001715B6"/>
    <w:rsid w:val="001E28B0"/>
    <w:rsid w:val="001E4062"/>
    <w:rsid w:val="00244157"/>
    <w:rsid w:val="002A03B4"/>
    <w:rsid w:val="003F1D6F"/>
    <w:rsid w:val="00402C1E"/>
    <w:rsid w:val="0040315B"/>
    <w:rsid w:val="00550F52"/>
    <w:rsid w:val="005E5047"/>
    <w:rsid w:val="006127D9"/>
    <w:rsid w:val="00613FEC"/>
    <w:rsid w:val="00680CF7"/>
    <w:rsid w:val="00692EB9"/>
    <w:rsid w:val="006F4D92"/>
    <w:rsid w:val="00700061"/>
    <w:rsid w:val="007918E5"/>
    <w:rsid w:val="007E0999"/>
    <w:rsid w:val="008075D1"/>
    <w:rsid w:val="00891A07"/>
    <w:rsid w:val="00960C8C"/>
    <w:rsid w:val="0099709F"/>
    <w:rsid w:val="009A3D15"/>
    <w:rsid w:val="009C3B59"/>
    <w:rsid w:val="009D730E"/>
    <w:rsid w:val="009F5A1D"/>
    <w:rsid w:val="009F5B17"/>
    <w:rsid w:val="00B445F2"/>
    <w:rsid w:val="00BD0677"/>
    <w:rsid w:val="00C622C9"/>
    <w:rsid w:val="00CA16A1"/>
    <w:rsid w:val="00CB5803"/>
    <w:rsid w:val="00CC10DC"/>
    <w:rsid w:val="00D66128"/>
    <w:rsid w:val="00D9342C"/>
    <w:rsid w:val="00DF7729"/>
    <w:rsid w:val="00E102CB"/>
    <w:rsid w:val="00E64A2E"/>
    <w:rsid w:val="00F14848"/>
    <w:rsid w:val="00FD6FC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governorsuniversity-my.sharepoint.com/:w:/g/personal/jim_ashe_wgu_edu/EcklZjLXTB5EpDS4BVYc8SEBhT3VHy3s_9lZSIZ5aH6Q5w?e=5tCTQb" TargetMode="External"/><Relationship Id="rId13" Type="http://schemas.openxmlformats.org/officeDocument/2006/relationships/hyperlink" Target="https://jupyter.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Fenwick, Jeffery M                            Collins</cp:lastModifiedBy>
  <cp:revision>12</cp:revision>
  <dcterms:created xsi:type="dcterms:W3CDTF">2024-01-26T18:02:00Z</dcterms:created>
  <dcterms:modified xsi:type="dcterms:W3CDTF">2024-01-26T20:11:00Z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