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04E79"/>
          <w:sz w:val="48"/>
        </w:rPr>
        <w:t>Personara Candidate and Job Hunter Explainer</w:t>
      </w:r>
    </w:p>
    <w:p>
      <w:r>
        <w:rPr>
          <w:i/>
          <w:color w:val="5A6778"/>
          <w:sz w:val="21"/>
        </w:rPr>
        <w:t>Personara.ai  |  Persona Foundry + TeamSync + Career Intelligence</w:t>
      </w:r>
    </w:p>
    <w:tbl>
      <w:tblPr>
        <w:tblW w:type="auto" w:w="0"/>
        <w:jc w:val="left"/>
        <w:tblLayout w:type="fixed"/>
        <w:tblLook w:firstColumn="1" w:firstRow="1" w:lastColumn="0" w:lastRow="0" w:noHBand="0" w:noVBand="1" w:val="04A0"/>
      </w:tblPr>
      <w:tblGrid>
        <w:gridCol w:w="9936"/>
      </w:tblGrid>
      <w:tr>
        <w:tc>
          <w:tcPr>
            <w:tcW w:type="dxa" w:w="9792"/>
            <w:shd w:fill="D9E2F3"/>
            <w:vAlign w:val="center"/>
          </w:tcPr>
          <w:p>
            <w:pPr>
              <w:spacing w:after="0"/>
            </w:pPr>
            <w:r>
              <w:rPr>
                <w:b/>
                <w:color w:val="1F2937"/>
                <w:sz w:val="20"/>
              </w:rPr>
              <w:t>Explainer pack updated to show how the three modules work together as one strengths-based intelligence system.</w:t>
            </w:r>
          </w:p>
        </w:tc>
      </w:tr>
    </w:tbl>
    <w:p/>
    <w:p>
      <w:pPr>
        <w:pStyle w:val="Heading1"/>
      </w:pPr>
      <w:r>
        <w:t>What the candidate gets</w:t>
      </w:r>
    </w:p>
    <w:p>
      <w:r>
        <w:t>Personara is not only for leadership teams. It also helps individual candidates and job hunters understand how they naturally operate, build a better career narrative, and present themselves more clearly in the market.</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shd w:fill="D9E2F3"/>
          </w:tcPr>
          <w:p>
            <w:r>
              <w:rPr>
                <w:b/>
                <w:color w:val="1F2937"/>
                <w:sz w:val="20"/>
              </w:rPr>
              <w:t>Module</w:t>
            </w:r>
          </w:p>
        </w:tc>
        <w:tc>
          <w:tcPr>
            <w:tcW w:type="dxa" w:w="7344"/>
            <w:vAlign w:val="center"/>
            <w:shd w:fill="D9E2F3"/>
          </w:tcPr>
          <w:p>
            <w:r>
              <w:rPr>
                <w:b/>
                <w:color w:val="1F2937"/>
                <w:sz w:val="20"/>
              </w:rPr>
              <w:t>How it helps the candidate</w:t>
            </w:r>
          </w:p>
        </w:tc>
      </w:tr>
      <w:tr>
        <w:tc>
          <w:tcPr>
            <w:tcW w:type="dxa" w:w="4968"/>
            <w:vAlign w:val="center"/>
          </w:tcPr>
          <w:p>
            <w:r>
              <w:t>Persona Foundry</w:t>
            </w:r>
          </w:p>
        </w:tc>
        <w:tc>
          <w:tcPr>
            <w:tcW w:type="dxa" w:w="4968"/>
            <w:vAlign w:val="center"/>
          </w:tcPr>
          <w:p>
            <w:r>
              <w:t>Creates an AI assistant aligned to the candidate’s natural communication and thinking style, making coaching and planning feel more useful.</w:t>
            </w:r>
          </w:p>
        </w:tc>
      </w:tr>
      <w:tr>
        <w:tc>
          <w:tcPr>
            <w:tcW w:type="dxa" w:w="4968"/>
            <w:vAlign w:val="center"/>
          </w:tcPr>
          <w:p>
            <w:r>
              <w:t>Career Intelligence</w:t>
            </w:r>
          </w:p>
        </w:tc>
        <w:tc>
          <w:tcPr>
            <w:tcW w:type="dxa" w:w="4968"/>
            <w:vAlign w:val="center"/>
          </w:tcPr>
          <w:p>
            <w:r>
              <w:t>Builds sharper positioning, CV and LinkedIn direction, interview prep, target role selection, and a more credible market story.</w:t>
            </w:r>
          </w:p>
        </w:tc>
      </w:tr>
      <w:tr>
        <w:tc>
          <w:tcPr>
            <w:tcW w:type="dxa" w:w="4968"/>
            <w:vAlign w:val="center"/>
          </w:tcPr>
          <w:p>
            <w:r>
              <w:t>TeamSync</w:t>
            </w:r>
          </w:p>
        </w:tc>
        <w:tc>
          <w:tcPr>
            <w:tcW w:type="dxa" w:w="4968"/>
            <w:vAlign w:val="center"/>
          </w:tcPr>
          <w:p>
            <w:r>
              <w:t>Can be used when the candidate wants to understand fit with a leadership team, company culture, manager, or future team environment.</w:t>
            </w:r>
          </w:p>
        </w:tc>
      </w:tr>
    </w:tbl>
    <w:p/>
    <w:p>
      <w:pPr>
        <w:pStyle w:val="Heading1"/>
      </w:pPr>
      <w:r>
        <w:t>Why this is different from generic career tools</w:t>
      </w:r>
    </w:p>
    <w:p>
      <w:pPr>
        <w:ind w:left="288" w:hanging="216"/>
      </w:pPr>
      <w:r>
        <w:rPr>
          <w:b/>
        </w:rPr>
        <w:t xml:space="preserve">• </w:t>
      </w:r>
      <w:r>
        <w:t>It starts with natural strengths, not resume formatting alone.</w:t>
      </w:r>
    </w:p>
    <w:p>
      <w:pPr>
        <w:ind w:left="288" w:hanging="216"/>
      </w:pPr>
      <w:r>
        <w:rPr>
          <w:b/>
        </w:rPr>
        <w:t xml:space="preserve">• </w:t>
      </w:r>
      <w:r>
        <w:t>It helps the candidate understand what kinds of roles and environments fit them best.</w:t>
      </w:r>
    </w:p>
    <w:p>
      <w:pPr>
        <w:ind w:left="288" w:hanging="216"/>
      </w:pPr>
      <w:r>
        <w:rPr>
          <w:b/>
        </w:rPr>
        <w:t xml:space="preserve">• </w:t>
      </w:r>
      <w:r>
        <w:t>It can help shape messaging that sounds credible, not inflated.</w:t>
      </w:r>
    </w:p>
    <w:p>
      <w:pPr>
        <w:ind w:left="288" w:hanging="216"/>
      </w:pPr>
      <w:r>
        <w:rPr>
          <w:b/>
        </w:rPr>
        <w:t xml:space="preserve">• </w:t>
      </w:r>
      <w:r>
        <w:t>It supports both self-understanding and market execution.</w:t>
      </w:r>
    </w:p>
    <w:p>
      <w:pPr>
        <w:pStyle w:val="Heading1"/>
      </w:pPr>
      <w:r>
        <w:t>Practical candidate uses</w:t>
      </w:r>
    </w:p>
    <w:p>
      <w:pPr>
        <w:ind w:left="288" w:hanging="216"/>
      </w:pPr>
      <w:r>
        <w:rPr>
          <w:b/>
        </w:rPr>
        <w:t xml:space="preserve">• </w:t>
      </w:r>
      <w:r>
        <w:t>Clarify what kinds of roles to pursue and what to avoid.</w:t>
      </w:r>
    </w:p>
    <w:p>
      <w:pPr>
        <w:ind w:left="288" w:hanging="216"/>
      </w:pPr>
      <w:r>
        <w:rPr>
          <w:b/>
        </w:rPr>
        <w:t xml:space="preserve">• </w:t>
      </w:r>
      <w:r>
        <w:t>Build a stronger executive or professional profile narrative.</w:t>
      </w:r>
    </w:p>
    <w:p>
      <w:pPr>
        <w:ind w:left="288" w:hanging="216"/>
      </w:pPr>
      <w:r>
        <w:rPr>
          <w:b/>
        </w:rPr>
        <w:t xml:space="preserve">• </w:t>
      </w:r>
      <w:r>
        <w:t>Translate raw experience into sharper commercial positioning.</w:t>
      </w:r>
    </w:p>
    <w:p>
      <w:pPr>
        <w:ind w:left="288" w:hanging="216"/>
      </w:pPr>
      <w:r>
        <w:rPr>
          <w:b/>
        </w:rPr>
        <w:t xml:space="preserve">• </w:t>
      </w:r>
      <w:r>
        <w:t>Prepare for interviews in a way that matches the candidate’s strengths and likely blind spots.</w:t>
      </w:r>
    </w:p>
    <w:p>
      <w:pPr>
        <w:ind w:left="288" w:hanging="216"/>
      </w:pPr>
      <w:r>
        <w:rPr>
          <w:b/>
        </w:rPr>
        <w:t xml:space="preserve">• </w:t>
      </w:r>
      <w:r>
        <w:t>Evaluate whether a specific employer, manager, or team structure is likely to fit.</w:t>
      </w:r>
    </w:p>
    <w:p>
      <w:pPr>
        <w:pStyle w:val="Heading1"/>
      </w:pPr>
      <w:r>
        <w:t>Where Persona Foundry fits</w:t>
      </w:r>
    </w:p>
    <w:p>
      <w:r>
        <w:t>Persona Foundry matters because it changes how the candidate experiences support. Instead of receiving generic advice, the candidate interacts with an AI that is tuned to their working style. That can make reflection, planning, and revision less draining and more natural, especially for people in transition or under pressure.</w:t>
      </w:r>
    </w:p>
    <w:p>
      <w:pPr>
        <w:pStyle w:val="Heading1"/>
      </w:pPr>
      <w:r>
        <w:t>Simple positioning line</w:t>
      </w:r>
    </w:p>
    <w:p>
      <w:r>
        <w:t>Personara helps a candidate understand who they are, position that value clearly, and pursue roles that fit both their strengths and ambitions.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w:hAnsi="Aptos"/>
      <w:b/>
      <w:bCs/>
      <w:color w:val="204E79"/>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0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0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