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7713" w14:textId="77777777" w:rsidR="00511222" w:rsidRPr="00466D8C" w:rsidRDefault="00000000">
      <w:pPr>
        <w:spacing w:after="180"/>
        <w:rPr>
          <w:rFonts w:ascii="Calibri" w:hAnsi="Calibri" w:cs="Calibri"/>
        </w:rPr>
      </w:pPr>
      <w:r w:rsidRPr="00466D8C">
        <w:rPr>
          <w:rFonts w:ascii="Calibri" w:hAnsi="Calibri" w:cs="Calibri"/>
          <w:b/>
          <w:bCs/>
          <w:sz w:val="34"/>
          <w:szCs w:val="34"/>
        </w:rPr>
        <w:t>Personara.ai Enterprise SaaS Delivery Review</w:t>
      </w:r>
    </w:p>
    <w:p w14:paraId="7A417714" w14:textId="77777777" w:rsidR="00511222" w:rsidRPr="00466D8C" w:rsidRDefault="00000000">
      <w:pPr>
        <w:spacing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Date: 21 April 2026</w:t>
      </w:r>
    </w:p>
    <w:p w14:paraId="7A417715" w14:textId="77777777" w:rsidR="00511222" w:rsidRPr="00466D8C" w:rsidRDefault="00000000">
      <w:pPr>
        <w:spacing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 xml:space="preserve">Prepared for: </w:t>
      </w:r>
      <w:proofErr w:type="spellStart"/>
      <w:r w:rsidRPr="00466D8C">
        <w:rPr>
          <w:rFonts w:ascii="Calibri" w:hAnsi="Calibri" w:cs="Calibri"/>
        </w:rPr>
        <w:t>Personara</w:t>
      </w:r>
      <w:proofErr w:type="spellEnd"/>
      <w:r w:rsidRPr="00466D8C">
        <w:rPr>
          <w:rFonts w:ascii="Calibri" w:hAnsi="Calibri" w:cs="Calibri"/>
        </w:rPr>
        <w:t xml:space="preserve"> leadership</w:t>
      </w:r>
    </w:p>
    <w:p w14:paraId="7A417716" w14:textId="77777777" w:rsidR="00511222" w:rsidRPr="00466D8C" w:rsidRDefault="00000000">
      <w:pPr>
        <w:spacing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Purpose: Assess the current product against enterprise SaaS best practices, identify scale-critical gaps, and define the fastest practical path to efficient growth.</w:t>
      </w:r>
    </w:p>
    <w:p w14:paraId="7A417717" w14:textId="77777777" w:rsidR="00511222" w:rsidRPr="00466D8C" w:rsidRDefault="00000000">
      <w:pPr>
        <w:pStyle w:val="Heading1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1. Executive Summary</w:t>
      </w:r>
    </w:p>
    <w:p w14:paraId="7A417718" w14:textId="77777777" w:rsidR="00511222" w:rsidRPr="00466D8C" w:rsidRDefault="00000000">
      <w:pPr>
        <w:spacing w:after="120"/>
        <w:rPr>
          <w:rFonts w:ascii="Calibri" w:hAnsi="Calibri" w:cs="Calibri"/>
        </w:rPr>
      </w:pPr>
      <w:proofErr w:type="spellStart"/>
      <w:r w:rsidRPr="00466D8C">
        <w:rPr>
          <w:rFonts w:ascii="Calibri" w:hAnsi="Calibri" w:cs="Calibri"/>
        </w:rPr>
        <w:t>Personara</w:t>
      </w:r>
      <w:proofErr w:type="spellEnd"/>
      <w:r w:rsidRPr="00466D8C">
        <w:rPr>
          <w:rFonts w:ascii="Calibri" w:hAnsi="Calibri" w:cs="Calibri"/>
        </w:rPr>
        <w:t xml:space="preserve"> has progressed beyond MVP and now operates as a real multi-module SaaS platform with core product depth, strong workflow coverage, and meaningful admin/operations controls. The architecture already includes key scaling assets (modular routes, role-aware APIs, telemetry foundations, outreach tooling, and premium feature paths).</w:t>
      </w:r>
    </w:p>
    <w:p w14:paraId="7A417719" w14:textId="77777777" w:rsidR="00511222" w:rsidRPr="00466D8C" w:rsidRDefault="00000000">
      <w:pPr>
        <w:spacing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The immediate opportunity is not to add random features. The fastest growth path is to harden five areas in sequence: acquisition infrastructure, activation depth, monetization controls, enterprise trust controls, and operational automation.</w:t>
      </w:r>
    </w:p>
    <w:p w14:paraId="7A41771A" w14:textId="77777777" w:rsidR="00511222" w:rsidRPr="00466D8C" w:rsidRDefault="00000000">
      <w:pPr>
        <w:spacing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Current position: strong product innovation and breadth. Required next move: SaaS operating discipline so growth compounds without support and cost chaos.</w:t>
      </w:r>
    </w:p>
    <w:p w14:paraId="7A41771B" w14:textId="77777777" w:rsidR="00511222" w:rsidRPr="00466D8C" w:rsidRDefault="00000000">
      <w:pPr>
        <w:pStyle w:val="Heading1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2. Current System Architecture</w:t>
      </w:r>
    </w:p>
    <w:p w14:paraId="7A41771C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2.1 Frontend and Experience Layer</w:t>
      </w:r>
    </w:p>
    <w:p w14:paraId="7A41771D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 xml:space="preserve">• Next.js App Router application with dedicated module routes: Platform, Career Intelligence, Persona Foundry, </w:t>
      </w:r>
      <w:proofErr w:type="spellStart"/>
      <w:r w:rsidRPr="00466D8C">
        <w:rPr>
          <w:rFonts w:ascii="Calibri" w:hAnsi="Calibri" w:cs="Calibri"/>
        </w:rPr>
        <w:t>TeamSync</w:t>
      </w:r>
      <w:proofErr w:type="spellEnd"/>
      <w:r w:rsidRPr="00466D8C">
        <w:rPr>
          <w:rFonts w:ascii="Calibri" w:hAnsi="Calibri" w:cs="Calibri"/>
        </w:rPr>
        <w:t>, Resources, Community, Operations, Admin.</w:t>
      </w:r>
    </w:p>
    <w:p w14:paraId="7A41771E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Shared navigation and in-product guidance components (module nav, tours, contextual helper/agent, tester feedback).</w:t>
      </w:r>
    </w:p>
    <w:p w14:paraId="7A41771F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Role-aware UX behavior for superuser/operator paths vs standard user experience.</w:t>
      </w:r>
    </w:p>
    <w:p w14:paraId="7A417720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 xml:space="preserve">• Deployed on </w:t>
      </w:r>
      <w:proofErr w:type="spellStart"/>
      <w:r w:rsidRPr="00466D8C">
        <w:rPr>
          <w:rFonts w:ascii="Calibri" w:hAnsi="Calibri" w:cs="Calibri"/>
        </w:rPr>
        <w:t>Vercel</w:t>
      </w:r>
      <w:proofErr w:type="spellEnd"/>
      <w:r w:rsidRPr="00466D8C">
        <w:rPr>
          <w:rFonts w:ascii="Calibri" w:hAnsi="Calibri" w:cs="Calibri"/>
        </w:rPr>
        <w:t xml:space="preserve"> with production domain and preview workflow.</w:t>
      </w:r>
    </w:p>
    <w:p w14:paraId="7A417721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2.2 Backend and API Layer</w:t>
      </w:r>
    </w:p>
    <w:p w14:paraId="7A417722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Route-based API architecture under app/</w:t>
      </w:r>
      <w:proofErr w:type="spellStart"/>
      <w:r w:rsidRPr="00466D8C">
        <w:rPr>
          <w:rFonts w:ascii="Calibri" w:hAnsi="Calibri" w:cs="Calibri"/>
        </w:rPr>
        <w:t>api</w:t>
      </w:r>
      <w:proofErr w:type="spellEnd"/>
      <w:r w:rsidRPr="00466D8C">
        <w:rPr>
          <w:rFonts w:ascii="Calibri" w:hAnsi="Calibri" w:cs="Calibri"/>
        </w:rPr>
        <w:t xml:space="preserve"> with clear domain segmentation (career, </w:t>
      </w:r>
      <w:proofErr w:type="spellStart"/>
      <w:r w:rsidRPr="00466D8C">
        <w:rPr>
          <w:rFonts w:ascii="Calibri" w:hAnsi="Calibri" w:cs="Calibri"/>
        </w:rPr>
        <w:t>teamsync</w:t>
      </w:r>
      <w:proofErr w:type="spellEnd"/>
      <w:r w:rsidRPr="00466D8C">
        <w:rPr>
          <w:rFonts w:ascii="Calibri" w:hAnsi="Calibri" w:cs="Calibri"/>
        </w:rPr>
        <w:t>, persona, admin, marketing, community, referrals, auth, agent).</w:t>
      </w:r>
    </w:p>
    <w:p w14:paraId="7A417723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OpenAI integration for generation, simulation, analysis, and workflow automation endpoints.</w:t>
      </w:r>
    </w:p>
    <w:p w14:paraId="7A417724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Background processing model exists (</w:t>
      </w:r>
      <w:proofErr w:type="spellStart"/>
      <w:r w:rsidRPr="00466D8C">
        <w:rPr>
          <w:rFonts w:ascii="Calibri" w:hAnsi="Calibri" w:cs="Calibri"/>
        </w:rPr>
        <w:t>career_background_jobs</w:t>
      </w:r>
      <w:proofErr w:type="spellEnd"/>
      <w:r w:rsidRPr="00466D8C">
        <w:rPr>
          <w:rFonts w:ascii="Calibri" w:hAnsi="Calibri" w:cs="Calibri"/>
        </w:rPr>
        <w:t xml:space="preserve">, live search runs, recovery sweeps, </w:t>
      </w:r>
      <w:proofErr w:type="spellStart"/>
      <w:r w:rsidRPr="00466D8C">
        <w:rPr>
          <w:rFonts w:ascii="Calibri" w:hAnsi="Calibri" w:cs="Calibri"/>
        </w:rPr>
        <w:t>cron</w:t>
      </w:r>
      <w:proofErr w:type="spellEnd"/>
      <w:r w:rsidRPr="00466D8C">
        <w:rPr>
          <w:rFonts w:ascii="Calibri" w:hAnsi="Calibri" w:cs="Calibri"/>
        </w:rPr>
        <w:t xml:space="preserve"> path for autopilot).</w:t>
      </w:r>
    </w:p>
    <w:p w14:paraId="7A417725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 xml:space="preserve">• Admin APIs already support operations signals, outreach actions, </w:t>
      </w:r>
      <w:proofErr w:type="spellStart"/>
      <w:r w:rsidRPr="00466D8C">
        <w:rPr>
          <w:rFonts w:ascii="Calibri" w:hAnsi="Calibri" w:cs="Calibri"/>
        </w:rPr>
        <w:t>notebooking</w:t>
      </w:r>
      <w:proofErr w:type="spellEnd"/>
      <w:r w:rsidRPr="00466D8C">
        <w:rPr>
          <w:rFonts w:ascii="Calibri" w:hAnsi="Calibri" w:cs="Calibri"/>
        </w:rPr>
        <w:t>, role/access, and financial snapshots.</w:t>
      </w:r>
    </w:p>
    <w:p w14:paraId="7A417726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2.3 Data and Persistence Layer</w:t>
      </w:r>
    </w:p>
    <w:p w14:paraId="7A417727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 xml:space="preserve">• </w:t>
      </w:r>
      <w:proofErr w:type="spellStart"/>
      <w:r w:rsidRPr="00466D8C">
        <w:rPr>
          <w:rFonts w:ascii="Calibri" w:hAnsi="Calibri" w:cs="Calibri"/>
        </w:rPr>
        <w:t>Supabase</w:t>
      </w:r>
      <w:proofErr w:type="spellEnd"/>
      <w:r w:rsidRPr="00466D8C">
        <w:rPr>
          <w:rFonts w:ascii="Calibri" w:hAnsi="Calibri" w:cs="Calibri"/>
        </w:rPr>
        <w:t xml:space="preserve"> Postgres as system-of-record with broad schema coverage across product, operations, growth, and governance.</w:t>
      </w:r>
    </w:p>
    <w:p w14:paraId="7A417728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 xml:space="preserve">• Strong schema foundation: career assets/jobs/applications, </w:t>
      </w:r>
      <w:proofErr w:type="spellStart"/>
      <w:r w:rsidRPr="00466D8C">
        <w:rPr>
          <w:rFonts w:ascii="Calibri" w:hAnsi="Calibri" w:cs="Calibri"/>
        </w:rPr>
        <w:t>TeamSync</w:t>
      </w:r>
      <w:proofErr w:type="spellEnd"/>
      <w:r w:rsidRPr="00466D8C">
        <w:rPr>
          <w:rFonts w:ascii="Calibri" w:hAnsi="Calibri" w:cs="Calibri"/>
        </w:rPr>
        <w:t xml:space="preserve"> core + outreach, marketing engine datasets, referrals, user roles/access, tour progress, tester feedback, experience agent feedback.</w:t>
      </w:r>
    </w:p>
    <w:p w14:paraId="7A417729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Soft-delete, inbox state, and policy/alert tables indicate good operational maturity direction.</w:t>
      </w:r>
    </w:p>
    <w:p w14:paraId="7A41772A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2.4 Identity and Access Layer</w:t>
      </w:r>
    </w:p>
    <w:p w14:paraId="7A41772B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Google auth active; Facebook/LinkedIn staged with rollout constraints tracked.</w:t>
      </w:r>
    </w:p>
    <w:p w14:paraId="7A41772C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lastRenderedPageBreak/>
        <w:t>• Role and access models already present (</w:t>
      </w:r>
      <w:proofErr w:type="spellStart"/>
      <w:r w:rsidRPr="00466D8C">
        <w:rPr>
          <w:rFonts w:ascii="Calibri" w:hAnsi="Calibri" w:cs="Calibri"/>
        </w:rPr>
        <w:t>user_roles</w:t>
      </w:r>
      <w:proofErr w:type="spellEnd"/>
      <w:r w:rsidRPr="00466D8C">
        <w:rPr>
          <w:rFonts w:ascii="Calibri" w:hAnsi="Calibri" w:cs="Calibri"/>
        </w:rPr>
        <w:t xml:space="preserve">, </w:t>
      </w:r>
      <w:proofErr w:type="spellStart"/>
      <w:r w:rsidRPr="00466D8C">
        <w:rPr>
          <w:rFonts w:ascii="Calibri" w:hAnsi="Calibri" w:cs="Calibri"/>
        </w:rPr>
        <w:t>user_access_levels</w:t>
      </w:r>
      <w:proofErr w:type="spellEnd"/>
      <w:r w:rsidRPr="00466D8C">
        <w:rPr>
          <w:rFonts w:ascii="Calibri" w:hAnsi="Calibri" w:cs="Calibri"/>
        </w:rPr>
        <w:t>) with superuser/admin/support patterns emerging.</w:t>
      </w:r>
    </w:p>
    <w:p w14:paraId="7A41772D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Cross-module single account context is in place, but enterprise-grade permission matrix enforcement is still partial.</w:t>
      </w:r>
    </w:p>
    <w:p w14:paraId="7A41772E" w14:textId="77777777" w:rsidR="00511222" w:rsidRPr="00466D8C" w:rsidRDefault="00000000">
      <w:pPr>
        <w:pStyle w:val="Heading1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3. Module-by-Module Capability Snapshot</w:t>
      </w:r>
    </w:p>
    <w:p w14:paraId="7A41772F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3.1 Career Intelligence</w:t>
      </w:r>
    </w:p>
    <w:p w14:paraId="7A417730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Candidate onboarding, profile generation, documents, company dossiers, interview prep, job search, saved outputs, and premium autopilot foundation.</w:t>
      </w:r>
    </w:p>
    <w:p w14:paraId="7A417731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Strength: rich workflow depth and practical candidate outputs.</w:t>
      </w:r>
    </w:p>
    <w:p w14:paraId="7A417732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Gap: simplify first-time activation and enforce strongest path-to-value with less UI complexity.</w:t>
      </w:r>
    </w:p>
    <w:p w14:paraId="7A417733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3.2 Persona Foundry</w:t>
      </w:r>
    </w:p>
    <w:p w14:paraId="7A417734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Custom AI personality setup, tuning, and export, with Gallup baseline integration linkage.</w:t>
      </w:r>
    </w:p>
    <w:p w14:paraId="7A417735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Strength: clear differentiation through identity-based AI behavior control.</w:t>
      </w:r>
    </w:p>
    <w:p w14:paraId="7A417736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Gap: improve enterprise packaging (governance, audit/version controls, and team-level rollout patterns).</w:t>
      </w:r>
    </w:p>
    <w:p w14:paraId="7A417737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 xml:space="preserve">3.3 </w:t>
      </w:r>
      <w:proofErr w:type="spellStart"/>
      <w:r w:rsidRPr="00466D8C">
        <w:rPr>
          <w:rFonts w:ascii="Calibri" w:hAnsi="Calibri" w:cs="Calibri"/>
        </w:rPr>
        <w:t>TeamSync</w:t>
      </w:r>
      <w:proofErr w:type="spellEnd"/>
    </w:p>
    <w:p w14:paraId="7A417738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Member loading, scenario simulation, insights, premium executive prompt layers, and outreach adjacency.</w:t>
      </w:r>
    </w:p>
    <w:p w14:paraId="7A417739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Strength: high strategic value for leadership and coach markets.</w:t>
      </w:r>
    </w:p>
    <w:p w14:paraId="7A41773A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Gap: member intake clarity, simulation output variation quality, and stronger executive reporting standards.</w:t>
      </w:r>
    </w:p>
    <w:p w14:paraId="7A41773B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3.4 Operations and Admin</w:t>
      </w:r>
    </w:p>
    <w:p w14:paraId="7A41773C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Unified operations workspace with left-nav control patterns, risk inbox, run health, outreach queues, and financial summary signals.</w:t>
      </w:r>
    </w:p>
    <w:p w14:paraId="7A41773D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Strength: uncommon maturity for this stage—real control tooling already exists.</w:t>
      </w:r>
    </w:p>
    <w:p w14:paraId="7A41773E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Gap: information architecture consistency, no duplicate pathways, and explicit operator runbooks embedded in-product.</w:t>
      </w:r>
    </w:p>
    <w:p w14:paraId="7A41773F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3.5 Marketing Engine</w:t>
      </w:r>
    </w:p>
    <w:p w14:paraId="7A417740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Campaign controls, policy/recommendation structures, outreach queues, and spend/revenue context beginnings.</w:t>
      </w:r>
    </w:p>
    <w:p w14:paraId="7A417741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Strength: clear move toward customer-funded growth operating model.</w:t>
      </w:r>
    </w:p>
    <w:p w14:paraId="7A417742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Gap: full closed-loop attribution (lead -&gt; outreach -&gt; booking -&gt; paid -&gt; retained) needs completion.</w:t>
      </w:r>
    </w:p>
    <w:p w14:paraId="7A417743" w14:textId="77777777" w:rsidR="00511222" w:rsidRPr="00466D8C" w:rsidRDefault="00000000">
      <w:pPr>
        <w:pStyle w:val="Heading1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4. What Is Already Strong (Do Not Lose)</w:t>
      </w:r>
    </w:p>
    <w:p w14:paraId="7A417744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Multi-module architecture with domain-level APIs and dedicated data schemas.</w:t>
      </w:r>
    </w:p>
    <w:p w14:paraId="7A417745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Clear product vision anchored on identity intelligence and Gallup-based differentiation.</w:t>
      </w:r>
    </w:p>
    <w:p w14:paraId="7A417746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Early operations tooling (rare and valuable at this stage).</w:t>
      </w:r>
    </w:p>
    <w:p w14:paraId="7A417747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Admin-side financial thinking already present (API spend vs revenue intent).</w:t>
      </w:r>
    </w:p>
    <w:p w14:paraId="7A417748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Premium lane concept defined (autopilot, executive simulation layers, outreach engines).</w:t>
      </w:r>
    </w:p>
    <w:p w14:paraId="7A417749" w14:textId="77777777" w:rsidR="00511222" w:rsidRPr="00466D8C" w:rsidRDefault="00000000">
      <w:pPr>
        <w:pStyle w:val="Heading1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5. Critical Gaps Blocking Fast, Efficient SaaS Scale</w:t>
      </w:r>
    </w:p>
    <w:p w14:paraId="7A41774A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lastRenderedPageBreak/>
        <w:t>5.1 Product and Activation</w:t>
      </w:r>
    </w:p>
    <w:p w14:paraId="7A41774B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 xml:space="preserve">• First-session activation </w:t>
      </w:r>
      <w:proofErr w:type="gramStart"/>
      <w:r w:rsidRPr="00466D8C">
        <w:rPr>
          <w:rFonts w:ascii="Calibri" w:hAnsi="Calibri" w:cs="Calibri"/>
        </w:rPr>
        <w:t>still</w:t>
      </w:r>
      <w:proofErr w:type="gramEnd"/>
      <w:r w:rsidRPr="00466D8C">
        <w:rPr>
          <w:rFonts w:ascii="Calibri" w:hAnsi="Calibri" w:cs="Calibri"/>
        </w:rPr>
        <w:t xml:space="preserve"> too complex in places; </w:t>
      </w:r>
      <w:proofErr w:type="gramStart"/>
      <w:r w:rsidRPr="00466D8C">
        <w:rPr>
          <w:rFonts w:ascii="Calibri" w:hAnsi="Calibri" w:cs="Calibri"/>
        </w:rPr>
        <w:t>user</w:t>
      </w:r>
      <w:proofErr w:type="gramEnd"/>
      <w:r w:rsidRPr="00466D8C">
        <w:rPr>
          <w:rFonts w:ascii="Calibri" w:hAnsi="Calibri" w:cs="Calibri"/>
        </w:rPr>
        <w:t xml:space="preserve"> can see too many options before experiencing value.</w:t>
      </w:r>
    </w:p>
    <w:p w14:paraId="7A41774C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Cross-module progression logic exists conceptually but needs stronger orchestration and completion tracking.</w:t>
      </w:r>
    </w:p>
    <w:p w14:paraId="7A41774D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Guidance surfaces (tour/agent/help) need tighter non-overlapping behavior and standardized action semantics.</w:t>
      </w:r>
    </w:p>
    <w:p w14:paraId="7A41774E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5.2 Revenue and Pricing Operations</w:t>
      </w:r>
    </w:p>
    <w:p w14:paraId="7A41774F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Subscription-to-cost guardrails are not yet fully enforced at user level.</w:t>
      </w:r>
    </w:p>
    <w:p w14:paraId="7A417750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Premium entitlement and usage throttling need explicit hard controls for margin protection.</w:t>
      </w:r>
    </w:p>
    <w:p w14:paraId="7A417751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Referral and discount economics logic is not yet complete for scalable growth loops.</w:t>
      </w:r>
    </w:p>
    <w:p w14:paraId="7A417752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5.3 Sales and Go-to-Market Infrastructure</w:t>
      </w:r>
    </w:p>
    <w:p w14:paraId="7A417753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Outreach engines are promising, but CRM-grade lifecycle tracking is incomplete.</w:t>
      </w:r>
    </w:p>
    <w:p w14:paraId="7A417754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Coach channel GTM is partially scaffolded but needs campaign standards, pipeline stages, and reporting rigor.</w:t>
      </w:r>
    </w:p>
    <w:p w14:paraId="7A417755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No full enterprise sales path yet (teams, procurement readiness, security pack, account-level controls).</w:t>
      </w:r>
    </w:p>
    <w:p w14:paraId="7A417756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5.4 Security, Compliance, and Enterprise Trust</w:t>
      </w:r>
    </w:p>
    <w:p w14:paraId="7A417757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Need formal hardening plan: threat model, logging standards, incident runbooks, key rotation process, and access review cadence.</w:t>
      </w:r>
    </w:p>
    <w:p w14:paraId="7A417758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Need compliance-prep artifacts (privacy policy maturity, DPA templates, security FAQ, data handling matrix).</w:t>
      </w:r>
    </w:p>
    <w:p w14:paraId="7A417759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 xml:space="preserve">• Need stricter authorization audit across all APIs for </w:t>
      </w:r>
      <w:proofErr w:type="gramStart"/>
      <w:r w:rsidRPr="00466D8C">
        <w:rPr>
          <w:rFonts w:ascii="Calibri" w:hAnsi="Calibri" w:cs="Calibri"/>
        </w:rPr>
        <w:t>least-privilege</w:t>
      </w:r>
      <w:proofErr w:type="gramEnd"/>
      <w:r w:rsidRPr="00466D8C">
        <w:rPr>
          <w:rFonts w:ascii="Calibri" w:hAnsi="Calibri" w:cs="Calibri"/>
        </w:rPr>
        <w:t xml:space="preserve"> guarantees.</w:t>
      </w:r>
    </w:p>
    <w:p w14:paraId="7A41775A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5.5 Platform Reliability and Engineering Discipline</w:t>
      </w:r>
    </w:p>
    <w:p w14:paraId="7A41775B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OneDrive file lock build failures indicate environment risk during release cycles.</w:t>
      </w:r>
    </w:p>
    <w:p w14:paraId="7A41775C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Need CI gate profile: lint/build/</w:t>
      </w:r>
      <w:proofErr w:type="spellStart"/>
      <w:r w:rsidRPr="00466D8C">
        <w:rPr>
          <w:rFonts w:ascii="Calibri" w:hAnsi="Calibri" w:cs="Calibri"/>
        </w:rPr>
        <w:t>typecheck</w:t>
      </w:r>
      <w:proofErr w:type="spellEnd"/>
      <w:r w:rsidRPr="00466D8C">
        <w:rPr>
          <w:rFonts w:ascii="Calibri" w:hAnsi="Calibri" w:cs="Calibri"/>
        </w:rPr>
        <w:t>/test + migration validation before production deploy.</w:t>
      </w:r>
    </w:p>
    <w:p w14:paraId="7A41775D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Need release safety model: staged rollout, rollback SOP, and smoke-test checklist automation.</w:t>
      </w:r>
    </w:p>
    <w:p w14:paraId="7A41775E" w14:textId="77777777" w:rsidR="00511222" w:rsidRPr="00466D8C" w:rsidRDefault="00000000">
      <w:pPr>
        <w:pStyle w:val="Heading1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6. High-Impact Additions Recommended</w:t>
      </w:r>
    </w:p>
    <w:p w14:paraId="7A41775F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6.1 Growth and Revenue Engine</w:t>
      </w:r>
    </w:p>
    <w:p w14:paraId="7A417760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Complete referral system v2: unique code issuance, redemption tracking, conversion attribution, and reward economics.</w:t>
      </w:r>
    </w:p>
    <w:p w14:paraId="7A417761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 xml:space="preserve">• Complete </w:t>
      </w:r>
      <w:proofErr w:type="spellStart"/>
      <w:r w:rsidRPr="00466D8C">
        <w:rPr>
          <w:rFonts w:ascii="Calibri" w:hAnsi="Calibri" w:cs="Calibri"/>
        </w:rPr>
        <w:t>Teamsync</w:t>
      </w:r>
      <w:proofErr w:type="spellEnd"/>
      <w:r w:rsidRPr="00466D8C">
        <w:rPr>
          <w:rFonts w:ascii="Calibri" w:hAnsi="Calibri" w:cs="Calibri"/>
        </w:rPr>
        <w:t xml:space="preserve"> coach outreach engine with campaign templates, queue automation, and booked-call conversion reporting.</w:t>
      </w:r>
    </w:p>
    <w:p w14:paraId="7A417762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Add customer health scoring (activation depth, weekly use, output generation, support risk) to operations dashboard.</w:t>
      </w:r>
    </w:p>
    <w:p w14:paraId="7A417763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6.2 Enterprise-Ready Product Layers</w:t>
      </w:r>
    </w:p>
    <w:p w14:paraId="7A417764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Account workspaces for teams/organizations (owner/admin/member), not only individual users.</w:t>
      </w:r>
    </w:p>
    <w:p w14:paraId="7A417765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Audit timeline per workspace for critical actions and generated outputs.</w:t>
      </w:r>
    </w:p>
    <w:p w14:paraId="7A417766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Version governance for generated artifacts (draft/approved/published states).</w:t>
      </w:r>
    </w:p>
    <w:p w14:paraId="7A417767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6.3 AI Cost and Quality Governance</w:t>
      </w:r>
    </w:p>
    <w:p w14:paraId="7A417768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lastRenderedPageBreak/>
        <w:t>• Per-feature cost budget envelopes with auto-throttle and fallback model strategy.</w:t>
      </w:r>
    </w:p>
    <w:p w14:paraId="7A417769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Quality telemetry by generation type (retry rates, user edits, acceptance rates).</w:t>
      </w:r>
    </w:p>
    <w:p w14:paraId="7A41776A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Model routing policy layer based on task sensitivity and ROI.</w:t>
      </w:r>
    </w:p>
    <w:p w14:paraId="7A41776B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6.4 UX Standardization</w:t>
      </w:r>
    </w:p>
    <w:p w14:paraId="7A41776C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Single interaction contract for all modules: left navigation + right content panel + unified sticky action row.</w:t>
      </w:r>
    </w:p>
    <w:p w14:paraId="7A41776D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Uniform state labels and action labels across modules (reduce cognitive switching costs).</w:t>
      </w:r>
    </w:p>
    <w:p w14:paraId="7A41776E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Context-preserving scroll/anchor behavior platform-wide to avoid hidden content on action jump.</w:t>
      </w:r>
    </w:p>
    <w:p w14:paraId="7A41776F" w14:textId="77777777" w:rsidR="00511222" w:rsidRPr="00466D8C" w:rsidRDefault="00000000">
      <w:pPr>
        <w:pStyle w:val="Heading1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7. Proposed Implementation Order (Fastest Path to Scale)</w:t>
      </w:r>
    </w:p>
    <w:p w14:paraId="7A417770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Phase 1: 0-30 Days (Stabilize and Monetize)</w:t>
      </w:r>
    </w:p>
    <w:p w14:paraId="7A417771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Finish operations IA cleanup and remove duplicate navigation paths.</w:t>
      </w:r>
    </w:p>
    <w:p w14:paraId="7A417772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Enforce per-user margin guardrails in production dashboards and policies.</w:t>
      </w:r>
    </w:p>
    <w:p w14:paraId="7A417773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Complete referral/discount tracking schema + admin reporting shell.</w:t>
      </w:r>
    </w:p>
    <w:p w14:paraId="7A417774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Finalize tester outreach loop and issue triage workflow with email delivery.</w:t>
      </w:r>
    </w:p>
    <w:p w14:paraId="7A417775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Establish production release checklist and CI gate requirements.</w:t>
      </w:r>
    </w:p>
    <w:p w14:paraId="7A417776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Phase 2: 31-60 Days (Activation and Conversion)</w:t>
      </w:r>
    </w:p>
    <w:p w14:paraId="7A417777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Launch robust first-time guided onboarding for each module.</w:t>
      </w:r>
    </w:p>
    <w:p w14:paraId="7A417778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Add lifecycle messaging automation (</w:t>
      </w:r>
      <w:proofErr w:type="spellStart"/>
      <w:r w:rsidRPr="00466D8C">
        <w:rPr>
          <w:rFonts w:ascii="Calibri" w:hAnsi="Calibri" w:cs="Calibri"/>
        </w:rPr>
        <w:t>Teamsync</w:t>
      </w:r>
      <w:proofErr w:type="spellEnd"/>
      <w:r w:rsidRPr="00466D8C">
        <w:rPr>
          <w:rFonts w:ascii="Calibri" w:hAnsi="Calibri" w:cs="Calibri"/>
        </w:rPr>
        <w:t xml:space="preserve"> and premium candidate workflows).</w:t>
      </w:r>
    </w:p>
    <w:p w14:paraId="7A417779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Ship ad campaign manager integration panel under Marketing tools.</w:t>
      </w:r>
    </w:p>
    <w:p w14:paraId="7A41777A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Standardize resource hub as rendered + downloadable asset library with metadata.</w:t>
      </w:r>
    </w:p>
    <w:p w14:paraId="7A41777B" w14:textId="77777777" w:rsidR="00511222" w:rsidRPr="00466D8C" w:rsidRDefault="00000000">
      <w:pPr>
        <w:pStyle w:val="Heading2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Phase 3: 61-120 Days (Enterprise Readiness)</w:t>
      </w:r>
    </w:p>
    <w:p w14:paraId="7A41777C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Add organization-level accounts and role matrix enforcement end-to-end.</w:t>
      </w:r>
    </w:p>
    <w:p w14:paraId="7A41777D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Implement audit/event timeline and exportable governance artifacts.</w:t>
      </w:r>
    </w:p>
    <w:p w14:paraId="7A41777E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Formalize security hardening pack and trust center baseline.</w:t>
      </w:r>
    </w:p>
    <w:p w14:paraId="7A41777F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Build board-ready KPI cockpit: ARR proxy, CAC proxy, LTV proxy, gross margin trend, retention signals.</w:t>
      </w:r>
    </w:p>
    <w:p w14:paraId="7A417780" w14:textId="77777777" w:rsidR="00511222" w:rsidRPr="00466D8C" w:rsidRDefault="00000000">
      <w:pPr>
        <w:pStyle w:val="Heading1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8. KPI Framework to Run the Business</w:t>
      </w:r>
    </w:p>
    <w:p w14:paraId="7A417781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Activation: Time-to-first-value, module completion rates, week-1 return rate.</w:t>
      </w:r>
    </w:p>
    <w:p w14:paraId="7A417782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Engagement: Outputs per active user, scenario runs per team, saved artifact reuse rate.</w:t>
      </w:r>
    </w:p>
    <w:p w14:paraId="7A417783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Monetization: Paid conversion rate, premium attach rate, ARPU, gross margin per user.</w:t>
      </w:r>
    </w:p>
    <w:p w14:paraId="7A417784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Reliability: Job success rate, stalled run rate, median recovery time.</w:t>
      </w:r>
    </w:p>
    <w:p w14:paraId="7A417785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Support: Open issue aging, feedback closure cycle time, support-assisted conversion rate.</w:t>
      </w:r>
    </w:p>
    <w:p w14:paraId="7A417786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Growth: Referral sends, referral conversions, outreach response/booked-call rates.</w:t>
      </w:r>
    </w:p>
    <w:p w14:paraId="7A417787" w14:textId="77777777" w:rsidR="00511222" w:rsidRPr="00466D8C" w:rsidRDefault="00000000">
      <w:pPr>
        <w:pStyle w:val="Heading1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9. System Architecture Target State (Recommended)</w:t>
      </w:r>
    </w:p>
    <w:p w14:paraId="7A417788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Experience Layer: Unified module shell, guided workflows, resource intelligence, adaptive in-product agent.</w:t>
      </w:r>
    </w:p>
    <w:p w14:paraId="7A417789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 xml:space="preserve">• Workflow Services Layer: Career engine, Persona engine, </w:t>
      </w:r>
      <w:proofErr w:type="spellStart"/>
      <w:r w:rsidRPr="00466D8C">
        <w:rPr>
          <w:rFonts w:ascii="Calibri" w:hAnsi="Calibri" w:cs="Calibri"/>
        </w:rPr>
        <w:t>TeamSync</w:t>
      </w:r>
      <w:proofErr w:type="spellEnd"/>
      <w:r w:rsidRPr="00466D8C">
        <w:rPr>
          <w:rFonts w:ascii="Calibri" w:hAnsi="Calibri" w:cs="Calibri"/>
        </w:rPr>
        <w:t xml:space="preserve"> engine, Outreach engine, Referral engine.</w:t>
      </w:r>
    </w:p>
    <w:p w14:paraId="7A41778A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Governance Layer: Role/access control, policy/rules, audit logs, billing and margin guardrails.</w:t>
      </w:r>
    </w:p>
    <w:p w14:paraId="7A41778B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Intelligence Layer: Model routing, prompt packs, scenario simulation, confidence scoring, insight rendering.</w:t>
      </w:r>
    </w:p>
    <w:p w14:paraId="7A41778C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lastRenderedPageBreak/>
        <w:t xml:space="preserve">• Data Layer: </w:t>
      </w:r>
      <w:proofErr w:type="spellStart"/>
      <w:r w:rsidRPr="00466D8C">
        <w:rPr>
          <w:rFonts w:ascii="Calibri" w:hAnsi="Calibri" w:cs="Calibri"/>
        </w:rPr>
        <w:t>Supabase</w:t>
      </w:r>
      <w:proofErr w:type="spellEnd"/>
      <w:r w:rsidRPr="00466D8C">
        <w:rPr>
          <w:rFonts w:ascii="Calibri" w:hAnsi="Calibri" w:cs="Calibri"/>
        </w:rPr>
        <w:t xml:space="preserve"> core + analytics marts + event telemetry views for operations and growth.</w:t>
      </w:r>
    </w:p>
    <w:p w14:paraId="7A41778D" w14:textId="77777777" w:rsidR="00511222" w:rsidRPr="00466D8C" w:rsidRDefault="00000000">
      <w:pPr>
        <w:pStyle w:val="Heading1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10. Immediate Action Checklist</w:t>
      </w:r>
    </w:p>
    <w:p w14:paraId="7A41778E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Consolidate Operations into one non-jarring left-nav flow (no context-breaking jumps).</w:t>
      </w:r>
    </w:p>
    <w:p w14:paraId="7A41778F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Finish top-nav consistency and signed-in state clarity across all pages.</w:t>
      </w:r>
    </w:p>
    <w:p w14:paraId="7A417790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 xml:space="preserve">• Complete </w:t>
      </w:r>
      <w:proofErr w:type="spellStart"/>
      <w:r w:rsidRPr="00466D8C">
        <w:rPr>
          <w:rFonts w:ascii="Calibri" w:hAnsi="Calibri" w:cs="Calibri"/>
        </w:rPr>
        <w:t>TeamSync</w:t>
      </w:r>
      <w:proofErr w:type="spellEnd"/>
      <w:r w:rsidRPr="00466D8C">
        <w:rPr>
          <w:rFonts w:ascii="Calibri" w:hAnsi="Calibri" w:cs="Calibri"/>
        </w:rPr>
        <w:t xml:space="preserve"> and Candidate onboarding simplification to improve activation.</w:t>
      </w:r>
    </w:p>
    <w:p w14:paraId="7A417791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Deploy margin-protection controls before scaling paid acquisition.</w:t>
      </w:r>
    </w:p>
    <w:p w14:paraId="7A417792" w14:textId="77777777" w:rsidR="00511222" w:rsidRPr="00466D8C" w:rsidRDefault="00000000">
      <w:pPr>
        <w:spacing w:after="80"/>
        <w:rPr>
          <w:rFonts w:ascii="Calibri" w:hAnsi="Calibri" w:cs="Calibri"/>
        </w:rPr>
      </w:pPr>
      <w:r w:rsidRPr="00466D8C">
        <w:rPr>
          <w:rFonts w:ascii="Calibri" w:hAnsi="Calibri" w:cs="Calibri"/>
        </w:rPr>
        <w:t>• Publish enterprise trust artifacts before larger B2B outreach.</w:t>
      </w:r>
    </w:p>
    <w:p w14:paraId="7A417793" w14:textId="77777777" w:rsidR="00511222" w:rsidRPr="00466D8C" w:rsidRDefault="00000000">
      <w:pPr>
        <w:pStyle w:val="Heading1"/>
        <w:spacing w:before="240" w:after="120"/>
        <w:rPr>
          <w:rFonts w:ascii="Calibri" w:hAnsi="Calibri" w:cs="Calibri"/>
        </w:rPr>
      </w:pPr>
      <w:r w:rsidRPr="00466D8C">
        <w:rPr>
          <w:rFonts w:ascii="Calibri" w:hAnsi="Calibri" w:cs="Calibri"/>
        </w:rPr>
        <w:t>11. Closing Assessment</w:t>
      </w:r>
    </w:p>
    <w:p w14:paraId="7A417794" w14:textId="77777777" w:rsidR="00511222" w:rsidRPr="00466D8C" w:rsidRDefault="00000000">
      <w:pPr>
        <w:spacing w:after="120"/>
        <w:rPr>
          <w:rFonts w:ascii="Calibri" w:hAnsi="Calibri" w:cs="Calibri"/>
        </w:rPr>
      </w:pPr>
      <w:proofErr w:type="spellStart"/>
      <w:r w:rsidRPr="00466D8C">
        <w:rPr>
          <w:rFonts w:ascii="Calibri" w:hAnsi="Calibri" w:cs="Calibri"/>
        </w:rPr>
        <w:t>Personara</w:t>
      </w:r>
      <w:proofErr w:type="spellEnd"/>
      <w:r w:rsidRPr="00466D8C">
        <w:rPr>
          <w:rFonts w:ascii="Calibri" w:hAnsi="Calibri" w:cs="Calibri"/>
        </w:rPr>
        <w:t xml:space="preserve"> has unusually strong product ambition and cross-module depth for this stage. The fastest route to becoming a category-defining SaaS business is now operational excellence: clearer onboarding, strict margin controls, reliable release discipline, and conversion-grade growth loops. If these next layers are executed in order, </w:t>
      </w:r>
      <w:proofErr w:type="spellStart"/>
      <w:r w:rsidRPr="00466D8C">
        <w:rPr>
          <w:rFonts w:ascii="Calibri" w:hAnsi="Calibri" w:cs="Calibri"/>
        </w:rPr>
        <w:t>Personara</w:t>
      </w:r>
      <w:proofErr w:type="spellEnd"/>
      <w:r w:rsidRPr="00466D8C">
        <w:rPr>
          <w:rFonts w:ascii="Calibri" w:hAnsi="Calibri" w:cs="Calibri"/>
        </w:rPr>
        <w:t xml:space="preserve"> can scale quickly without losing quality or financial control.</w:t>
      </w:r>
    </w:p>
    <w:sectPr w:rsidR="00511222" w:rsidRPr="00466D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1650C"/>
    <w:multiLevelType w:val="hybridMultilevel"/>
    <w:tmpl w:val="B86223EE"/>
    <w:lvl w:ilvl="0" w:tplc="E1C61588">
      <w:start w:val="1"/>
      <w:numFmt w:val="bullet"/>
      <w:lvlText w:val="●"/>
      <w:lvlJc w:val="left"/>
      <w:pPr>
        <w:ind w:left="720" w:hanging="360"/>
      </w:pPr>
    </w:lvl>
    <w:lvl w:ilvl="1" w:tplc="65F84666">
      <w:start w:val="1"/>
      <w:numFmt w:val="bullet"/>
      <w:lvlText w:val="○"/>
      <w:lvlJc w:val="left"/>
      <w:pPr>
        <w:ind w:left="1440" w:hanging="360"/>
      </w:pPr>
    </w:lvl>
    <w:lvl w:ilvl="2" w:tplc="07F459F2">
      <w:start w:val="1"/>
      <w:numFmt w:val="bullet"/>
      <w:lvlText w:val="■"/>
      <w:lvlJc w:val="left"/>
      <w:pPr>
        <w:ind w:left="2160" w:hanging="360"/>
      </w:pPr>
    </w:lvl>
    <w:lvl w:ilvl="3" w:tplc="F678F3D2">
      <w:start w:val="1"/>
      <w:numFmt w:val="bullet"/>
      <w:lvlText w:val="●"/>
      <w:lvlJc w:val="left"/>
      <w:pPr>
        <w:ind w:left="2880" w:hanging="360"/>
      </w:pPr>
    </w:lvl>
    <w:lvl w:ilvl="4" w:tplc="488EF34A">
      <w:start w:val="1"/>
      <w:numFmt w:val="bullet"/>
      <w:lvlText w:val="○"/>
      <w:lvlJc w:val="left"/>
      <w:pPr>
        <w:ind w:left="3600" w:hanging="360"/>
      </w:pPr>
    </w:lvl>
    <w:lvl w:ilvl="5" w:tplc="EBFE0AC2">
      <w:start w:val="1"/>
      <w:numFmt w:val="bullet"/>
      <w:lvlText w:val="■"/>
      <w:lvlJc w:val="left"/>
      <w:pPr>
        <w:ind w:left="4320" w:hanging="360"/>
      </w:pPr>
    </w:lvl>
    <w:lvl w:ilvl="6" w:tplc="1A2ECA42">
      <w:start w:val="1"/>
      <w:numFmt w:val="bullet"/>
      <w:lvlText w:val="●"/>
      <w:lvlJc w:val="left"/>
      <w:pPr>
        <w:ind w:left="5040" w:hanging="360"/>
      </w:pPr>
    </w:lvl>
    <w:lvl w:ilvl="7" w:tplc="01A688E2">
      <w:start w:val="1"/>
      <w:numFmt w:val="bullet"/>
      <w:lvlText w:val="●"/>
      <w:lvlJc w:val="left"/>
      <w:pPr>
        <w:ind w:left="5760" w:hanging="360"/>
      </w:pPr>
    </w:lvl>
    <w:lvl w:ilvl="8" w:tplc="A574ECDE">
      <w:start w:val="1"/>
      <w:numFmt w:val="bullet"/>
      <w:lvlText w:val="●"/>
      <w:lvlJc w:val="left"/>
      <w:pPr>
        <w:ind w:left="6480" w:hanging="360"/>
      </w:pPr>
    </w:lvl>
  </w:abstractNum>
  <w:num w:numId="1" w16cid:durableId="218133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22"/>
    <w:rsid w:val="00466D8C"/>
    <w:rsid w:val="00511222"/>
    <w:rsid w:val="00A0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7713"/>
  <w15:docId w15:val="{B7132647-0418-45DB-B41E-82D69655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1657</Words>
  <Characters>9450</Characters>
  <Application>Microsoft Office Word</Application>
  <DocSecurity>0</DocSecurity>
  <Lines>78</Lines>
  <Paragraphs>22</Paragraphs>
  <ScaleCrop>false</ScaleCrop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Ferguson</cp:lastModifiedBy>
  <cp:revision>2</cp:revision>
  <dcterms:created xsi:type="dcterms:W3CDTF">2026-04-20T19:47:00Z</dcterms:created>
  <dcterms:modified xsi:type="dcterms:W3CDTF">2026-04-20T20:05:00Z</dcterms:modified>
</cp:coreProperties>
</file>