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304800</wp:posOffset>
            </wp:positionV>
            <wp:extent cx="5731200" cy="105410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3492500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95800" cy="464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4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Go to the website for Acorn Age friendly tablet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https://myacorn.ie/</w:t>
        </w:r>
      </w:hyperlink>
      <w:r w:rsidDel="00000000" w:rsidR="00000000" w:rsidRPr="00000000">
        <w:rPr>
          <w:rtl w:val="0"/>
        </w:rPr>
        <w:t xml:space="preserve">).  Using the information that you find, assess the device and its user interface using the principles of universal design.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yacorn.ie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