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Arial" w:hAnsi="Arial" w:cs="Arial"/>
          <w:color w:val="000000"/>
          <w:sz w:val="22"/>
          <w:szCs w:val="22"/>
        </w:rPr>
        <w:t xml:space="preserve">CONVENIO DE CONFIDENCIALIDAD</w:t>
      </w:r>
    </w:p>
    <w:p>
      <w:pPr>
        <w:pStyle w:val="Heading1"/>
        <w:keepNext/>
        <w:spacing w:before="400" w:after="200" w:line="259" w:lineRule="auto"/>
        <w:ind w:left="0" w:right="0" w:firstLine="0"/>
        <w:jc w:val="left"/>
      </w:pPr>
      <w:r>
        <w:rPr>
          <w:rFonts w:ascii="Arial" w:hAnsi="Arial" w:cs="Arial"/>
          <w:b/>
          <w:color w:val="000000"/>
          <w:sz w:val="24"/>
          <w:szCs w:val="24"/>
        </w:rPr>
        <w:t xml:space="preserve">Primera. Plazo</w:t>
      </w:r>
    </w:p>
    <w:p>
      <w:pPr>
        <w:keepLines/>
        <w:spacing w:before="0" w:after="200" w:line="259"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200" w:line="259" w:lineRule="auto"/>
        <w:ind w:left="0" w:right="0" w:firstLine="0"/>
        <w:jc w:val="left"/>
      </w:pPr>
      <w:r>
        <w:rPr>
          <w:rFonts w:ascii="Arial" w:hAnsi="Arial" w:cs="Arial"/>
          <w:b/>
          <w:color w:val="000000"/>
          <w:sz w:val="24"/>
          <w:szCs w:val="24"/>
        </w:rPr>
        <w:t xml:space="preserve">Segunda. Renta</w:t>
      </w:r>
    </w:p>
    <w:p>
      <w:pPr>
        <w:spacing w:before="0" w:after="200" w:line="259"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pStyle w:val="Heading1"/>
        <w:keepNext/>
        <w:spacing w:before="400" w:after="200" w:line="259" w:lineRule="auto"/>
        <w:ind w:left="0" w:right="0" w:firstLine="0"/>
        <w:jc w:val="left"/>
      </w:pPr>
      <w:r>
        <w:rPr>
          <w:rFonts w:ascii="Arial" w:hAnsi="Arial" w:cs="Arial"/>
          <w:b/>
          <w:color w:val="000000"/>
          <w:sz w:val="24"/>
          <w:szCs w:val="24"/>
        </w:rPr>
        <w:t xml:space="preserve">Tercera. Depósito</w:t>
      </w:r>
    </w:p>
    <w:p>
      <w:pPr>
        <w:spacing w:before="0" w:after="200" w:line="259" w:lineRule="auto"/>
        <w:ind w:left="0" w:right="0" w:firstLine="0"/>
        <w:jc w:val="left"/>
      </w:pPr>
      <w:r>
        <w:rPr>
          <w:rFonts w:ascii="Arial" w:hAnsi="Arial" w:cs="Arial"/>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200" w:line="259" w:lineRule="auto"/>
        <w:ind w:left="0" w:right="0" w:firstLine="0"/>
        <w:jc w:val="left"/>
      </w:pPr>
      <w:r>
        <w:rPr>
          <w:rFonts w:ascii="Arial" w:hAnsi="Arial" w:cs="Arial"/>
          <w:b/>
          <w:color w:val="000000"/>
          <w:sz w:val="24"/>
          <w:szCs w:val="24"/>
        </w:rPr>
        <w:t xml:space="preserve">Cuarta. Mantenimiento</w:t>
      </w:r>
    </w:p>
    <w:p>
      <w:pPr>
        <w:keepLines/>
        <w:spacing w:before="0" w:after="200" w:line="259"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spacing w:before="0" w:after="200" w:line="259" w:lineRule="auto"/>
        <w:ind w:left="0" w:right="0" w:firstLine="0"/>
        <w:jc w:val="left"/>
      </w:pPr>
      <w:r>
        <w:rPr>
          <w:rFonts w:ascii="Arial" w:hAnsi="Arial" w:cs="Arial"/>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200" w:line="259" w:lineRule="auto"/>
        <w:ind w:left="0" w:right="0" w:firstLine="0"/>
        <w:jc w:val="left"/>
      </w:pPr>
      <w:r>
        <w:rPr>
          <w:rFonts w:ascii="Arial" w:hAnsi="Arial" w:cs="Arial"/>
          <w:b/>
          <w:color w:val="000000"/>
          <w:sz w:val="24"/>
          <w:szCs w:val="24"/>
        </w:rPr>
        <w:t xml:space="preserve">Quinta. Notificaciones</w:t>
      </w:r>
    </w:p>
    <w:p>
      <w:pPr>
        <w:keepLines/>
        <w:spacing w:before="0" w:after="200" w:line="259" w:lineRule="auto"/>
        <w:ind w:left="0" w:right="0" w:firstLine="0"/>
        <w:jc w:val="left"/>
      </w:pPr>
      <w:r>
        <w:rPr>
          <w:rFonts w:ascii="Arial" w:hAnsi="Arial" w:cs="Arial"/>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200" w:line="259" w:lineRule="auto"/>
        <w:ind w:left="0" w:right="0" w:firstLine="0"/>
        <w:jc w:val="left"/>
      </w:pPr>
      <w:r>
        <w:rPr>
          <w:rFonts w:ascii="Arial" w:hAnsi="Arial" w:cs="Arial"/>
          <w:b/>
          <w:color w:val="000000"/>
          <w:sz w:val="24"/>
          <w:szCs w:val="24"/>
        </w:rPr>
        <w:t xml:space="preserve">Sexta. Rescisión</w:t>
      </w:r>
    </w:p>
    <w:p>
      <w:pPr>
        <w:spacing w:before="0" w:after="200" w:line="259" w:lineRule="auto"/>
        <w:ind w:left="0" w:right="0" w:firstLine="0"/>
        <w:jc w:val="left"/>
      </w:pPr>
      <w:r>
        <w:rPr>
          <w:rFonts w:ascii="Arial" w:hAnsi="Arial" w:cs="Arial"/>
          <w:color w:val="000000"/>
          <w:sz w:val="22"/>
          <w:szCs w:val="22"/>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200" w:line="259" w:lineRule="auto"/>
        <w:ind w:left="0" w:right="0" w:firstLine="0"/>
        <w:jc w:val="left"/>
      </w:pPr>
      <w:r>
        <w:rPr>
          <w:rFonts w:ascii="Arial" w:hAnsi="Arial" w:cs="Arial"/>
          <w:b/>
          <w:color w:val="000000"/>
          <w:sz w:val="24"/>
          <w:szCs w:val="24"/>
        </w:rPr>
        <w:t xml:space="preserve">Séptima. Jurisdicción</w:t>
      </w:r>
    </w:p>
    <w:p>
      <w:pPr>
        <w:spacing w:before="0" w:after="200" w:line="259" w:lineRule="auto"/>
        <w:ind w:left="0" w:right="0" w:firstLine="0"/>
        <w:jc w:val="left"/>
      </w:pPr>
      <w:r>
        <w:rPr>
          <w:rFonts w:ascii="Arial" w:hAnsi="Arial" w:cs="Arial"/>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200" w:line="259" w:lineRule="auto"/>
        <w:ind w:left="0" w:right="0" w:firstLine="0"/>
        <w:jc w:val="left"/>
      </w:pPr>
      <w:r>
        <w:rPr>
          <w:rFonts w:ascii="Arial" w:hAnsi="Arial" w:cs="Arial"/>
          <w:b/>
          <w:color w:val="000000"/>
          <w:sz w:val="24"/>
          <w:szCs w:val="24"/>
        </w:rPr>
        <w:t xml:space="preserve">Octava. Objeto</w:t>
      </w:r>
    </w:p>
    <w:p>
      <w:pPr>
        <w:keepLines/>
        <w:spacing w:before="0" w:after="200" w:line="259"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spacing w:before="0" w:after="200" w:line="259"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200" w:line="259" w:lineRule="auto"/>
        <w:ind w:left="0" w:right="0" w:firstLine="0"/>
        <w:jc w:val="left"/>
      </w:pPr>
      <w:r>
        <w:rPr>
          <w:rFonts w:ascii="Arial" w:hAnsi="Arial" w:cs="Arial"/>
          <w:b/>
          <w:color w:val="000000"/>
          <w:sz w:val="24"/>
          <w:szCs w:val="24"/>
        </w:rPr>
        <w:t xml:space="preserve">Novena. Plazo</w:t>
      </w:r>
    </w:p>
    <w:p>
      <w:pPr>
        <w:keepLines/>
        <w:spacing w:before="0" w:after="200" w:line="259"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pageBreakBefore/>
        <w:spacing w:before="400" w:after="200" w:line="259" w:lineRule="auto"/>
        <w:ind w:left="0" w:right="0" w:firstLine="0"/>
        <w:jc w:val="left"/>
      </w:pPr>
      <w:r>
        <w:rPr>
          <w:rFonts w:ascii="Arial" w:hAnsi="Arial" w:cs="Arial"/>
          <w:b/>
          <w:color w:val="000000"/>
          <w:sz w:val="24"/>
          <w:szCs w:val="24"/>
        </w:rPr>
        <w:t xml:space="preserve">Décima. Renta</w:t>
      </w:r>
    </w:p>
    <w:p>
      <w:pPr>
        <w:spacing w:before="0" w:after="200" w:line="259" w:lineRule="auto"/>
        <w:ind w:left="0" w:right="0" w:firstLine="0"/>
        <w:jc w:val="left"/>
      </w:pPr>
      <w:r>
        <w:rPr>
          <w:rFonts w:ascii="Arial" w:hAnsi="Arial" w:cs="Arial"/>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pStyle w:val="Heading1"/>
        <w:keepNext/>
        <w:spacing w:before="400" w:after="200" w:line="259" w:lineRule="auto"/>
        <w:ind w:left="0" w:right="0" w:firstLine="0"/>
        <w:jc w:val="left"/>
      </w:pPr>
      <w:r>
        <w:rPr>
          <w:rFonts w:ascii="Arial" w:hAnsi="Arial" w:cs="Arial"/>
          <w:b/>
          <w:color w:val="000000"/>
          <w:sz w:val="24"/>
          <w:szCs w:val="24"/>
        </w:rPr>
        <w:t xml:space="preserve">Décima primera. Depósito</w:t>
      </w:r>
    </w:p>
    <w:p>
      <w:pPr>
        <w:spacing w:before="0" w:after="200" w:line="259"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200" w:line="259" w:lineRule="auto"/>
        <w:ind w:left="0" w:right="0" w:firstLine="0"/>
        <w:jc w:val="left"/>
      </w:pPr>
      <w:r>
        <w:rPr>
          <w:rFonts w:ascii="Arial" w:hAnsi="Arial" w:cs="Arial"/>
          <w:b/>
          <w:color w:val="000000"/>
          <w:sz w:val="24"/>
          <w:szCs w:val="24"/>
        </w:rPr>
        <w:t xml:space="preserve">Décima segunda. Mantenimiento</w:t>
      </w:r>
    </w:p>
    <w:p>
      <w:pPr>
        <w:keepLines/>
        <w:spacing w:before="0" w:after="200" w:line="259" w:lineRule="auto"/>
        <w:ind w:left="0" w:right="0" w:firstLine="0"/>
        <w:jc w:val="left"/>
      </w:pPr>
      <w:r>
        <w:rPr>
          <w:rFonts w:ascii="Arial" w:hAnsi="Arial" w:cs="Arial"/>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spacing w:before="0" w:after="200" w:line="259"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200" w:line="259" w:lineRule="auto"/>
        <w:ind w:left="0" w:right="0" w:firstLine="0"/>
        <w:jc w:val="left"/>
      </w:pPr>
      <w:r>
        <w:rPr>
          <w:rFonts w:ascii="Arial" w:hAnsi="Arial" w:cs="Arial"/>
          <w:b/>
          <w:color w:val="000000"/>
          <w:sz w:val="24"/>
          <w:szCs w:val="24"/>
        </w:rPr>
        <w:t xml:space="preserve">Décima tercera. Notificaciones</w:t>
      </w:r>
    </w:p>
    <w:p>
      <w:pPr>
        <w:keepLines/>
        <w:spacing w:before="0" w:after="200" w:line="259" w:lineRule="auto"/>
        <w:ind w:left="0" w:right="0" w:firstLine="0"/>
        <w:jc w:val="left"/>
      </w:pPr>
      <w:r>
        <w:rPr>
          <w:rFonts w:ascii="Arial" w:hAnsi="Arial" w:cs="Arial"/>
          <w:color w:val="000000"/>
          <w:sz w:val="22"/>
          <w:szCs w:val="22"/>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200" w:line="259" w:lineRule="auto"/>
        <w:ind w:left="0" w:right="0" w:firstLine="0"/>
        <w:jc w:val="left"/>
      </w:pPr>
      <w:r>
        <w:rPr>
          <w:rFonts w:ascii="Arial" w:hAnsi="Arial" w:cs="Arial"/>
          <w:b/>
          <w:color w:val="000000"/>
          <w:sz w:val="24"/>
          <w:szCs w:val="24"/>
        </w:rPr>
        <w:t xml:space="preserve">Décima cuarta. Rescisión</w:t>
      </w:r>
    </w:p>
    <w:p>
      <w:pPr>
        <w:spacing w:before="0" w:after="200" w:line="259" w:lineRule="auto"/>
        <w:ind w:left="0" w:right="0" w:firstLine="0"/>
        <w:jc w:val="left"/>
      </w:pPr>
      <w:r>
        <w:rPr>
          <w:rFonts w:ascii="Arial" w:hAnsi="Arial" w:cs="Arial"/>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200" w:line="259" w:lineRule="auto"/>
        <w:ind w:left="0" w:right="0" w:firstLine="0"/>
        <w:jc w:val="left"/>
      </w:pPr>
      <w:r>
        <w:rPr>
          <w:rFonts w:ascii="Arial" w:hAnsi="Arial" w:cs="Arial"/>
          <w:b/>
          <w:color w:val="000000"/>
          <w:sz w:val="24"/>
          <w:szCs w:val="24"/>
        </w:rPr>
        <w:t xml:space="preserve">Décima quinta. Jurisdicción</w:t>
      </w:r>
    </w:p>
    <w:p>
      <w:pPr>
        <w:spacing w:before="0" w:after="200" w:line="259"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200" w:line="259" w:lineRule="auto"/>
        <w:ind w:left="0" w:right="0" w:firstLine="0"/>
        <w:jc w:val="left"/>
      </w:pPr>
      <w:r>
        <w:rPr>
          <w:rFonts w:ascii="Arial" w:hAnsi="Arial" w:cs="Arial"/>
          <w:b/>
          <w:color w:val="000000"/>
          <w:sz w:val="24"/>
          <w:szCs w:val="24"/>
        </w:rPr>
        <w:t xml:space="preserve">Décima sexta. Objeto</w:t>
      </w:r>
    </w:p>
    <w:p>
      <w:pPr>
        <w:keepLines/>
        <w:spacing w:before="0" w:after="200" w:line="259"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spacing w:before="0" w:after="200" w:line="259" w:lineRule="auto"/>
        <w:ind w:left="0" w:right="0" w:firstLine="0"/>
        <w:jc w:val="left"/>
      </w:pPr>
      <w:r>
        <w:rPr>
          <w:rFonts w:ascii="Arial" w:hAnsi="Arial" w:cs="Arial"/>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200" w:line="259" w:lineRule="auto"/>
        <w:ind w:left="0" w:right="0" w:firstLine="0"/>
        <w:jc w:val="left"/>
      </w:pPr>
      <w:r>
        <w:rPr>
          <w:rFonts w:ascii="Arial" w:hAnsi="Arial" w:cs="Arial"/>
          <w:b/>
          <w:color w:val="000000"/>
          <w:sz w:val="24"/>
          <w:szCs w:val="24"/>
        </w:rPr>
        <w:t xml:space="preserve">Décima séptima. Plazo</w:t>
      </w:r>
    </w:p>
    <w:p>
      <w:pPr>
        <w:keepLines/>
        <w:spacing w:before="0" w:after="200" w:line="259" w:lineRule="auto"/>
        <w:ind w:left="0" w:right="0" w:firstLine="0"/>
        <w:jc w:val="left"/>
      </w:pPr>
      <w:r>
        <w:rPr>
          <w:rFonts w:ascii="Arial" w:hAnsi="Arial" w:cs="Arial"/>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200" w:line="259" w:lineRule="auto"/>
        <w:ind w:left="0" w:right="0" w:firstLine="0"/>
        <w:jc w:val="left"/>
      </w:pPr>
      <w:r>
        <w:rPr>
          <w:rFonts w:ascii="Arial" w:hAnsi="Arial" w:cs="Arial"/>
          <w:b/>
          <w:color w:val="000000"/>
          <w:sz w:val="24"/>
          <w:szCs w:val="24"/>
        </w:rPr>
        <w:t xml:space="preserve">Décima octava. Renta</w:t>
      </w:r>
    </w:p>
    <w:p>
      <w:pPr>
        <w:spacing w:before="0" w:after="200" w:line="259"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pStyle w:val="Heading1"/>
        <w:keepNext/>
        <w:spacing w:before="400" w:after="200" w:line="259" w:lineRule="auto"/>
        <w:ind w:left="0" w:right="0" w:firstLine="0"/>
        <w:jc w:val="left"/>
      </w:pPr>
      <w:r>
        <w:rPr>
          <w:rFonts w:ascii="Arial" w:hAnsi="Arial" w:cs="Arial"/>
          <w:b/>
          <w:color w:val="000000"/>
          <w:sz w:val="24"/>
          <w:szCs w:val="24"/>
        </w:rPr>
        <w:t xml:space="preserve">Décima novena. Depósito</w:t>
      </w:r>
    </w:p>
    <w:p>
      <w:pPr>
        <w:spacing w:before="0" w:after="200" w:line="259" w:lineRule="auto"/>
        <w:ind w:left="0" w:right="0" w:firstLine="0"/>
        <w:jc w:val="left"/>
      </w:pPr>
      <w:r>
        <w:rPr>
          <w:rFonts w:ascii="Arial" w:hAnsi="Arial" w:cs="Arial"/>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200" w:line="259" w:lineRule="auto"/>
        <w:ind w:left="0" w:right="0" w:firstLine="0"/>
        <w:jc w:val="left"/>
      </w:pPr>
      <w:r>
        <w:rPr>
          <w:rFonts w:ascii="Arial" w:hAnsi="Arial" w:cs="Arial"/>
          <w:b/>
          <w:color w:val="000000"/>
          <w:sz w:val="24"/>
          <w:szCs w:val="24"/>
        </w:rPr>
        <w:t xml:space="preserve">Vigésima. Mantenimiento</w:t>
      </w:r>
    </w:p>
    <w:p>
      <w:pPr>
        <w:keepLines/>
        <w:spacing w:before="0" w:after="200" w:line="259" w:lineRule="auto"/>
        <w:ind w:left="0" w:right="0" w:firstLine="0"/>
        <w:jc w:val="left"/>
      </w:pPr>
      <w:r>
        <w:rPr>
          <w:rFonts w:ascii="Arial" w:hAnsi="Arial" w:cs="Arial"/>
          <w:color w:val="000000"/>
          <w:sz w:val="22"/>
          <w:szCs w:val="22"/>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spacing w:before="0" w:after="200" w:line="259"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w:t>
      </w:r>
    </w:p>
    <w:sectPr>
      <w:pgSz w:w="12240" w:h="15840"/>
      <w:pgMar w:top="1440" w:right="1440" w:bottom="1440" w:left="1440" w:header="708" w:footer="708" w:gutter="0"/>
      <w:cols w:space="720"/>
    </w:sectPr>
  </w:body>
</w:document>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 w:type="paragraph" w:styleId="Heading1">
    <w:name w:val="heading 1"/>
    <w:basedOn w:val="Normal"/>
    <w:next w:val="Normal"/>
    <w:qFormat/>
    <w:pPr>
      <w:keepNext/>
      <w:spacing w:before="400" w:after="120" w:line="276" w:lineRule="auto"/>
      <w:jc w:val="left"/>
      <w:outlineLvl w:val="0"/>
    </w:pPr>
    <w:rPr>
      <w:rFonts w:ascii="Arial" w:hAnsi="Arial" w:cs="Arial"/>
      <w:color w:val="0000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