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B1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83599D" w:rsidRPr="00281C47">
        <w:rPr>
          <w:b/>
          <w:bCs/>
          <w:spacing w:val="28"/>
          <w:kern w:val="2"/>
          <w:sz w:val="34"/>
          <w:szCs w:val="34"/>
        </w:rPr>
        <w:t>CSE 446 Final Project Milestone</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F2F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p>
    <w:p w:rsidR="00C9476C" w:rsidRPr="00281C47" w:rsidRDefault="0083599D" w:rsidP="00C9476C">
      <w:pPr>
        <w:widowControl w:val="0"/>
        <w:autoSpaceDE w:val="0"/>
        <w:autoSpaceDN w:val="0"/>
        <w:adjustRightInd w:val="0"/>
        <w:spacing w:before="120" w:after="100" w:line="225" w:lineRule="auto"/>
        <w:ind w:left="720" w:right="720"/>
        <w:jc w:val="both"/>
        <w:rPr>
          <w:spacing w:val="5"/>
          <w:kern w:val="2"/>
        </w:rPr>
      </w:pPr>
      <w:r w:rsidRPr="00281C47">
        <w:rPr>
          <w:spacing w:val="5"/>
          <w:kern w:val="2"/>
        </w:rPr>
        <w:t xml:space="preserve">The aim of this experiment is to develop a model based on Logistic Regression to </w:t>
      </w:r>
      <w:r w:rsidR="003D249B" w:rsidRPr="00281C47">
        <w:rPr>
          <w:spacing w:val="5"/>
          <w:kern w:val="2"/>
        </w:rPr>
        <w:t>successfully predict the outcome of the 2017 NCAA March Ma</w:t>
      </w:r>
      <w:r w:rsidR="00A70991">
        <w:rPr>
          <w:spacing w:val="5"/>
          <w:kern w:val="2"/>
        </w:rPr>
        <w:t>dness tournament. As a</w:t>
      </w:r>
      <w:r w:rsidR="003D249B" w:rsidRPr="00281C47">
        <w:rPr>
          <w:spacing w:val="5"/>
          <w:kern w:val="2"/>
        </w:rPr>
        <w:t xml:space="preserve"> part of Kaggle’s March Machine Learning M</w:t>
      </w:r>
      <w:r w:rsidR="00A70991">
        <w:rPr>
          <w:spacing w:val="5"/>
          <w:kern w:val="2"/>
        </w:rPr>
        <w:t>ania 2017 challenge, we were provided</w:t>
      </w:r>
      <w:r w:rsidR="003D249B" w:rsidRPr="00281C47">
        <w:rPr>
          <w:spacing w:val="5"/>
          <w:kern w:val="2"/>
        </w:rPr>
        <w:t xml:space="preserve"> with initial data for regular and tournament </w:t>
      </w:r>
      <w:r w:rsidR="003A1153" w:rsidRPr="00281C47">
        <w:rPr>
          <w:spacing w:val="5"/>
          <w:kern w:val="2"/>
        </w:rPr>
        <w:t>game scores as well as tournament seedings and slots for the 2003 to 2016 seasons</w:t>
      </w:r>
      <w:r w:rsidR="00EA49B0" w:rsidRPr="00281C47">
        <w:rPr>
          <w:spacing w:val="5"/>
          <w:kern w:val="2"/>
        </w:rPr>
        <w:t xml:space="preserve"> </w:t>
      </w:r>
      <w:r w:rsidR="00975E17" w:rsidRPr="00281C47">
        <w:rPr>
          <w:spacing w:val="5"/>
          <w:kern w:val="2"/>
        </w:rPr>
        <w:t>[</w:t>
      </w:r>
      <w:r w:rsidR="00EA49B0" w:rsidRPr="00281C47">
        <w:rPr>
          <w:spacing w:val="5"/>
          <w:kern w:val="2"/>
        </w:rPr>
        <w:t>1</w:t>
      </w:r>
      <w:r w:rsidR="00975E17" w:rsidRPr="00281C47">
        <w:rPr>
          <w:spacing w:val="5"/>
          <w:kern w:val="2"/>
        </w:rPr>
        <w:t>]</w:t>
      </w:r>
      <w:r w:rsidR="003A1153" w:rsidRPr="00281C47">
        <w:rPr>
          <w:spacing w:val="5"/>
          <w:kern w:val="2"/>
        </w:rPr>
        <w:t>. Our c</w:t>
      </w:r>
      <w:r w:rsidR="007A4B3D" w:rsidRPr="00281C47">
        <w:rPr>
          <w:spacing w:val="5"/>
          <w:kern w:val="2"/>
        </w:rPr>
        <w:t xml:space="preserve">ourse of action is to first confidently predict regular season games using logistic regression coupled with feature selection techniques. Next, we plan to </w:t>
      </w:r>
      <w:r w:rsidR="00D05311" w:rsidRPr="00281C47">
        <w:rPr>
          <w:spacing w:val="5"/>
          <w:kern w:val="2"/>
        </w:rPr>
        <w:t xml:space="preserve">experiment with additional datasets to </w:t>
      </w:r>
      <w:r w:rsidR="007A4B3D" w:rsidRPr="00281C47">
        <w:rPr>
          <w:spacing w:val="5"/>
          <w:kern w:val="2"/>
        </w:rPr>
        <w:t>move towards predicting tournament outcomes using regular season data</w:t>
      </w:r>
      <w:r w:rsidR="00D05311" w:rsidRPr="00281C47">
        <w:rPr>
          <w:spacing w:val="5"/>
          <w:kern w:val="2"/>
        </w:rPr>
        <w:t>. These datasets would supplement our isolated features to gear our model towards predicting tournament results rather than regular season games. After these adjustments, our model will be tested against the 2014-16 March Madness Tournament results.</w:t>
      </w:r>
    </w:p>
    <w:p w:rsidR="00C9476C" w:rsidRPr="00281C47" w:rsidRDefault="00C9476C" w:rsidP="00C9476C">
      <w:pPr>
        <w:widowControl w:val="0"/>
        <w:autoSpaceDE w:val="0"/>
        <w:autoSpaceDN w:val="0"/>
        <w:adjustRightInd w:val="0"/>
        <w:spacing w:before="120" w:after="100" w:line="225" w:lineRule="auto"/>
        <w:ind w:left="720" w:right="720"/>
        <w:jc w:val="both"/>
        <w:rPr>
          <w:spacing w:val="5"/>
          <w:kern w:val="2"/>
        </w:rPr>
      </w:pPr>
    </w:p>
    <w:p w:rsidR="00C33157" w:rsidRPr="00281C47" w:rsidRDefault="00C33157" w:rsidP="00C33157">
      <w:pPr>
        <w:widowControl w:val="0"/>
        <w:autoSpaceDE w:val="0"/>
        <w:autoSpaceDN w:val="0"/>
        <w:adjustRightInd w:val="0"/>
        <w:rPr>
          <w:b/>
          <w:bCs/>
          <w:spacing w:val="24"/>
          <w:kern w:val="2"/>
          <w:sz w:val="24"/>
          <w:szCs w:val="24"/>
        </w:rPr>
      </w:pPr>
      <w:r w:rsidRPr="00281C47">
        <w:rPr>
          <w:b/>
          <w:bCs/>
          <w:spacing w:val="24"/>
          <w:kern w:val="2"/>
          <w:sz w:val="24"/>
          <w:szCs w:val="24"/>
        </w:rPr>
        <w:t>1</w:t>
      </w:r>
      <w:r w:rsidRPr="00281C47">
        <w:rPr>
          <w:b/>
          <w:bCs/>
          <w:spacing w:val="24"/>
          <w:kern w:val="2"/>
          <w:sz w:val="24"/>
          <w:szCs w:val="24"/>
        </w:rPr>
        <w:tab/>
        <w:t xml:space="preserve">Current </w:t>
      </w:r>
      <w:r w:rsidR="00AC427A" w:rsidRPr="00281C47">
        <w:rPr>
          <w:b/>
          <w:bCs/>
          <w:spacing w:val="24"/>
          <w:kern w:val="2"/>
          <w:sz w:val="24"/>
          <w:szCs w:val="24"/>
        </w:rPr>
        <w:t>implementation</w:t>
      </w:r>
    </w:p>
    <w:p w:rsidR="00D6759F" w:rsidRPr="00281C47" w:rsidRDefault="002F3E73" w:rsidP="00D6759F">
      <w:pPr>
        <w:widowControl w:val="0"/>
        <w:autoSpaceDE w:val="0"/>
        <w:autoSpaceDN w:val="0"/>
        <w:adjustRightInd w:val="0"/>
        <w:spacing w:before="120" w:line="225" w:lineRule="auto"/>
        <w:jc w:val="both"/>
        <w:rPr>
          <w:spacing w:val="5"/>
          <w:kern w:val="2"/>
        </w:rPr>
      </w:pPr>
      <w:r w:rsidRPr="00281C47">
        <w:rPr>
          <w:spacing w:val="5"/>
          <w:kern w:val="2"/>
        </w:rPr>
        <w:t>Current experiments have been focused on formatting and normaliz</w:t>
      </w:r>
      <w:r w:rsidR="0095586D" w:rsidRPr="00281C47">
        <w:rPr>
          <w:spacing w:val="5"/>
          <w:kern w:val="2"/>
        </w:rPr>
        <w:t>ing regular season data</w:t>
      </w:r>
      <w:r w:rsidRPr="00281C47">
        <w:rPr>
          <w:spacing w:val="5"/>
          <w:kern w:val="2"/>
        </w:rPr>
        <w:t>. Our team developed a L2 Regularized Logistic Regression model</w:t>
      </w:r>
      <w:r w:rsidR="0095586D" w:rsidRPr="00281C47">
        <w:rPr>
          <w:spacing w:val="5"/>
          <w:kern w:val="2"/>
        </w:rPr>
        <w:t xml:space="preserve"> and ran experiments on the processed data.</w:t>
      </w:r>
    </w:p>
    <w:p w:rsidR="002F3E73" w:rsidRPr="00281C47" w:rsidRDefault="002F3E73" w:rsidP="00D6759F">
      <w:pPr>
        <w:widowControl w:val="0"/>
        <w:autoSpaceDE w:val="0"/>
        <w:autoSpaceDN w:val="0"/>
        <w:adjustRightInd w:val="0"/>
        <w:spacing w:before="120" w:line="225" w:lineRule="auto"/>
        <w:jc w:val="both"/>
        <w:rPr>
          <w:spacing w:val="5"/>
          <w:kern w:val="2"/>
        </w:rPr>
      </w:pPr>
    </w:p>
    <w:p w:rsidR="00D6759F" w:rsidRPr="00281C47" w:rsidRDefault="00567789" w:rsidP="00D6759F">
      <w:pPr>
        <w:widowControl w:val="0"/>
        <w:autoSpaceDE w:val="0"/>
        <w:autoSpaceDN w:val="0"/>
        <w:adjustRightInd w:val="0"/>
        <w:rPr>
          <w:b/>
          <w:bCs/>
          <w:spacing w:val="24"/>
          <w:kern w:val="2"/>
        </w:rPr>
      </w:pPr>
      <w:r w:rsidRPr="00281C47">
        <w:rPr>
          <w:b/>
          <w:bCs/>
          <w:spacing w:val="24"/>
          <w:kern w:val="2"/>
        </w:rPr>
        <w:t>1</w:t>
      </w:r>
      <w:r w:rsidR="00D6759F" w:rsidRPr="00281C47">
        <w:rPr>
          <w:b/>
          <w:bCs/>
          <w:spacing w:val="24"/>
          <w:kern w:val="2"/>
        </w:rPr>
        <w:t>.1</w:t>
      </w:r>
      <w:r w:rsidR="00D6759F" w:rsidRPr="00281C47">
        <w:rPr>
          <w:b/>
          <w:bCs/>
          <w:spacing w:val="24"/>
          <w:kern w:val="2"/>
        </w:rPr>
        <w:tab/>
        <w:t>Data: season averages</w:t>
      </w:r>
    </w:p>
    <w:p w:rsidR="00061B26" w:rsidRPr="00281C47" w:rsidRDefault="0095586D" w:rsidP="00A25B21">
      <w:pPr>
        <w:widowControl w:val="0"/>
        <w:autoSpaceDE w:val="0"/>
        <w:autoSpaceDN w:val="0"/>
        <w:adjustRightInd w:val="0"/>
        <w:spacing w:before="120" w:line="225" w:lineRule="auto"/>
        <w:jc w:val="both"/>
        <w:rPr>
          <w:spacing w:val="5"/>
          <w:kern w:val="2"/>
        </w:rPr>
      </w:pPr>
      <w:r w:rsidRPr="00281C47">
        <w:rPr>
          <w:spacing w:val="5"/>
          <w:kern w:val="2"/>
        </w:rPr>
        <w:t xml:space="preserve">Scripts to format and normalize regular season data were written </w:t>
      </w:r>
      <w:r w:rsidR="00A25B21" w:rsidRPr="00281C47">
        <w:rPr>
          <w:spacing w:val="5"/>
          <w:kern w:val="2"/>
        </w:rPr>
        <w:t>using</w:t>
      </w:r>
      <w:r w:rsidRPr="00281C47">
        <w:rPr>
          <w:spacing w:val="5"/>
          <w:kern w:val="2"/>
        </w:rPr>
        <w:t xml:space="preserve"> Python’s SQLite library.</w:t>
      </w:r>
      <w:r w:rsidR="00061B26" w:rsidRPr="00281C47">
        <w:rPr>
          <w:spacing w:val="5"/>
          <w:kern w:val="2"/>
        </w:rPr>
        <w:t xml:space="preserve"> The goal of this processing was to replace each </w:t>
      </w:r>
      <w:r w:rsidR="00A70991">
        <w:rPr>
          <w:spacing w:val="5"/>
          <w:kern w:val="2"/>
        </w:rPr>
        <w:t>games</w:t>
      </w:r>
      <w:r w:rsidR="00061B26" w:rsidRPr="00281C47">
        <w:rPr>
          <w:spacing w:val="5"/>
          <w:kern w:val="2"/>
        </w:rPr>
        <w:t xml:space="preserve"> actual p</w:t>
      </w:r>
      <w:r w:rsidR="00A70991">
        <w:rPr>
          <w:spacing w:val="5"/>
          <w:kern w:val="2"/>
        </w:rPr>
        <w:t>erformance statistics with team</w:t>
      </w:r>
      <w:r w:rsidR="00061B26" w:rsidRPr="00281C47">
        <w:rPr>
          <w:spacing w:val="5"/>
          <w:kern w:val="2"/>
        </w:rPr>
        <w:t xml:space="preserve"> average statistics. These averages, in turn, </w:t>
      </w:r>
      <w:r w:rsidR="00913B6E" w:rsidRPr="00281C47">
        <w:rPr>
          <w:spacing w:val="5"/>
          <w:kern w:val="2"/>
        </w:rPr>
        <w:t>were</w:t>
      </w:r>
      <w:r w:rsidR="00061B26" w:rsidRPr="00281C47">
        <w:rPr>
          <w:spacing w:val="5"/>
          <w:kern w:val="2"/>
        </w:rPr>
        <w:t xml:space="preserve"> used predict each game’s outcome. </w:t>
      </w:r>
    </w:p>
    <w:p w:rsidR="00061B26" w:rsidRPr="00281C47" w:rsidRDefault="003C1174" w:rsidP="00A25B21">
      <w:pPr>
        <w:widowControl w:val="0"/>
        <w:autoSpaceDE w:val="0"/>
        <w:autoSpaceDN w:val="0"/>
        <w:adjustRightInd w:val="0"/>
        <w:spacing w:before="120" w:line="225" w:lineRule="auto"/>
        <w:jc w:val="both"/>
        <w:rPr>
          <w:spacing w:val="5"/>
          <w:kern w:val="2"/>
        </w:rPr>
      </w:pPr>
      <w:r w:rsidRPr="00281C47">
        <w:rPr>
          <w:spacing w:val="5"/>
          <w:kern w:val="2"/>
        </w:rPr>
        <w:t>The original regular season d</w:t>
      </w:r>
      <w:r w:rsidR="00A25B21" w:rsidRPr="00281C47">
        <w:rPr>
          <w:spacing w:val="5"/>
          <w:kern w:val="2"/>
        </w:rPr>
        <w:t>a</w:t>
      </w:r>
      <w:r w:rsidRPr="00281C47">
        <w:rPr>
          <w:spacing w:val="5"/>
          <w:kern w:val="2"/>
        </w:rPr>
        <w:t xml:space="preserve">ta contains a row for each game and includes </w:t>
      </w:r>
      <w:r w:rsidR="00A25B21" w:rsidRPr="00281C47">
        <w:rPr>
          <w:spacing w:val="5"/>
          <w:kern w:val="2"/>
        </w:rPr>
        <w:t>winning and losing team</w:t>
      </w:r>
      <w:r w:rsidR="00662970" w:rsidRPr="00281C47">
        <w:rPr>
          <w:spacing w:val="5"/>
          <w:kern w:val="2"/>
        </w:rPr>
        <w:t>’s</w:t>
      </w:r>
      <w:r w:rsidRPr="00281C47">
        <w:rPr>
          <w:spacing w:val="5"/>
          <w:kern w:val="2"/>
        </w:rPr>
        <w:t xml:space="preserve"> statistics </w:t>
      </w:r>
      <w:r w:rsidR="00662970" w:rsidRPr="00281C47">
        <w:rPr>
          <w:spacing w:val="5"/>
          <w:kern w:val="2"/>
        </w:rPr>
        <w:t>per</w:t>
      </w:r>
      <w:r w:rsidRPr="00281C47">
        <w:rPr>
          <w:spacing w:val="5"/>
          <w:kern w:val="2"/>
        </w:rPr>
        <w:t xml:space="preserve"> game</w:t>
      </w:r>
      <w:r w:rsidR="00A25B21" w:rsidRPr="00281C47">
        <w:rPr>
          <w:spacing w:val="5"/>
          <w:kern w:val="2"/>
        </w:rPr>
        <w:t xml:space="preserve">. </w:t>
      </w:r>
      <w:r w:rsidRPr="00281C47">
        <w:rPr>
          <w:spacing w:val="5"/>
          <w:kern w:val="2"/>
        </w:rPr>
        <w:t>Our</w:t>
      </w:r>
      <w:r w:rsidR="00964801" w:rsidRPr="00281C47">
        <w:rPr>
          <w:spacing w:val="5"/>
          <w:kern w:val="2"/>
        </w:rPr>
        <w:t xml:space="preserve"> script </w:t>
      </w:r>
      <w:r w:rsidR="00061B26" w:rsidRPr="00281C47">
        <w:rPr>
          <w:spacing w:val="5"/>
          <w:kern w:val="2"/>
        </w:rPr>
        <w:t>average</w:t>
      </w:r>
      <w:r w:rsidRPr="00281C47">
        <w:rPr>
          <w:spacing w:val="5"/>
          <w:kern w:val="2"/>
        </w:rPr>
        <w:t>s</w:t>
      </w:r>
      <w:r w:rsidR="00061B26" w:rsidRPr="00281C47">
        <w:rPr>
          <w:spacing w:val="5"/>
          <w:kern w:val="2"/>
        </w:rPr>
        <w:t xml:space="preserve"> the statistics for each team during a given year. </w:t>
      </w:r>
      <w:r w:rsidR="00662970" w:rsidRPr="00281C47">
        <w:rPr>
          <w:spacing w:val="5"/>
          <w:kern w:val="2"/>
        </w:rPr>
        <w:t>As each row denotes teams by a win or loss</w:t>
      </w:r>
      <w:r w:rsidR="00061B26" w:rsidRPr="00281C47">
        <w:rPr>
          <w:spacing w:val="5"/>
          <w:kern w:val="2"/>
        </w:rPr>
        <w:t>, the script sum</w:t>
      </w:r>
      <w:r w:rsidR="00913B6E" w:rsidRPr="00281C47">
        <w:rPr>
          <w:spacing w:val="5"/>
          <w:kern w:val="2"/>
        </w:rPr>
        <w:t>s</w:t>
      </w:r>
      <w:r w:rsidR="00061B26" w:rsidRPr="00281C47">
        <w:rPr>
          <w:spacing w:val="5"/>
          <w:kern w:val="2"/>
        </w:rPr>
        <w:t xml:space="preserve"> the statistics for each team’s winning </w:t>
      </w:r>
      <w:r w:rsidR="00662970" w:rsidRPr="00281C47">
        <w:rPr>
          <w:spacing w:val="5"/>
          <w:kern w:val="2"/>
        </w:rPr>
        <w:t>and losing columns separately. Each</w:t>
      </w:r>
      <w:r w:rsidR="00061B26" w:rsidRPr="00281C47">
        <w:rPr>
          <w:spacing w:val="5"/>
          <w:kern w:val="2"/>
        </w:rPr>
        <w:t xml:space="preserve"> team’s winning and losing data is then combined and averaged over the number of the total games.</w:t>
      </w:r>
    </w:p>
    <w:p w:rsidR="007818AF" w:rsidRPr="00281C47" w:rsidRDefault="00913B6E" w:rsidP="00A25B21">
      <w:pPr>
        <w:widowControl w:val="0"/>
        <w:autoSpaceDE w:val="0"/>
        <w:autoSpaceDN w:val="0"/>
        <w:adjustRightInd w:val="0"/>
        <w:spacing w:before="120" w:line="225" w:lineRule="auto"/>
        <w:jc w:val="both"/>
        <w:rPr>
          <w:spacing w:val="5"/>
          <w:kern w:val="2"/>
        </w:rPr>
      </w:pPr>
      <w:r w:rsidRPr="00281C47">
        <w:rPr>
          <w:spacing w:val="5"/>
          <w:kern w:val="2"/>
        </w:rPr>
        <w:t>For each game, each team’s actual statistics are replaced with their averaged statistics.</w:t>
      </w:r>
      <w:r w:rsidR="007818AF" w:rsidRPr="00281C47">
        <w:rPr>
          <w:spacing w:val="5"/>
          <w:kern w:val="2"/>
        </w:rPr>
        <w:t xml:space="preserve"> A result value was added to denote the outcome of the game:</w:t>
      </w:r>
    </w:p>
    <w:p w:rsidR="007818AF" w:rsidRPr="00281C47" w:rsidRDefault="00A70991" w:rsidP="007818AF">
      <w:pPr>
        <w:widowControl w:val="0"/>
        <w:autoSpaceDE w:val="0"/>
        <w:autoSpaceDN w:val="0"/>
        <w:adjustRightInd w:val="0"/>
        <w:spacing w:before="120" w:line="225" w:lineRule="auto"/>
        <w:jc w:val="center"/>
        <w:rPr>
          <w:spacing w:val="5"/>
          <w:kern w:val="2"/>
        </w:rPr>
      </w:pPr>
      <w:r>
        <w:rPr>
          <w:spacing w:val="5"/>
          <w:kern w:val="2"/>
        </w:rPr>
        <w:t>1 if team1 wins</w:t>
      </w:r>
      <w:r>
        <w:rPr>
          <w:spacing w:val="5"/>
          <w:kern w:val="2"/>
        </w:rPr>
        <w:br/>
        <w:t>-1</w:t>
      </w:r>
      <w:r w:rsidR="007818AF" w:rsidRPr="00281C47">
        <w:rPr>
          <w:spacing w:val="5"/>
          <w:kern w:val="2"/>
        </w:rPr>
        <w:t xml:space="preserve"> if team2 wins</w:t>
      </w:r>
    </w:p>
    <w:p w:rsidR="00567789" w:rsidRPr="00281C47" w:rsidRDefault="00913B6E" w:rsidP="00A25B21">
      <w:pPr>
        <w:widowControl w:val="0"/>
        <w:autoSpaceDE w:val="0"/>
        <w:autoSpaceDN w:val="0"/>
        <w:adjustRightInd w:val="0"/>
        <w:spacing w:before="120" w:line="225" w:lineRule="auto"/>
        <w:jc w:val="both"/>
        <w:rPr>
          <w:spacing w:val="5"/>
          <w:kern w:val="2"/>
        </w:rPr>
      </w:pPr>
      <w:r w:rsidRPr="00281C47">
        <w:rPr>
          <w:spacing w:val="5"/>
          <w:kern w:val="2"/>
        </w:rPr>
        <w:t>Two flipped rows in the processed data exist for each row in the original data</w:t>
      </w:r>
      <w:r w:rsidR="007818AF" w:rsidRPr="00281C47">
        <w:rPr>
          <w:spacing w:val="5"/>
          <w:kern w:val="2"/>
        </w:rPr>
        <w:t>.</w:t>
      </w:r>
      <w:r w:rsidRPr="00281C47">
        <w:rPr>
          <w:spacing w:val="5"/>
          <w:kern w:val="2"/>
        </w:rPr>
        <w:t xml:space="preserve"> </w:t>
      </w:r>
      <w:r w:rsidR="007818AF" w:rsidRPr="00281C47">
        <w:rPr>
          <w:spacing w:val="5"/>
          <w:kern w:val="2"/>
        </w:rPr>
        <w:t>In one row, the</w:t>
      </w:r>
      <w:r w:rsidRPr="00281C47">
        <w:rPr>
          <w:spacing w:val="5"/>
          <w:kern w:val="2"/>
        </w:rPr>
        <w:t xml:space="preserve"> winning and losing teams are denoted as team1 and team2 respectively</w:t>
      </w:r>
      <w:r w:rsidR="007818AF" w:rsidRPr="00281C47">
        <w:rPr>
          <w:spacing w:val="5"/>
          <w:kern w:val="2"/>
        </w:rPr>
        <w:t xml:space="preserve"> (result has a value of 1). The other denotes the</w:t>
      </w:r>
      <w:r w:rsidRPr="00281C47">
        <w:rPr>
          <w:spacing w:val="5"/>
          <w:kern w:val="2"/>
        </w:rPr>
        <w:t xml:space="preserve"> losing </w:t>
      </w:r>
      <w:r w:rsidR="007818AF" w:rsidRPr="00281C47">
        <w:rPr>
          <w:spacing w:val="5"/>
          <w:kern w:val="2"/>
        </w:rPr>
        <w:t>team as</w:t>
      </w:r>
      <w:r w:rsidRPr="00281C47">
        <w:rPr>
          <w:spacing w:val="5"/>
          <w:kern w:val="2"/>
        </w:rPr>
        <w:t xml:space="preserve"> team1 and winning</w:t>
      </w:r>
      <w:r w:rsidR="007818AF" w:rsidRPr="00281C47">
        <w:rPr>
          <w:spacing w:val="5"/>
          <w:kern w:val="2"/>
        </w:rPr>
        <w:t xml:space="preserve"> team as</w:t>
      </w:r>
      <w:r w:rsidRPr="00281C47">
        <w:rPr>
          <w:spacing w:val="5"/>
          <w:kern w:val="2"/>
        </w:rPr>
        <w:t xml:space="preserve"> team2</w:t>
      </w:r>
      <w:r w:rsidR="007818AF" w:rsidRPr="00281C47">
        <w:rPr>
          <w:spacing w:val="5"/>
          <w:kern w:val="2"/>
        </w:rPr>
        <w:t xml:space="preserve"> (result has a value of   -1)</w:t>
      </w:r>
      <w:r w:rsidRPr="00281C47">
        <w:rPr>
          <w:spacing w:val="5"/>
          <w:kern w:val="2"/>
        </w:rPr>
        <w:t xml:space="preserve">. </w:t>
      </w:r>
      <w:r w:rsidR="008A4D89" w:rsidRPr="00281C47">
        <w:rPr>
          <w:spacing w:val="5"/>
          <w:kern w:val="2"/>
        </w:rPr>
        <w:t>Intuitively,</w:t>
      </w:r>
      <w:r w:rsidR="007818AF" w:rsidRPr="00281C47">
        <w:rPr>
          <w:spacing w:val="5"/>
          <w:kern w:val="2"/>
        </w:rPr>
        <w:t xml:space="preserve"> team1 and team2’s statistics should </w:t>
      </w:r>
      <w:r w:rsidRPr="00281C47">
        <w:rPr>
          <w:spacing w:val="5"/>
          <w:kern w:val="2"/>
        </w:rPr>
        <w:t>have an inverse relationship</w:t>
      </w:r>
      <w:r w:rsidR="007818AF" w:rsidRPr="00281C47">
        <w:rPr>
          <w:spacing w:val="5"/>
          <w:kern w:val="2"/>
        </w:rPr>
        <w:t>, therefore flipping teams would result in an in</w:t>
      </w:r>
      <w:r w:rsidR="00AE2E42" w:rsidRPr="00281C47">
        <w:rPr>
          <w:spacing w:val="5"/>
          <w:kern w:val="2"/>
        </w:rPr>
        <w:t>verse classification</w:t>
      </w:r>
      <w:r w:rsidR="007818AF" w:rsidRPr="00281C47">
        <w:rPr>
          <w:spacing w:val="5"/>
          <w:kern w:val="2"/>
        </w:rPr>
        <w:t>.</w:t>
      </w:r>
    </w:p>
    <w:p w:rsidR="0095586D" w:rsidRPr="00281C47" w:rsidRDefault="0095586D" w:rsidP="00D6759F">
      <w:pPr>
        <w:widowControl w:val="0"/>
        <w:autoSpaceDE w:val="0"/>
        <w:autoSpaceDN w:val="0"/>
        <w:adjustRightInd w:val="0"/>
        <w:spacing w:before="120" w:line="225" w:lineRule="auto"/>
        <w:jc w:val="both"/>
        <w:rPr>
          <w:spacing w:val="5"/>
          <w:kern w:val="2"/>
        </w:rPr>
      </w:pPr>
    </w:p>
    <w:p w:rsidR="00D6759F" w:rsidRPr="00281C47" w:rsidRDefault="00567789" w:rsidP="00C33157">
      <w:pPr>
        <w:widowControl w:val="0"/>
        <w:autoSpaceDE w:val="0"/>
        <w:autoSpaceDN w:val="0"/>
        <w:adjustRightInd w:val="0"/>
        <w:rPr>
          <w:b/>
          <w:bCs/>
          <w:spacing w:val="24"/>
          <w:kern w:val="2"/>
        </w:rPr>
      </w:pPr>
      <w:r w:rsidRPr="00281C47">
        <w:rPr>
          <w:b/>
          <w:bCs/>
          <w:spacing w:val="24"/>
          <w:kern w:val="2"/>
        </w:rPr>
        <w:t>1.2</w:t>
      </w:r>
      <w:r w:rsidR="00D6759F" w:rsidRPr="00281C47">
        <w:rPr>
          <w:b/>
          <w:bCs/>
          <w:spacing w:val="24"/>
          <w:kern w:val="2"/>
        </w:rPr>
        <w:tab/>
        <w:t xml:space="preserve">Logistic regression: </w:t>
      </w:r>
      <w:r w:rsidR="001A12BF" w:rsidRPr="00281C47">
        <w:rPr>
          <w:b/>
          <w:bCs/>
          <w:spacing w:val="24"/>
          <w:kern w:val="2"/>
        </w:rPr>
        <w:t>predicting regular season games</w:t>
      </w:r>
    </w:p>
    <w:p w:rsidR="00A06A76" w:rsidRPr="00281C47" w:rsidRDefault="001A12BF" w:rsidP="00A06A76">
      <w:pPr>
        <w:widowControl w:val="0"/>
        <w:autoSpaceDE w:val="0"/>
        <w:autoSpaceDN w:val="0"/>
        <w:adjustRightInd w:val="0"/>
        <w:spacing w:before="120" w:line="225" w:lineRule="auto"/>
        <w:jc w:val="both"/>
        <w:rPr>
          <w:spacing w:val="5"/>
          <w:kern w:val="2"/>
        </w:rPr>
      </w:pPr>
      <w:r w:rsidRPr="00281C47">
        <w:rPr>
          <w:spacing w:val="5"/>
          <w:kern w:val="2"/>
        </w:rPr>
        <w:t xml:space="preserve">Our learner uses a L2 Regularization Logistic Regression model. This model is implemented using stochastic gradient descent. Data from the 2016 season was processed using the methods described above and </w:t>
      </w:r>
      <w:r w:rsidR="00156135">
        <w:rPr>
          <w:spacing w:val="5"/>
          <w:kern w:val="2"/>
        </w:rPr>
        <w:t>then</w:t>
      </w:r>
      <w:r w:rsidRPr="00281C47">
        <w:rPr>
          <w:spacing w:val="5"/>
          <w:kern w:val="2"/>
        </w:rPr>
        <w:t xml:space="preserve"> used to experiment with varying numbers of steps</w:t>
      </w:r>
      <w:r w:rsidR="00A06A76" w:rsidRPr="00281C47">
        <w:rPr>
          <w:spacing w:val="5"/>
          <w:kern w:val="2"/>
        </w:rPr>
        <w:t xml:space="preserve"> and regularizing coefficients.</w:t>
      </w:r>
    </w:p>
    <w:p w:rsidR="00A06A76" w:rsidRPr="00281C47" w:rsidRDefault="00A06A76" w:rsidP="00A06A76">
      <w:pPr>
        <w:widowControl w:val="0"/>
        <w:autoSpaceDE w:val="0"/>
        <w:autoSpaceDN w:val="0"/>
        <w:adjustRightInd w:val="0"/>
        <w:spacing w:before="120" w:line="225" w:lineRule="auto"/>
        <w:jc w:val="both"/>
        <w:rPr>
          <w:spacing w:val="5"/>
          <w:kern w:val="2"/>
        </w:rPr>
      </w:pPr>
    </w:p>
    <w:p w:rsidR="0026326A" w:rsidRPr="00281C47" w:rsidRDefault="00975E17" w:rsidP="0026326A">
      <w:pPr>
        <w:widowControl w:val="0"/>
        <w:autoSpaceDE w:val="0"/>
        <w:autoSpaceDN w:val="0"/>
        <w:adjustRightInd w:val="0"/>
        <w:rPr>
          <w:b/>
          <w:bCs/>
          <w:spacing w:val="24"/>
          <w:kern w:val="2"/>
        </w:rPr>
      </w:pPr>
      <w:r w:rsidRPr="00281C47">
        <w:rPr>
          <w:b/>
          <w:bCs/>
          <w:spacing w:val="24"/>
          <w:kern w:val="2"/>
        </w:rPr>
        <w:lastRenderedPageBreak/>
        <w:t>1.2</w:t>
      </w:r>
      <w:r w:rsidR="0026326A" w:rsidRPr="00281C47">
        <w:rPr>
          <w:b/>
          <w:bCs/>
          <w:spacing w:val="24"/>
          <w:kern w:val="2"/>
        </w:rPr>
        <w:t>.1</w:t>
      </w:r>
      <w:r w:rsidR="0026326A" w:rsidRPr="00281C47">
        <w:rPr>
          <w:b/>
          <w:bCs/>
          <w:spacing w:val="24"/>
          <w:kern w:val="2"/>
        </w:rPr>
        <w:tab/>
        <w:t>Measure of quality</w:t>
      </w:r>
    </w:p>
    <w:p w:rsidR="00150455" w:rsidRPr="00281C47" w:rsidRDefault="00A06A76" w:rsidP="00542484">
      <w:pPr>
        <w:widowControl w:val="0"/>
        <w:autoSpaceDE w:val="0"/>
        <w:autoSpaceDN w:val="0"/>
        <w:adjustRightInd w:val="0"/>
        <w:spacing w:before="120" w:line="225" w:lineRule="auto"/>
        <w:jc w:val="both"/>
        <w:rPr>
          <w:spacing w:val="5"/>
          <w:kern w:val="2"/>
        </w:rPr>
      </w:pPr>
      <w:r w:rsidRPr="00281C47">
        <w:rPr>
          <w:spacing w:val="5"/>
          <w:kern w:val="2"/>
        </w:rPr>
        <w:t>W</w:t>
      </w:r>
      <w:r w:rsidR="0026326A" w:rsidRPr="00281C47">
        <w:rPr>
          <w:spacing w:val="5"/>
          <w:kern w:val="2"/>
        </w:rPr>
        <w:t xml:space="preserve">e measured the quality of our model’s prediction by calculating the percent of games </w:t>
      </w:r>
      <w:r w:rsidR="009F2CAE" w:rsidRPr="00281C47">
        <w:rPr>
          <w:spacing w:val="5"/>
          <w:kern w:val="2"/>
        </w:rPr>
        <w:t>correctly</w:t>
      </w:r>
      <w:r w:rsidRPr="00281C47">
        <w:rPr>
          <w:spacing w:val="5"/>
          <w:kern w:val="2"/>
        </w:rPr>
        <w:t xml:space="preserve"> classified. </w:t>
      </w:r>
      <w:r w:rsidR="009F2CAE" w:rsidRPr="00281C47">
        <w:rPr>
          <w:spacing w:val="5"/>
          <w:kern w:val="2"/>
        </w:rPr>
        <w:t>The regular season data was shuffled and 4/5 of the data was used for training and other 1/5 was used for testing. The percent correctly classified in the test set was our result, it is as follows</w:t>
      </w:r>
      <w:r w:rsidR="00150455" w:rsidRPr="00281C47">
        <w:rPr>
          <w:spacing w:val="5"/>
          <w:kern w:val="2"/>
        </w:rPr>
        <w:t>:</w:t>
      </w:r>
    </w:p>
    <w:p w:rsidR="00150455" w:rsidRPr="00281C47" w:rsidRDefault="009F2CAE" w:rsidP="00150455">
      <w:pPr>
        <w:widowControl w:val="0"/>
        <w:autoSpaceDE w:val="0"/>
        <w:autoSpaceDN w:val="0"/>
        <w:adjustRightInd w:val="0"/>
        <w:spacing w:before="120" w:line="225" w:lineRule="auto"/>
        <w:jc w:val="center"/>
        <w:rPr>
          <w:spacing w:val="5"/>
          <w:kern w:val="2"/>
        </w:rPr>
      </w:pPr>
      <w:r w:rsidRPr="00281C47">
        <w:rPr>
          <w:noProof/>
          <w:spacing w:val="5"/>
          <w:kern w:val="2"/>
        </w:rPr>
        <w:drawing>
          <wp:inline distT="0" distB="0" distL="0" distR="0">
            <wp:extent cx="1125822" cy="521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Equation.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155123" cy="534848"/>
                    </a:xfrm>
                    <a:prstGeom prst="rect">
                      <a:avLst/>
                    </a:prstGeom>
                  </pic:spPr>
                </pic:pic>
              </a:graphicData>
            </a:graphic>
          </wp:inline>
        </w:drawing>
      </w:r>
    </w:p>
    <w:p w:rsidR="00150455" w:rsidRPr="00281C47" w:rsidRDefault="00150455" w:rsidP="00150455">
      <w:pPr>
        <w:widowControl w:val="0"/>
        <w:autoSpaceDE w:val="0"/>
        <w:autoSpaceDN w:val="0"/>
        <w:adjustRightInd w:val="0"/>
        <w:spacing w:before="120" w:line="225" w:lineRule="auto"/>
        <w:jc w:val="center"/>
        <w:rPr>
          <w:spacing w:val="5"/>
          <w:kern w:val="2"/>
        </w:rPr>
      </w:pPr>
      <w:r w:rsidRPr="00281C47">
        <w:rPr>
          <w:spacing w:val="5"/>
          <w:kern w:val="2"/>
        </w:rPr>
        <w:t xml:space="preserve">Equation 1: Percent </w:t>
      </w:r>
      <w:r w:rsidR="009F2CAE" w:rsidRPr="00281C47">
        <w:rPr>
          <w:spacing w:val="5"/>
          <w:kern w:val="2"/>
        </w:rPr>
        <w:t>Correctly</w:t>
      </w:r>
      <w:r w:rsidRPr="00281C47">
        <w:rPr>
          <w:spacing w:val="5"/>
          <w:kern w:val="2"/>
        </w:rPr>
        <w:t xml:space="preserve"> Classified (P</w:t>
      </w:r>
      <w:r w:rsidR="00C83F89" w:rsidRPr="00281C47">
        <w:rPr>
          <w:spacing w:val="5"/>
          <w:kern w:val="2"/>
        </w:rPr>
        <w:t>C</w:t>
      </w:r>
      <w:r w:rsidRPr="00281C47">
        <w:rPr>
          <w:spacing w:val="5"/>
          <w:kern w:val="2"/>
        </w:rPr>
        <w:t>C) Equation</w:t>
      </w:r>
    </w:p>
    <w:p w:rsidR="0026326A" w:rsidRPr="00281C47" w:rsidRDefault="0026326A" w:rsidP="0026326A">
      <w:pPr>
        <w:widowControl w:val="0"/>
        <w:autoSpaceDE w:val="0"/>
        <w:autoSpaceDN w:val="0"/>
        <w:adjustRightInd w:val="0"/>
        <w:rPr>
          <w:b/>
          <w:bCs/>
          <w:spacing w:val="24"/>
          <w:kern w:val="2"/>
        </w:rPr>
      </w:pPr>
    </w:p>
    <w:p w:rsidR="0026326A" w:rsidRPr="00281C47" w:rsidRDefault="00975E17" w:rsidP="0026326A">
      <w:pPr>
        <w:widowControl w:val="0"/>
        <w:autoSpaceDE w:val="0"/>
        <w:autoSpaceDN w:val="0"/>
        <w:adjustRightInd w:val="0"/>
        <w:rPr>
          <w:b/>
          <w:bCs/>
          <w:spacing w:val="24"/>
          <w:kern w:val="2"/>
        </w:rPr>
      </w:pPr>
      <w:r w:rsidRPr="00281C47">
        <w:rPr>
          <w:b/>
          <w:bCs/>
          <w:spacing w:val="24"/>
          <w:kern w:val="2"/>
        </w:rPr>
        <w:t>1.2</w:t>
      </w:r>
      <w:r w:rsidR="0026326A" w:rsidRPr="00281C47">
        <w:rPr>
          <w:b/>
          <w:bCs/>
          <w:spacing w:val="24"/>
          <w:kern w:val="2"/>
        </w:rPr>
        <w:t>.2</w:t>
      </w:r>
      <w:r w:rsidR="0026326A" w:rsidRPr="00281C47">
        <w:rPr>
          <w:b/>
          <w:bCs/>
          <w:spacing w:val="24"/>
          <w:kern w:val="2"/>
        </w:rPr>
        <w:tab/>
        <w:t>Experiment 1: lambda value</w:t>
      </w:r>
    </w:p>
    <w:p w:rsidR="00C83F89" w:rsidRPr="00281C47" w:rsidRDefault="0026326A" w:rsidP="0026326A">
      <w:pPr>
        <w:widowControl w:val="0"/>
        <w:autoSpaceDE w:val="0"/>
        <w:autoSpaceDN w:val="0"/>
        <w:adjustRightInd w:val="0"/>
        <w:spacing w:before="120" w:line="225" w:lineRule="auto"/>
        <w:jc w:val="both"/>
        <w:rPr>
          <w:spacing w:val="5"/>
          <w:kern w:val="2"/>
        </w:rPr>
      </w:pPr>
      <w:r w:rsidRPr="00281C47">
        <w:rPr>
          <w:spacing w:val="5"/>
          <w:kern w:val="2"/>
        </w:rPr>
        <w:t>To determ</w:t>
      </w:r>
      <w:r w:rsidR="007E4F15" w:rsidRPr="00281C47">
        <w:rPr>
          <w:spacing w:val="5"/>
          <w:kern w:val="2"/>
        </w:rPr>
        <w:t xml:space="preserve">ine the best </w:t>
      </w:r>
      <w:r w:rsidR="009F2CAE" w:rsidRPr="00281C47">
        <w:rPr>
          <w:spacing w:val="5"/>
          <w:kern w:val="2"/>
        </w:rPr>
        <w:t xml:space="preserve">regularization coefficient, </w:t>
      </w:r>
      <w:r w:rsidR="00F651B9" w:rsidRPr="00281C47">
        <w:rPr>
          <w:spacing w:val="5"/>
          <w:kern w:val="2"/>
        </w:rPr>
        <w:t>the weights were calculated with one iteration through the 2016 data with step size of 0.0001.</w:t>
      </w:r>
      <w:r w:rsidR="00C83F89" w:rsidRPr="00281C47">
        <w:rPr>
          <w:spacing w:val="5"/>
          <w:kern w:val="2"/>
        </w:rPr>
        <w:t xml:space="preserve"> The PCC for each coefficient was averaged over 3 trials.</w:t>
      </w:r>
      <w:r w:rsidR="00F651B9" w:rsidRPr="00281C47">
        <w:rPr>
          <w:spacing w:val="5"/>
          <w:kern w:val="2"/>
        </w:rPr>
        <w:t xml:space="preserve"> A regularization coefficient of 16 yielded the best PCC. </w:t>
      </w:r>
    </w:p>
    <w:tbl>
      <w:tblPr>
        <w:tblStyle w:val="TableGrid"/>
        <w:tblpPr w:leftFromText="180" w:rightFromText="180" w:vertAnchor="text" w:horzAnchor="page" w:tblpX="7323" w:tblpY="409"/>
        <w:tblW w:w="0" w:type="auto"/>
        <w:tblLook w:val="04A0" w:firstRow="1" w:lastRow="0" w:firstColumn="1" w:lastColumn="0" w:noHBand="0" w:noVBand="1"/>
      </w:tblPr>
      <w:tblGrid>
        <w:gridCol w:w="1165"/>
        <w:gridCol w:w="1766"/>
      </w:tblGrid>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Lambda</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PCC</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1</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0.59509392</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2</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0.54106505</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4</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0.59602546</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8</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0.54370439</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16</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0.65005434</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32</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0.64927806</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64</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0.54090980</w:t>
            </w:r>
          </w:p>
        </w:tc>
      </w:tr>
      <w:tr w:rsidR="00A06A76" w:rsidRPr="00281C47" w:rsidTr="00A06A76">
        <w:tc>
          <w:tcPr>
            <w:tcW w:w="1165"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128</w:t>
            </w:r>
          </w:p>
        </w:tc>
        <w:tc>
          <w:tcPr>
            <w:tcW w:w="1766" w:type="dxa"/>
          </w:tcPr>
          <w:p w:rsidR="00A06A76" w:rsidRPr="00281C47" w:rsidRDefault="00A06A76" w:rsidP="00A06A76">
            <w:pPr>
              <w:widowControl w:val="0"/>
              <w:autoSpaceDE w:val="0"/>
              <w:autoSpaceDN w:val="0"/>
              <w:adjustRightInd w:val="0"/>
              <w:spacing w:before="120" w:line="225" w:lineRule="auto"/>
              <w:rPr>
                <w:spacing w:val="5"/>
                <w:kern w:val="2"/>
              </w:rPr>
            </w:pPr>
            <w:r w:rsidRPr="00281C47">
              <w:rPr>
                <w:spacing w:val="5"/>
                <w:kern w:val="2"/>
              </w:rPr>
              <w:t>0.54277286</w:t>
            </w:r>
          </w:p>
        </w:tc>
      </w:tr>
    </w:tbl>
    <w:p w:rsidR="0026326A" w:rsidRPr="00281C47" w:rsidRDefault="00943667" w:rsidP="00C83F89">
      <w:pPr>
        <w:widowControl w:val="0"/>
        <w:autoSpaceDE w:val="0"/>
        <w:autoSpaceDN w:val="0"/>
        <w:adjustRightInd w:val="0"/>
        <w:spacing w:before="120" w:line="225" w:lineRule="auto"/>
        <w:rPr>
          <w:spacing w:val="5"/>
          <w:kern w:val="2"/>
        </w:rPr>
      </w:pPr>
      <w:r w:rsidRPr="00281C47">
        <w:rPr>
          <w:b/>
          <w:bCs/>
          <w:noProof/>
          <w:spacing w:val="24"/>
          <w:kern w:val="2"/>
        </w:rPr>
        <w:t xml:space="preserve"> </w:t>
      </w:r>
      <w:r w:rsidR="00C83F89" w:rsidRPr="00281C47">
        <w:rPr>
          <w:b/>
          <w:bCs/>
          <w:noProof/>
          <w:spacing w:val="24"/>
          <w:kern w:val="2"/>
        </w:rPr>
        <w:drawing>
          <wp:inline distT="0" distB="0" distL="0" distR="0" wp14:anchorId="38800E30" wp14:editId="23AD1BA9">
            <wp:extent cx="3087585" cy="2457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Lambda.png"/>
                    <pic:cNvPicPr/>
                  </pic:nvPicPr>
                  <pic:blipFill rotWithShape="1">
                    <a:blip r:embed="rId9">
                      <a:extLst>
                        <a:ext uri="{28A0092B-C50C-407E-A947-70E740481C1C}">
                          <a14:useLocalDpi xmlns:a14="http://schemas.microsoft.com/office/drawing/2010/main" val="0"/>
                        </a:ext>
                      </a:extLst>
                    </a:blip>
                    <a:srcRect r="5772"/>
                    <a:stretch/>
                  </pic:blipFill>
                  <pic:spPr bwMode="auto">
                    <a:xfrm>
                      <a:off x="0" y="0"/>
                      <a:ext cx="3110067" cy="2475437"/>
                    </a:xfrm>
                    <a:prstGeom prst="rect">
                      <a:avLst/>
                    </a:prstGeom>
                    <a:ln>
                      <a:noFill/>
                    </a:ln>
                    <a:extLst>
                      <a:ext uri="{53640926-AAD7-44D8-BBD7-CCE9431645EC}">
                        <a14:shadowObscured xmlns:a14="http://schemas.microsoft.com/office/drawing/2010/main"/>
                      </a:ext>
                    </a:extLst>
                  </pic:spPr>
                </pic:pic>
              </a:graphicData>
            </a:graphic>
          </wp:inline>
        </w:drawing>
      </w:r>
    </w:p>
    <w:p w:rsidR="00C83F89" w:rsidRPr="00281C47" w:rsidRDefault="00C83F89" w:rsidP="00A06A76">
      <w:pPr>
        <w:widowControl w:val="0"/>
        <w:autoSpaceDE w:val="0"/>
        <w:autoSpaceDN w:val="0"/>
        <w:adjustRightInd w:val="0"/>
        <w:spacing w:before="120" w:line="225" w:lineRule="auto"/>
        <w:rPr>
          <w:spacing w:val="5"/>
          <w:kern w:val="2"/>
        </w:rPr>
      </w:pPr>
      <w:r w:rsidRPr="00281C47">
        <w:rPr>
          <w:spacing w:val="5"/>
          <w:kern w:val="2"/>
        </w:rPr>
        <w:t xml:space="preserve">       </w:t>
      </w:r>
      <w:r w:rsidR="00943667" w:rsidRPr="00281C47">
        <w:rPr>
          <w:spacing w:val="5"/>
          <w:kern w:val="2"/>
        </w:rPr>
        <w:t xml:space="preserve">              </w:t>
      </w:r>
      <w:r w:rsidRPr="00281C47">
        <w:rPr>
          <w:spacing w:val="5"/>
          <w:kern w:val="2"/>
        </w:rPr>
        <w:t xml:space="preserve">Figure 1: Graph of </w:t>
      </w:r>
      <w:r w:rsidR="00943667" w:rsidRPr="00281C47">
        <w:rPr>
          <w:spacing w:val="5"/>
          <w:kern w:val="2"/>
        </w:rPr>
        <w:t>PCC</w:t>
      </w:r>
      <w:r w:rsidRPr="00281C47">
        <w:rPr>
          <w:spacing w:val="5"/>
          <w:kern w:val="2"/>
        </w:rPr>
        <w:t xml:space="preserve"> versus Lambda</w:t>
      </w:r>
      <w:r w:rsidR="00943667" w:rsidRPr="00281C47">
        <w:rPr>
          <w:spacing w:val="5"/>
          <w:kern w:val="2"/>
        </w:rPr>
        <w:tab/>
      </w:r>
      <w:r w:rsidR="00943667" w:rsidRPr="00281C47">
        <w:rPr>
          <w:spacing w:val="5"/>
          <w:kern w:val="2"/>
        </w:rPr>
        <w:tab/>
        <w:t xml:space="preserve">      Figure 2: Experiment 1 Results</w:t>
      </w:r>
    </w:p>
    <w:p w:rsidR="00A06A76" w:rsidRPr="00281C47" w:rsidRDefault="00A06A76" w:rsidP="0026326A">
      <w:pPr>
        <w:widowControl w:val="0"/>
        <w:autoSpaceDE w:val="0"/>
        <w:autoSpaceDN w:val="0"/>
        <w:adjustRightInd w:val="0"/>
        <w:rPr>
          <w:b/>
          <w:bCs/>
          <w:spacing w:val="24"/>
          <w:kern w:val="2"/>
        </w:rPr>
      </w:pPr>
    </w:p>
    <w:p w:rsidR="0026326A" w:rsidRPr="00281C47" w:rsidRDefault="00975E17" w:rsidP="0026326A">
      <w:pPr>
        <w:widowControl w:val="0"/>
        <w:autoSpaceDE w:val="0"/>
        <w:autoSpaceDN w:val="0"/>
        <w:adjustRightInd w:val="0"/>
        <w:rPr>
          <w:b/>
          <w:bCs/>
          <w:spacing w:val="24"/>
          <w:kern w:val="2"/>
        </w:rPr>
      </w:pPr>
      <w:r w:rsidRPr="00281C47">
        <w:rPr>
          <w:b/>
          <w:bCs/>
          <w:spacing w:val="24"/>
          <w:kern w:val="2"/>
        </w:rPr>
        <w:t>1.2</w:t>
      </w:r>
      <w:r w:rsidR="00F651B9" w:rsidRPr="00281C47">
        <w:rPr>
          <w:b/>
          <w:bCs/>
          <w:spacing w:val="24"/>
          <w:kern w:val="2"/>
        </w:rPr>
        <w:t>.3</w:t>
      </w:r>
      <w:r w:rsidR="00F651B9" w:rsidRPr="00281C47">
        <w:rPr>
          <w:b/>
          <w:bCs/>
          <w:spacing w:val="24"/>
          <w:kern w:val="2"/>
        </w:rPr>
        <w:tab/>
        <w:t>Experiment 2</w:t>
      </w:r>
      <w:r w:rsidR="0026326A" w:rsidRPr="00281C47">
        <w:rPr>
          <w:b/>
          <w:bCs/>
          <w:spacing w:val="24"/>
          <w:kern w:val="2"/>
        </w:rPr>
        <w:t xml:space="preserve">: </w:t>
      </w:r>
      <w:r w:rsidR="00F651B9" w:rsidRPr="00281C47">
        <w:rPr>
          <w:b/>
          <w:bCs/>
          <w:spacing w:val="24"/>
          <w:kern w:val="2"/>
        </w:rPr>
        <w:t>number of steps vs. PCC</w:t>
      </w:r>
    </w:p>
    <w:p w:rsidR="00B67A92" w:rsidRPr="00281C47" w:rsidRDefault="00F651B9" w:rsidP="0026326A">
      <w:pPr>
        <w:widowControl w:val="0"/>
        <w:autoSpaceDE w:val="0"/>
        <w:autoSpaceDN w:val="0"/>
        <w:adjustRightInd w:val="0"/>
        <w:spacing w:before="120" w:line="225" w:lineRule="auto"/>
        <w:jc w:val="both"/>
        <w:rPr>
          <w:spacing w:val="5"/>
          <w:kern w:val="2"/>
        </w:rPr>
      </w:pPr>
      <w:r w:rsidRPr="00281C47">
        <w:rPr>
          <w:spacing w:val="5"/>
          <w:kern w:val="2"/>
        </w:rPr>
        <w:t xml:space="preserve">Using a fixed regularization coefficient of 16, we experimented </w:t>
      </w:r>
      <w:r w:rsidR="00053B90">
        <w:rPr>
          <w:spacing w:val="5"/>
          <w:kern w:val="2"/>
        </w:rPr>
        <w:t>with how</w:t>
      </w:r>
      <w:r w:rsidRPr="00281C47">
        <w:rPr>
          <w:spacing w:val="5"/>
          <w:kern w:val="2"/>
        </w:rPr>
        <w:t xml:space="preserve"> our PCC changed as we increased the number of </w:t>
      </w:r>
      <w:r w:rsidR="0044220E" w:rsidRPr="00281C47">
        <w:rPr>
          <w:spacing w:val="5"/>
          <w:kern w:val="2"/>
        </w:rPr>
        <w:t xml:space="preserve">iterations over the </w:t>
      </w:r>
      <w:r w:rsidR="003D0652" w:rsidRPr="00281C47">
        <w:rPr>
          <w:spacing w:val="5"/>
          <w:kern w:val="2"/>
        </w:rPr>
        <w:t xml:space="preserve">training </w:t>
      </w:r>
      <w:r w:rsidR="0044220E" w:rsidRPr="00281C47">
        <w:rPr>
          <w:spacing w:val="5"/>
          <w:kern w:val="2"/>
        </w:rPr>
        <w:t>dataset made by</w:t>
      </w:r>
      <w:r w:rsidR="000E6430" w:rsidRPr="00281C47">
        <w:rPr>
          <w:spacing w:val="5"/>
          <w:kern w:val="2"/>
        </w:rPr>
        <w:t xml:space="preserve"> our stochastic gradient descent:</w:t>
      </w:r>
    </w:p>
    <w:p w:rsidR="00A06A76" w:rsidRPr="00281C47" w:rsidRDefault="00B67A92" w:rsidP="0026326A">
      <w:pPr>
        <w:widowControl w:val="0"/>
        <w:autoSpaceDE w:val="0"/>
        <w:autoSpaceDN w:val="0"/>
        <w:adjustRightInd w:val="0"/>
        <w:spacing w:before="120" w:line="225" w:lineRule="auto"/>
        <w:jc w:val="both"/>
        <w:rPr>
          <w:b/>
          <w:bCs/>
          <w:noProof/>
          <w:spacing w:val="24"/>
          <w:kern w:val="2"/>
          <w:sz w:val="24"/>
          <w:szCs w:val="24"/>
        </w:rPr>
      </w:pPr>
      <w:r w:rsidRPr="00281C47">
        <w:rPr>
          <w:b/>
          <w:bCs/>
          <w:noProof/>
          <w:spacing w:val="24"/>
          <w:kern w:val="2"/>
          <w:sz w:val="24"/>
          <w:szCs w:val="24"/>
        </w:rPr>
        <w:drawing>
          <wp:anchor distT="0" distB="0" distL="114300" distR="114300" simplePos="0" relativeHeight="251662336" behindDoc="0" locked="0" layoutInCell="1" allowOverlap="1">
            <wp:simplePos x="0" y="0"/>
            <wp:positionH relativeFrom="column">
              <wp:posOffset>307023</wp:posOffset>
            </wp:positionH>
            <wp:positionV relativeFrom="paragraph">
              <wp:posOffset>194310</wp:posOffset>
            </wp:positionV>
            <wp:extent cx="2873618" cy="2180273"/>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ErrorIterations.png"/>
                    <pic:cNvPicPr/>
                  </pic:nvPicPr>
                  <pic:blipFill rotWithShape="1">
                    <a:blip r:embed="rId10">
                      <a:extLst>
                        <a:ext uri="{28A0092B-C50C-407E-A947-70E740481C1C}">
                          <a14:useLocalDpi xmlns:a14="http://schemas.microsoft.com/office/drawing/2010/main" val="0"/>
                        </a:ext>
                      </a:extLst>
                    </a:blip>
                    <a:srcRect l="3586" t="4132" r="5904" b="4306"/>
                    <a:stretch/>
                  </pic:blipFill>
                  <pic:spPr bwMode="auto">
                    <a:xfrm>
                      <a:off x="0" y="0"/>
                      <a:ext cx="2873618" cy="21802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6A76" w:rsidRPr="00281C47" w:rsidRDefault="00A06A76" w:rsidP="0026326A">
      <w:pPr>
        <w:widowControl w:val="0"/>
        <w:autoSpaceDE w:val="0"/>
        <w:autoSpaceDN w:val="0"/>
        <w:adjustRightInd w:val="0"/>
        <w:spacing w:before="120" w:line="225" w:lineRule="auto"/>
        <w:jc w:val="both"/>
        <w:rPr>
          <w:spacing w:val="5"/>
          <w:kern w:val="2"/>
        </w:rPr>
      </w:pPr>
    </w:p>
    <w:p w:rsidR="001A12BF" w:rsidRPr="00281C47" w:rsidRDefault="001A12BF" w:rsidP="00C33157">
      <w:pPr>
        <w:widowControl w:val="0"/>
        <w:autoSpaceDE w:val="0"/>
        <w:autoSpaceDN w:val="0"/>
        <w:adjustRightInd w:val="0"/>
        <w:rPr>
          <w:b/>
          <w:bCs/>
          <w:spacing w:val="24"/>
          <w:kern w:val="2"/>
        </w:rPr>
      </w:pPr>
    </w:p>
    <w:tbl>
      <w:tblPr>
        <w:tblStyle w:val="TableGrid"/>
        <w:tblpPr w:leftFromText="180" w:rightFromText="180" w:vertAnchor="text" w:horzAnchor="page" w:tblpX="7388" w:tblpY="233"/>
        <w:tblW w:w="0" w:type="auto"/>
        <w:tblBorders>
          <w:bottom w:val="none" w:sz="0" w:space="0" w:color="auto"/>
        </w:tblBorders>
        <w:tblLook w:val="04A0" w:firstRow="1" w:lastRow="0" w:firstColumn="1" w:lastColumn="0" w:noHBand="0" w:noVBand="1"/>
      </w:tblPr>
      <w:tblGrid>
        <w:gridCol w:w="1165"/>
        <w:gridCol w:w="1766"/>
      </w:tblGrid>
      <w:tr w:rsidR="001E16BB" w:rsidRPr="00281C47" w:rsidTr="001E16BB">
        <w:tc>
          <w:tcPr>
            <w:tcW w:w="1165" w:type="dxa"/>
            <w:tcBorders>
              <w:bottom w:val="single" w:sz="4" w:space="0" w:color="auto"/>
            </w:tcBorders>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Lambda</w:t>
            </w:r>
          </w:p>
        </w:tc>
        <w:tc>
          <w:tcPr>
            <w:tcW w:w="1766" w:type="dxa"/>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PCC</w:t>
            </w:r>
          </w:p>
        </w:tc>
      </w:tr>
      <w:tr w:rsidR="001E16BB" w:rsidRPr="00281C47" w:rsidTr="001E16BB">
        <w:tc>
          <w:tcPr>
            <w:tcW w:w="1165" w:type="dxa"/>
            <w:tcBorders>
              <w:top w:val="single" w:sz="4" w:space="0" w:color="auto"/>
            </w:tcBorders>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1</w:t>
            </w:r>
          </w:p>
        </w:tc>
        <w:tc>
          <w:tcPr>
            <w:tcW w:w="1766" w:type="dxa"/>
          </w:tcPr>
          <w:p w:rsidR="001E16BB" w:rsidRPr="00281C47" w:rsidRDefault="0099292E" w:rsidP="0099292E">
            <w:pPr>
              <w:widowControl w:val="0"/>
              <w:tabs>
                <w:tab w:val="left" w:pos="1320"/>
              </w:tabs>
              <w:autoSpaceDE w:val="0"/>
              <w:autoSpaceDN w:val="0"/>
              <w:adjustRightInd w:val="0"/>
              <w:spacing w:before="120" w:line="225" w:lineRule="auto"/>
              <w:rPr>
                <w:spacing w:val="5"/>
                <w:kern w:val="2"/>
              </w:rPr>
            </w:pPr>
            <w:r w:rsidRPr="00281C47">
              <w:rPr>
                <w:spacing w:val="5"/>
                <w:kern w:val="2"/>
              </w:rPr>
              <w:t>0.60782487</w:t>
            </w:r>
          </w:p>
        </w:tc>
      </w:tr>
      <w:tr w:rsidR="001E16BB" w:rsidRPr="00281C47" w:rsidTr="001E16BB">
        <w:tc>
          <w:tcPr>
            <w:tcW w:w="1165" w:type="dxa"/>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3</w:t>
            </w:r>
          </w:p>
        </w:tc>
        <w:tc>
          <w:tcPr>
            <w:tcW w:w="1766" w:type="dxa"/>
          </w:tcPr>
          <w:p w:rsidR="001E16BB" w:rsidRPr="00281C47" w:rsidRDefault="00860AF4" w:rsidP="001E16BB">
            <w:pPr>
              <w:widowControl w:val="0"/>
              <w:autoSpaceDE w:val="0"/>
              <w:autoSpaceDN w:val="0"/>
              <w:adjustRightInd w:val="0"/>
              <w:spacing w:before="120" w:line="225" w:lineRule="auto"/>
              <w:rPr>
                <w:spacing w:val="5"/>
                <w:kern w:val="2"/>
              </w:rPr>
            </w:pPr>
            <w:r w:rsidRPr="00281C47">
              <w:rPr>
                <w:spacing w:val="5"/>
                <w:kern w:val="2"/>
              </w:rPr>
              <w:t>0.60440925</w:t>
            </w:r>
          </w:p>
        </w:tc>
      </w:tr>
      <w:tr w:rsidR="001E16BB" w:rsidRPr="00281C47" w:rsidTr="001E16BB">
        <w:tc>
          <w:tcPr>
            <w:tcW w:w="1165" w:type="dxa"/>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5</w:t>
            </w:r>
          </w:p>
        </w:tc>
        <w:tc>
          <w:tcPr>
            <w:tcW w:w="1766" w:type="dxa"/>
          </w:tcPr>
          <w:p w:rsidR="001E16BB" w:rsidRPr="00281C47" w:rsidRDefault="00860AF4" w:rsidP="001E16BB">
            <w:pPr>
              <w:widowControl w:val="0"/>
              <w:autoSpaceDE w:val="0"/>
              <w:autoSpaceDN w:val="0"/>
              <w:adjustRightInd w:val="0"/>
              <w:spacing w:before="120" w:line="225" w:lineRule="auto"/>
              <w:rPr>
                <w:spacing w:val="5"/>
                <w:kern w:val="2"/>
              </w:rPr>
            </w:pPr>
            <w:r w:rsidRPr="00281C47">
              <w:rPr>
                <w:spacing w:val="5"/>
                <w:kern w:val="2"/>
              </w:rPr>
              <w:t>0.55922993</w:t>
            </w:r>
          </w:p>
        </w:tc>
      </w:tr>
      <w:tr w:rsidR="001E16BB" w:rsidRPr="00281C47" w:rsidTr="001E16BB">
        <w:tc>
          <w:tcPr>
            <w:tcW w:w="1165" w:type="dxa"/>
            <w:tcBorders>
              <w:bottom w:val="single" w:sz="4" w:space="0" w:color="auto"/>
            </w:tcBorders>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10</w:t>
            </w:r>
          </w:p>
        </w:tc>
        <w:tc>
          <w:tcPr>
            <w:tcW w:w="1766" w:type="dxa"/>
            <w:tcBorders>
              <w:bottom w:val="single" w:sz="4" w:space="0" w:color="auto"/>
            </w:tcBorders>
          </w:tcPr>
          <w:p w:rsidR="001E16BB" w:rsidRPr="00281C47" w:rsidRDefault="00860AF4" w:rsidP="001E16BB">
            <w:pPr>
              <w:widowControl w:val="0"/>
              <w:autoSpaceDE w:val="0"/>
              <w:autoSpaceDN w:val="0"/>
              <w:adjustRightInd w:val="0"/>
              <w:spacing w:before="120" w:line="225" w:lineRule="auto"/>
              <w:rPr>
                <w:spacing w:val="5"/>
                <w:kern w:val="2"/>
              </w:rPr>
            </w:pPr>
            <w:r w:rsidRPr="00281C47">
              <w:rPr>
                <w:spacing w:val="5"/>
                <w:kern w:val="2"/>
              </w:rPr>
              <w:t>0.55395125</w:t>
            </w:r>
          </w:p>
        </w:tc>
      </w:tr>
      <w:tr w:rsidR="001E16BB" w:rsidRPr="00281C47" w:rsidTr="001E16BB">
        <w:tc>
          <w:tcPr>
            <w:tcW w:w="1165" w:type="dxa"/>
            <w:tcBorders>
              <w:bottom w:val="single" w:sz="4" w:space="0" w:color="auto"/>
            </w:tcBorders>
          </w:tcPr>
          <w:p w:rsidR="001E16BB" w:rsidRPr="00281C47" w:rsidRDefault="001E16BB" w:rsidP="001E16BB">
            <w:pPr>
              <w:widowControl w:val="0"/>
              <w:autoSpaceDE w:val="0"/>
              <w:autoSpaceDN w:val="0"/>
              <w:adjustRightInd w:val="0"/>
              <w:spacing w:before="120" w:line="225" w:lineRule="auto"/>
              <w:rPr>
                <w:spacing w:val="5"/>
                <w:kern w:val="2"/>
              </w:rPr>
            </w:pPr>
            <w:r w:rsidRPr="00281C47">
              <w:rPr>
                <w:spacing w:val="5"/>
                <w:kern w:val="2"/>
              </w:rPr>
              <w:t>15</w:t>
            </w:r>
          </w:p>
        </w:tc>
        <w:tc>
          <w:tcPr>
            <w:tcW w:w="1766" w:type="dxa"/>
            <w:tcBorders>
              <w:bottom w:val="single" w:sz="4" w:space="0" w:color="auto"/>
            </w:tcBorders>
          </w:tcPr>
          <w:p w:rsidR="001E16BB" w:rsidRPr="00281C47" w:rsidRDefault="00860AF4" w:rsidP="001E16BB">
            <w:pPr>
              <w:widowControl w:val="0"/>
              <w:autoSpaceDE w:val="0"/>
              <w:autoSpaceDN w:val="0"/>
              <w:adjustRightInd w:val="0"/>
              <w:spacing w:before="120" w:line="225" w:lineRule="auto"/>
              <w:rPr>
                <w:spacing w:val="5"/>
                <w:kern w:val="2"/>
              </w:rPr>
            </w:pPr>
            <w:r w:rsidRPr="00281C47">
              <w:rPr>
                <w:spacing w:val="5"/>
                <w:kern w:val="2"/>
              </w:rPr>
              <w:t>0.57242664</w:t>
            </w:r>
          </w:p>
        </w:tc>
      </w:tr>
    </w:tbl>
    <w:p w:rsidR="00A06A76" w:rsidRPr="00281C47" w:rsidRDefault="00A06A76" w:rsidP="00C33157">
      <w:pPr>
        <w:widowControl w:val="0"/>
        <w:autoSpaceDE w:val="0"/>
        <w:autoSpaceDN w:val="0"/>
        <w:adjustRightInd w:val="0"/>
        <w:rPr>
          <w:b/>
          <w:bCs/>
          <w:spacing w:val="24"/>
          <w:kern w:val="2"/>
          <w:sz w:val="24"/>
          <w:szCs w:val="24"/>
        </w:rPr>
      </w:pPr>
    </w:p>
    <w:p w:rsidR="00D6759F" w:rsidRPr="00281C47" w:rsidRDefault="00D6759F" w:rsidP="00C33157">
      <w:pPr>
        <w:widowControl w:val="0"/>
        <w:autoSpaceDE w:val="0"/>
        <w:autoSpaceDN w:val="0"/>
        <w:adjustRightInd w:val="0"/>
        <w:rPr>
          <w:b/>
          <w:bCs/>
          <w:spacing w:val="24"/>
          <w:kern w:val="2"/>
          <w:sz w:val="24"/>
          <w:szCs w:val="24"/>
        </w:rPr>
      </w:pPr>
    </w:p>
    <w:p w:rsidR="00D6759F" w:rsidRPr="00281C47" w:rsidRDefault="00D6759F" w:rsidP="00C33157">
      <w:pPr>
        <w:widowControl w:val="0"/>
        <w:autoSpaceDE w:val="0"/>
        <w:autoSpaceDN w:val="0"/>
        <w:adjustRightInd w:val="0"/>
        <w:rPr>
          <w:b/>
          <w:bCs/>
          <w:spacing w:val="24"/>
          <w:kern w:val="2"/>
          <w:sz w:val="24"/>
          <w:szCs w:val="24"/>
        </w:rPr>
      </w:pPr>
    </w:p>
    <w:p w:rsidR="00C33157" w:rsidRPr="00281C47" w:rsidRDefault="00C33157" w:rsidP="00C33157">
      <w:pPr>
        <w:widowControl w:val="0"/>
        <w:autoSpaceDE w:val="0"/>
        <w:autoSpaceDN w:val="0"/>
        <w:adjustRightInd w:val="0"/>
        <w:rPr>
          <w:b/>
          <w:bCs/>
          <w:spacing w:val="24"/>
          <w:kern w:val="2"/>
          <w:sz w:val="24"/>
          <w:szCs w:val="24"/>
        </w:rPr>
      </w:pPr>
      <w:r w:rsidRPr="00281C47">
        <w:rPr>
          <w:b/>
          <w:bCs/>
          <w:spacing w:val="24"/>
          <w:kern w:val="2"/>
          <w:sz w:val="24"/>
          <w:szCs w:val="24"/>
        </w:rPr>
        <w:tab/>
      </w:r>
      <w:r w:rsidR="00D6759F" w:rsidRPr="00281C47">
        <w:rPr>
          <w:b/>
          <w:bCs/>
          <w:spacing w:val="24"/>
          <w:kern w:val="2"/>
          <w:sz w:val="24"/>
          <w:szCs w:val="24"/>
        </w:rPr>
        <w:t xml:space="preserve">Future </w:t>
      </w:r>
      <w:r w:rsidR="00AC427A" w:rsidRPr="00281C47">
        <w:rPr>
          <w:b/>
          <w:bCs/>
          <w:spacing w:val="24"/>
          <w:kern w:val="2"/>
          <w:sz w:val="24"/>
          <w:szCs w:val="24"/>
        </w:rPr>
        <w:t>implementation</w:t>
      </w:r>
    </w:p>
    <w:p w:rsidR="00C33157" w:rsidRPr="00281C47" w:rsidRDefault="00C33157" w:rsidP="00C33157">
      <w:pPr>
        <w:widowControl w:val="0"/>
        <w:autoSpaceDE w:val="0"/>
        <w:autoSpaceDN w:val="0"/>
        <w:adjustRightInd w:val="0"/>
        <w:rPr>
          <w:b/>
          <w:bCs/>
          <w:spacing w:val="24"/>
          <w:kern w:val="2"/>
          <w:sz w:val="24"/>
          <w:szCs w:val="24"/>
        </w:rPr>
      </w:pPr>
    </w:p>
    <w:p w:rsidR="003D249B" w:rsidRPr="00281C47"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Pr="00281C47" w:rsidRDefault="003D249B" w:rsidP="00C9476C">
      <w:pPr>
        <w:widowControl w:val="0"/>
        <w:autoSpaceDE w:val="0"/>
        <w:autoSpaceDN w:val="0"/>
        <w:adjustRightInd w:val="0"/>
        <w:spacing w:before="120" w:after="100" w:line="225" w:lineRule="auto"/>
        <w:ind w:left="720" w:right="720"/>
        <w:jc w:val="both"/>
        <w:rPr>
          <w:spacing w:val="5"/>
          <w:kern w:val="2"/>
        </w:rPr>
      </w:pPr>
    </w:p>
    <w:p w:rsidR="003D249B" w:rsidRPr="00281C47" w:rsidRDefault="003D249B" w:rsidP="00C9476C">
      <w:pPr>
        <w:widowControl w:val="0"/>
        <w:autoSpaceDE w:val="0"/>
        <w:autoSpaceDN w:val="0"/>
        <w:adjustRightInd w:val="0"/>
        <w:spacing w:before="120" w:after="100" w:line="225" w:lineRule="auto"/>
        <w:ind w:left="720" w:right="720"/>
        <w:jc w:val="both"/>
        <w:rPr>
          <w:spacing w:val="5"/>
          <w:kern w:val="2"/>
        </w:rPr>
      </w:pPr>
    </w:p>
    <w:p w:rsidR="00A06A76" w:rsidRPr="00281C47" w:rsidRDefault="00A06A76" w:rsidP="00C9476C">
      <w:pPr>
        <w:widowControl w:val="0"/>
        <w:autoSpaceDE w:val="0"/>
        <w:autoSpaceDN w:val="0"/>
        <w:adjustRightInd w:val="0"/>
        <w:spacing w:before="120" w:after="100" w:line="225" w:lineRule="auto"/>
        <w:ind w:left="720" w:right="720"/>
        <w:jc w:val="both"/>
        <w:rPr>
          <w:spacing w:val="5"/>
          <w:kern w:val="2"/>
        </w:rPr>
      </w:pPr>
    </w:p>
    <w:p w:rsidR="0044220E" w:rsidRPr="00281C47" w:rsidRDefault="0044220E" w:rsidP="0044220E">
      <w:pPr>
        <w:widowControl w:val="0"/>
        <w:autoSpaceDE w:val="0"/>
        <w:autoSpaceDN w:val="0"/>
        <w:adjustRightInd w:val="0"/>
        <w:spacing w:before="120" w:line="225" w:lineRule="auto"/>
        <w:rPr>
          <w:spacing w:val="5"/>
          <w:kern w:val="2"/>
        </w:rPr>
      </w:pPr>
      <w:r w:rsidRPr="00281C47">
        <w:rPr>
          <w:spacing w:val="5"/>
          <w:kern w:val="2"/>
        </w:rPr>
        <w:t xml:space="preserve">                   </w:t>
      </w:r>
      <w:r w:rsidR="001E16BB" w:rsidRPr="00281C47">
        <w:rPr>
          <w:spacing w:val="5"/>
          <w:kern w:val="2"/>
        </w:rPr>
        <w:t>Figure 3</w:t>
      </w:r>
      <w:r w:rsidRPr="00281C47">
        <w:rPr>
          <w:spacing w:val="5"/>
          <w:kern w:val="2"/>
        </w:rPr>
        <w:t>: Graph of Iterations versus Lambda</w:t>
      </w:r>
      <w:r w:rsidRPr="00281C47">
        <w:rPr>
          <w:spacing w:val="5"/>
          <w:kern w:val="2"/>
        </w:rPr>
        <w:tab/>
      </w:r>
      <w:r w:rsidRPr="00281C47">
        <w:rPr>
          <w:spacing w:val="5"/>
          <w:kern w:val="2"/>
        </w:rPr>
        <w:tab/>
        <w:t xml:space="preserve">      Figure </w:t>
      </w:r>
      <w:r w:rsidR="001E16BB" w:rsidRPr="00281C47">
        <w:rPr>
          <w:spacing w:val="5"/>
          <w:kern w:val="2"/>
        </w:rPr>
        <w:t>4</w:t>
      </w:r>
      <w:r w:rsidRPr="00281C47">
        <w:rPr>
          <w:spacing w:val="5"/>
          <w:kern w:val="2"/>
        </w:rPr>
        <w:t xml:space="preserve">: Experiment </w:t>
      </w:r>
      <w:r w:rsidR="001E16BB" w:rsidRPr="00281C47">
        <w:rPr>
          <w:spacing w:val="5"/>
          <w:kern w:val="2"/>
        </w:rPr>
        <w:t>2</w:t>
      </w:r>
      <w:r w:rsidRPr="00281C47">
        <w:rPr>
          <w:spacing w:val="5"/>
          <w:kern w:val="2"/>
        </w:rPr>
        <w:t xml:space="preserve"> Results</w:t>
      </w:r>
    </w:p>
    <w:p w:rsidR="00A62CAC" w:rsidRPr="00281C47" w:rsidRDefault="00975E17" w:rsidP="00A62CAC">
      <w:pPr>
        <w:widowControl w:val="0"/>
        <w:autoSpaceDE w:val="0"/>
        <w:autoSpaceDN w:val="0"/>
        <w:adjustRightInd w:val="0"/>
        <w:rPr>
          <w:b/>
          <w:bCs/>
          <w:spacing w:val="24"/>
          <w:kern w:val="2"/>
        </w:rPr>
      </w:pPr>
      <w:r w:rsidRPr="00281C47">
        <w:rPr>
          <w:b/>
          <w:bCs/>
          <w:spacing w:val="24"/>
          <w:kern w:val="2"/>
        </w:rPr>
        <w:lastRenderedPageBreak/>
        <w:t>1.2</w:t>
      </w:r>
      <w:r w:rsidR="00A62CAC" w:rsidRPr="00281C47">
        <w:rPr>
          <w:b/>
          <w:bCs/>
          <w:spacing w:val="24"/>
          <w:kern w:val="2"/>
        </w:rPr>
        <w:t>.4</w:t>
      </w:r>
      <w:r w:rsidR="00A62CAC" w:rsidRPr="00281C47">
        <w:rPr>
          <w:b/>
          <w:bCs/>
          <w:spacing w:val="24"/>
          <w:kern w:val="2"/>
        </w:rPr>
        <w:tab/>
        <w:t>Analysis of results</w:t>
      </w:r>
    </w:p>
    <w:p w:rsidR="000A2C09" w:rsidRPr="00281C47" w:rsidRDefault="00A62CAC" w:rsidP="000A2C09">
      <w:pPr>
        <w:widowControl w:val="0"/>
        <w:autoSpaceDE w:val="0"/>
        <w:autoSpaceDN w:val="0"/>
        <w:adjustRightInd w:val="0"/>
        <w:spacing w:before="120" w:after="100" w:line="225" w:lineRule="auto"/>
        <w:ind w:right="720"/>
        <w:jc w:val="both"/>
        <w:rPr>
          <w:spacing w:val="5"/>
          <w:kern w:val="2"/>
        </w:rPr>
      </w:pPr>
      <w:r w:rsidRPr="00281C47">
        <w:rPr>
          <w:spacing w:val="5"/>
          <w:kern w:val="2"/>
        </w:rPr>
        <w:t>At this midpoint, our model predict</w:t>
      </w:r>
      <w:r w:rsidR="000A2C09" w:rsidRPr="00281C47">
        <w:rPr>
          <w:spacing w:val="5"/>
          <w:kern w:val="2"/>
        </w:rPr>
        <w:t>s</w:t>
      </w:r>
      <w:r w:rsidRPr="00281C47">
        <w:rPr>
          <w:spacing w:val="5"/>
          <w:kern w:val="2"/>
        </w:rPr>
        <w:t xml:space="preserve"> about 60% of regular season games</w:t>
      </w:r>
      <w:r w:rsidR="000A2C09" w:rsidRPr="00281C47">
        <w:rPr>
          <w:spacing w:val="5"/>
          <w:kern w:val="2"/>
        </w:rPr>
        <w:t xml:space="preserve"> correctly</w:t>
      </w:r>
      <w:r w:rsidRPr="00281C47">
        <w:rPr>
          <w:spacing w:val="5"/>
          <w:kern w:val="2"/>
        </w:rPr>
        <w:t xml:space="preserve">. </w:t>
      </w:r>
      <w:r w:rsidR="000A2C09" w:rsidRPr="00281C47">
        <w:rPr>
          <w:spacing w:val="5"/>
          <w:kern w:val="2"/>
        </w:rPr>
        <w:t>While this is a decent start, it is important to keep in mind that this provides little insight on how this will translate to tournament games.</w:t>
      </w:r>
      <w:r w:rsidR="00641711" w:rsidRPr="00281C47">
        <w:rPr>
          <w:spacing w:val="5"/>
          <w:kern w:val="2"/>
        </w:rPr>
        <w:t xml:space="preserve"> </w:t>
      </w:r>
      <w:r w:rsidR="000A2C09" w:rsidRPr="00281C47">
        <w:rPr>
          <w:spacing w:val="5"/>
          <w:kern w:val="2"/>
        </w:rPr>
        <w:t xml:space="preserve"> The features that had the largest weights were the location of the game and average score difference per team. These factors will be important to note as </w:t>
      </w:r>
      <w:r w:rsidR="005A3992">
        <w:rPr>
          <w:spacing w:val="5"/>
          <w:kern w:val="2"/>
        </w:rPr>
        <w:t xml:space="preserve">we </w:t>
      </w:r>
      <w:r w:rsidR="000A2C09" w:rsidRPr="00281C47">
        <w:rPr>
          <w:spacing w:val="5"/>
          <w:kern w:val="2"/>
        </w:rPr>
        <w:t>begin feature selection.</w:t>
      </w:r>
    </w:p>
    <w:p w:rsidR="00641711" w:rsidRPr="00281C47" w:rsidRDefault="00641711" w:rsidP="000A2C09">
      <w:pPr>
        <w:widowControl w:val="0"/>
        <w:autoSpaceDE w:val="0"/>
        <w:autoSpaceDN w:val="0"/>
        <w:adjustRightInd w:val="0"/>
        <w:spacing w:before="120" w:after="100" w:line="225" w:lineRule="auto"/>
        <w:ind w:right="720"/>
        <w:jc w:val="both"/>
        <w:rPr>
          <w:spacing w:val="5"/>
          <w:kern w:val="2"/>
        </w:rPr>
      </w:pPr>
      <w:r w:rsidRPr="00281C47">
        <w:rPr>
          <w:spacing w:val="5"/>
          <w:kern w:val="2"/>
        </w:rPr>
        <w:t xml:space="preserve">One unexpected result arose from our experiments, the resulting weights did not have an inverse relationship between team1 and team2. This leads us to believe that either our data was formatting incorrectly or that our model will need to be adjusted. This is a lead that we will need to explore immediately. </w:t>
      </w:r>
    </w:p>
    <w:p w:rsidR="00A62CAC" w:rsidRPr="00281C47" w:rsidRDefault="00A62CAC" w:rsidP="00A62CAC">
      <w:pPr>
        <w:widowControl w:val="0"/>
        <w:autoSpaceDE w:val="0"/>
        <w:autoSpaceDN w:val="0"/>
        <w:adjustRightInd w:val="0"/>
        <w:spacing w:before="120" w:after="100" w:line="225" w:lineRule="auto"/>
        <w:ind w:right="720"/>
        <w:jc w:val="both"/>
        <w:rPr>
          <w:spacing w:val="5"/>
          <w:kern w:val="2"/>
        </w:rPr>
      </w:pPr>
    </w:p>
    <w:p w:rsidR="00931C6A" w:rsidRPr="00281C47" w:rsidRDefault="00A62CAC" w:rsidP="003650A3">
      <w:pPr>
        <w:widowControl w:val="0"/>
        <w:autoSpaceDE w:val="0"/>
        <w:autoSpaceDN w:val="0"/>
        <w:adjustRightInd w:val="0"/>
        <w:spacing w:before="10" w:after="10" w:line="360" w:lineRule="auto"/>
        <w:rPr>
          <w:b/>
          <w:bCs/>
          <w:spacing w:val="24"/>
          <w:kern w:val="2"/>
          <w:sz w:val="24"/>
          <w:szCs w:val="24"/>
        </w:rPr>
      </w:pPr>
      <w:r w:rsidRPr="00281C47">
        <w:rPr>
          <w:b/>
          <w:bCs/>
          <w:spacing w:val="24"/>
          <w:kern w:val="2"/>
          <w:sz w:val="24"/>
          <w:szCs w:val="24"/>
        </w:rPr>
        <w:t>2</w:t>
      </w:r>
      <w:r w:rsidRPr="00281C47">
        <w:rPr>
          <w:b/>
          <w:bCs/>
          <w:spacing w:val="24"/>
          <w:kern w:val="2"/>
          <w:sz w:val="24"/>
          <w:szCs w:val="24"/>
        </w:rPr>
        <w:tab/>
        <w:t>Future implementation</w:t>
      </w:r>
    </w:p>
    <w:p w:rsidR="00931C6A" w:rsidRPr="00281C47" w:rsidRDefault="003650A3" w:rsidP="003650A3">
      <w:pPr>
        <w:widowControl w:val="0"/>
        <w:autoSpaceDE w:val="0"/>
        <w:autoSpaceDN w:val="0"/>
        <w:adjustRightInd w:val="0"/>
        <w:spacing w:before="10"/>
        <w:rPr>
          <w:b/>
          <w:bCs/>
          <w:spacing w:val="24"/>
          <w:kern w:val="2"/>
          <w:sz w:val="24"/>
          <w:szCs w:val="24"/>
        </w:rPr>
      </w:pPr>
      <w:r w:rsidRPr="00281C47">
        <w:rPr>
          <w:b/>
          <w:bCs/>
          <w:spacing w:val="24"/>
          <w:kern w:val="2"/>
        </w:rPr>
        <w:t>2.1</w:t>
      </w:r>
      <w:r w:rsidRPr="00281C47">
        <w:rPr>
          <w:b/>
          <w:bCs/>
          <w:spacing w:val="24"/>
          <w:kern w:val="2"/>
        </w:rPr>
        <w:tab/>
        <w:t>Expand experiments</w:t>
      </w:r>
    </w:p>
    <w:p w:rsidR="003D249B" w:rsidRPr="00281C47" w:rsidRDefault="003650A3" w:rsidP="00931C6A">
      <w:pPr>
        <w:widowControl w:val="0"/>
        <w:autoSpaceDE w:val="0"/>
        <w:autoSpaceDN w:val="0"/>
        <w:adjustRightInd w:val="0"/>
        <w:spacing w:before="120" w:after="100" w:line="225" w:lineRule="auto"/>
        <w:ind w:right="720"/>
        <w:jc w:val="both"/>
        <w:rPr>
          <w:spacing w:val="5"/>
          <w:kern w:val="2"/>
        </w:rPr>
      </w:pPr>
      <w:r w:rsidRPr="00281C47">
        <w:rPr>
          <w:spacing w:val="5"/>
          <w:kern w:val="2"/>
        </w:rPr>
        <w:t>Current experiments have limited to the 2016 regular season due to time constraints. Thus, the learned model is skewed. Expanding experiments to all regular season data is a necessary next step before our team considers feature selection and/or supplemental data.</w:t>
      </w:r>
    </w:p>
    <w:p w:rsidR="003650A3" w:rsidRPr="00281C47" w:rsidRDefault="003650A3" w:rsidP="003650A3">
      <w:pPr>
        <w:widowControl w:val="0"/>
        <w:autoSpaceDE w:val="0"/>
        <w:autoSpaceDN w:val="0"/>
        <w:adjustRightInd w:val="0"/>
        <w:spacing w:before="10"/>
        <w:rPr>
          <w:b/>
          <w:bCs/>
          <w:spacing w:val="24"/>
          <w:kern w:val="2"/>
          <w:sz w:val="24"/>
          <w:szCs w:val="24"/>
        </w:rPr>
      </w:pPr>
      <w:r w:rsidRPr="00281C47">
        <w:rPr>
          <w:b/>
          <w:bCs/>
          <w:spacing w:val="24"/>
          <w:kern w:val="2"/>
        </w:rPr>
        <w:t>2.2</w:t>
      </w:r>
      <w:r w:rsidRPr="00281C47">
        <w:rPr>
          <w:b/>
          <w:bCs/>
          <w:spacing w:val="24"/>
          <w:kern w:val="2"/>
        </w:rPr>
        <w:tab/>
        <w:t>Feature Selection</w:t>
      </w:r>
    </w:p>
    <w:p w:rsidR="003650A3" w:rsidRPr="00281C47" w:rsidRDefault="00E4072E" w:rsidP="003650A3">
      <w:pPr>
        <w:widowControl w:val="0"/>
        <w:autoSpaceDE w:val="0"/>
        <w:autoSpaceDN w:val="0"/>
        <w:adjustRightInd w:val="0"/>
        <w:spacing w:before="120" w:after="100" w:line="225" w:lineRule="auto"/>
        <w:ind w:right="720"/>
        <w:jc w:val="both"/>
        <w:rPr>
          <w:spacing w:val="5"/>
          <w:kern w:val="2"/>
        </w:rPr>
      </w:pPr>
      <w:r>
        <w:rPr>
          <w:spacing w:val="5"/>
          <w:kern w:val="2"/>
        </w:rPr>
        <w:t xml:space="preserve">Some statistics in the provided regular season data may be redundant and/or non-impactful. We plan to experiment with the Scikit-Learn Python library to reduce the </w:t>
      </w:r>
      <w:r w:rsidR="003320A3">
        <w:rPr>
          <w:spacing w:val="5"/>
          <w:kern w:val="2"/>
        </w:rPr>
        <w:t>number of</w:t>
      </w:r>
      <w:r>
        <w:rPr>
          <w:spacing w:val="5"/>
          <w:kern w:val="2"/>
        </w:rPr>
        <w:t xml:space="preserve"> team statistics without increasing our error.</w:t>
      </w:r>
    </w:p>
    <w:p w:rsidR="003650A3" w:rsidRPr="00281C47" w:rsidRDefault="003650A3" w:rsidP="003650A3">
      <w:pPr>
        <w:widowControl w:val="0"/>
        <w:autoSpaceDE w:val="0"/>
        <w:autoSpaceDN w:val="0"/>
        <w:adjustRightInd w:val="0"/>
        <w:spacing w:before="10"/>
        <w:rPr>
          <w:b/>
          <w:bCs/>
          <w:spacing w:val="24"/>
          <w:kern w:val="2"/>
          <w:sz w:val="24"/>
          <w:szCs w:val="24"/>
        </w:rPr>
      </w:pPr>
      <w:r w:rsidRPr="00281C47">
        <w:rPr>
          <w:b/>
          <w:bCs/>
          <w:spacing w:val="24"/>
          <w:kern w:val="2"/>
        </w:rPr>
        <w:t>2.3</w:t>
      </w:r>
      <w:r w:rsidRPr="00281C47">
        <w:rPr>
          <w:b/>
          <w:bCs/>
          <w:spacing w:val="24"/>
          <w:kern w:val="2"/>
        </w:rPr>
        <w:tab/>
      </w:r>
      <w:r w:rsidR="00975E17" w:rsidRPr="00281C47">
        <w:rPr>
          <w:b/>
          <w:bCs/>
          <w:spacing w:val="24"/>
          <w:kern w:val="2"/>
        </w:rPr>
        <w:t>Supplement</w:t>
      </w:r>
      <w:r w:rsidRPr="00281C47">
        <w:rPr>
          <w:b/>
          <w:bCs/>
          <w:spacing w:val="24"/>
          <w:kern w:val="2"/>
        </w:rPr>
        <w:t xml:space="preserve"> dataset</w:t>
      </w:r>
    </w:p>
    <w:p w:rsidR="00975E17" w:rsidRPr="00281C47" w:rsidRDefault="005133F1" w:rsidP="00931C6A">
      <w:pPr>
        <w:widowControl w:val="0"/>
        <w:autoSpaceDE w:val="0"/>
        <w:autoSpaceDN w:val="0"/>
        <w:adjustRightInd w:val="0"/>
        <w:spacing w:before="120" w:after="100" w:line="225" w:lineRule="auto"/>
        <w:ind w:right="720"/>
        <w:jc w:val="both"/>
        <w:rPr>
          <w:spacing w:val="5"/>
          <w:kern w:val="2"/>
        </w:rPr>
      </w:pPr>
      <w:r w:rsidRPr="00281C47">
        <w:rPr>
          <w:spacing w:val="5"/>
          <w:kern w:val="2"/>
        </w:rPr>
        <w:t>Although regular season data is valuable in predicting a game’s outcome, supplemental data is necessary to address the additional variables of tournament games. We will experiment with various potential data supplements and choose the most successful in minimizing our SSE.</w:t>
      </w:r>
      <w:r w:rsidR="00281C47" w:rsidRPr="00281C47">
        <w:rPr>
          <w:spacing w:val="5"/>
          <w:kern w:val="2"/>
        </w:rPr>
        <w:t xml:space="preserve"> These will not be used to predict regular season games as they are not available during regular season games.</w:t>
      </w:r>
    </w:p>
    <w:p w:rsidR="00975E17" w:rsidRPr="00281C47" w:rsidRDefault="00975E17" w:rsidP="00975E17">
      <w:pPr>
        <w:widowControl w:val="0"/>
        <w:autoSpaceDE w:val="0"/>
        <w:autoSpaceDN w:val="0"/>
        <w:adjustRightInd w:val="0"/>
        <w:rPr>
          <w:b/>
          <w:bCs/>
          <w:spacing w:val="24"/>
          <w:kern w:val="2"/>
        </w:rPr>
      </w:pPr>
      <w:r w:rsidRPr="00281C47">
        <w:rPr>
          <w:b/>
          <w:bCs/>
          <w:spacing w:val="24"/>
          <w:kern w:val="2"/>
        </w:rPr>
        <w:t>2.3.1</w:t>
      </w:r>
      <w:r w:rsidRPr="00281C47">
        <w:rPr>
          <w:b/>
          <w:bCs/>
          <w:spacing w:val="24"/>
          <w:kern w:val="2"/>
        </w:rPr>
        <w:tab/>
        <w:t>Tournament seeding</w:t>
      </w:r>
    </w:p>
    <w:p w:rsidR="001656BF" w:rsidRPr="00281C47" w:rsidRDefault="005133F1" w:rsidP="00931C6A">
      <w:pPr>
        <w:widowControl w:val="0"/>
        <w:autoSpaceDE w:val="0"/>
        <w:autoSpaceDN w:val="0"/>
        <w:adjustRightInd w:val="0"/>
        <w:spacing w:before="120" w:after="100" w:line="225" w:lineRule="auto"/>
        <w:ind w:right="720"/>
        <w:jc w:val="both"/>
        <w:rPr>
          <w:spacing w:val="5"/>
          <w:kern w:val="2"/>
        </w:rPr>
      </w:pPr>
      <w:r w:rsidRPr="00281C47">
        <w:rPr>
          <w:spacing w:val="5"/>
          <w:kern w:val="2"/>
        </w:rPr>
        <w:t xml:space="preserve">The Kaggle dataset provides tournament seeding. </w:t>
      </w:r>
      <w:r w:rsidR="001656BF" w:rsidRPr="00281C47">
        <w:rPr>
          <w:spacing w:val="5"/>
          <w:kern w:val="2"/>
        </w:rPr>
        <w:t xml:space="preserve">Tournament seeding is done by a selection committee whose expertise in team analysis is assumedly precise. </w:t>
      </w:r>
      <w:r w:rsidR="00203C74" w:rsidRPr="00281C47">
        <w:rPr>
          <w:spacing w:val="5"/>
          <w:kern w:val="2"/>
        </w:rPr>
        <w:t>The viability of seeding in prediction models was explored d</w:t>
      </w:r>
      <w:r w:rsidR="001656BF" w:rsidRPr="00281C47">
        <w:rPr>
          <w:spacing w:val="5"/>
          <w:kern w:val="2"/>
        </w:rPr>
        <w:t>uring the 1996 NCAA March Madness</w:t>
      </w:r>
      <w:r w:rsidR="00203C74" w:rsidRPr="00281C47">
        <w:rPr>
          <w:spacing w:val="5"/>
          <w:kern w:val="2"/>
        </w:rPr>
        <w:t xml:space="preserve"> by </w:t>
      </w:r>
      <w:r w:rsidR="001656BF" w:rsidRPr="00281C47">
        <w:rPr>
          <w:spacing w:val="5"/>
          <w:kern w:val="2"/>
        </w:rPr>
        <w:t>Schwertman, Schenk, and Holbrook’s [2].</w:t>
      </w:r>
      <w:r w:rsidR="00281C47">
        <w:rPr>
          <w:spacing w:val="5"/>
          <w:kern w:val="2"/>
        </w:rPr>
        <w:t xml:space="preserve"> The tournament seeding feature will simply be a number value denoting the seed of the team.</w:t>
      </w:r>
      <w:r w:rsidR="00A15A28">
        <w:rPr>
          <w:spacing w:val="5"/>
          <w:kern w:val="2"/>
        </w:rPr>
        <w:t xml:space="preserve"> We will need to update our SQL script to include this data.</w:t>
      </w:r>
    </w:p>
    <w:p w:rsidR="00975E17" w:rsidRPr="00281C47" w:rsidRDefault="00975E17" w:rsidP="00975E17">
      <w:pPr>
        <w:widowControl w:val="0"/>
        <w:autoSpaceDE w:val="0"/>
        <w:autoSpaceDN w:val="0"/>
        <w:adjustRightInd w:val="0"/>
        <w:rPr>
          <w:b/>
          <w:bCs/>
          <w:spacing w:val="24"/>
          <w:kern w:val="2"/>
        </w:rPr>
      </w:pPr>
      <w:r w:rsidRPr="00281C47">
        <w:rPr>
          <w:b/>
          <w:bCs/>
          <w:spacing w:val="24"/>
          <w:kern w:val="2"/>
        </w:rPr>
        <w:t>2.3.2</w:t>
      </w:r>
      <w:r w:rsidRPr="00281C47">
        <w:rPr>
          <w:b/>
          <w:bCs/>
          <w:spacing w:val="24"/>
          <w:kern w:val="2"/>
        </w:rPr>
        <w:tab/>
        <w:t>Las Vegas spread</w:t>
      </w:r>
    </w:p>
    <w:p w:rsidR="00975E17" w:rsidRDefault="00641711" w:rsidP="00975E17">
      <w:pPr>
        <w:widowControl w:val="0"/>
        <w:autoSpaceDE w:val="0"/>
        <w:autoSpaceDN w:val="0"/>
        <w:adjustRightInd w:val="0"/>
        <w:spacing w:before="120" w:after="100" w:line="225" w:lineRule="auto"/>
        <w:ind w:right="720"/>
        <w:jc w:val="both"/>
      </w:pPr>
      <w:r w:rsidRPr="00281C47">
        <w:rPr>
          <w:spacing w:val="5"/>
          <w:kern w:val="2"/>
        </w:rPr>
        <w:t xml:space="preserve">The Las Vegas spread provides a </w:t>
      </w:r>
      <w:r w:rsidR="00281C47" w:rsidRPr="00281C47">
        <w:rPr>
          <w:spacing w:val="5"/>
          <w:kern w:val="2"/>
        </w:rPr>
        <w:t>majority consensus (for a large population) on the prediction for the result of a game. As explained by Lopez and Matthews, “r</w:t>
      </w:r>
      <w:r w:rsidR="00281C47" w:rsidRPr="00281C47">
        <w:t xml:space="preserve">ules of efficient gambling markets imply that, over the long run, it is nearly impossible to outperform the point spreads set </w:t>
      </w:r>
      <w:r w:rsidR="00E4072E">
        <w:t>by sportsbooks in Las Vegas” [3]</w:t>
      </w:r>
      <w:r w:rsidR="00281C47" w:rsidRPr="00281C47">
        <w:t>.</w:t>
      </w:r>
      <w:r w:rsidR="00281C47">
        <w:t xml:space="preserve"> Due to a similar hypothesis, we believe that due to the large population consensus, the Las Vegas spread will be a beneficial feature for our model. Notably, this feature will measure the magnitude of the spread between teams, rather than </w:t>
      </w:r>
      <w:r w:rsidR="003B2254">
        <w:t>denoting a predicted win by team1 or team2.</w:t>
      </w:r>
      <w:r w:rsidR="00021D84">
        <w:t xml:space="preserve"> These will be manually entered.</w:t>
      </w:r>
    </w:p>
    <w:p w:rsidR="00021D84" w:rsidRPr="00281C47" w:rsidRDefault="00021D84" w:rsidP="00021D84">
      <w:pPr>
        <w:widowControl w:val="0"/>
        <w:autoSpaceDE w:val="0"/>
        <w:autoSpaceDN w:val="0"/>
        <w:adjustRightInd w:val="0"/>
        <w:spacing w:before="10"/>
        <w:rPr>
          <w:b/>
          <w:bCs/>
          <w:spacing w:val="24"/>
          <w:kern w:val="2"/>
          <w:sz w:val="24"/>
          <w:szCs w:val="24"/>
        </w:rPr>
      </w:pPr>
      <w:r>
        <w:rPr>
          <w:b/>
          <w:bCs/>
          <w:spacing w:val="24"/>
          <w:kern w:val="2"/>
        </w:rPr>
        <w:t>2.4</w:t>
      </w:r>
      <w:r w:rsidRPr="00281C47">
        <w:rPr>
          <w:b/>
          <w:bCs/>
          <w:spacing w:val="24"/>
          <w:kern w:val="2"/>
        </w:rPr>
        <w:tab/>
      </w:r>
      <w:r w:rsidR="00E772AC">
        <w:rPr>
          <w:b/>
          <w:bCs/>
          <w:spacing w:val="24"/>
          <w:kern w:val="2"/>
        </w:rPr>
        <w:t>Bracket builder</w:t>
      </w:r>
    </w:p>
    <w:p w:rsidR="00967F2D" w:rsidRDefault="00E772AC" w:rsidP="00931C6A">
      <w:pPr>
        <w:widowControl w:val="0"/>
        <w:autoSpaceDE w:val="0"/>
        <w:autoSpaceDN w:val="0"/>
        <w:adjustRightInd w:val="0"/>
        <w:spacing w:before="120" w:after="100" w:line="225" w:lineRule="auto"/>
        <w:ind w:right="720"/>
        <w:jc w:val="both"/>
        <w:rPr>
          <w:spacing w:val="5"/>
          <w:kern w:val="2"/>
        </w:rPr>
      </w:pPr>
      <w:r>
        <w:rPr>
          <w:spacing w:val="5"/>
          <w:kern w:val="2"/>
        </w:rPr>
        <w:t xml:space="preserve">The goal </w:t>
      </w:r>
      <w:r w:rsidR="00A15A28">
        <w:rPr>
          <w:spacing w:val="5"/>
          <w:kern w:val="2"/>
        </w:rPr>
        <w:t xml:space="preserve">of our </w:t>
      </w:r>
      <w:r>
        <w:rPr>
          <w:spacing w:val="5"/>
          <w:kern w:val="2"/>
        </w:rPr>
        <w:t xml:space="preserve">model is to predict the most probable bracket for this year’s March Madness tournament. Due to the nature of tournaments, we will not have all matchups available to us. Instead, we plan to consider all possible brackets and determine </w:t>
      </w:r>
      <w:r w:rsidR="00486696">
        <w:rPr>
          <w:spacing w:val="5"/>
          <w:kern w:val="2"/>
        </w:rPr>
        <w:t xml:space="preserve">their </w:t>
      </w:r>
      <w:r>
        <w:rPr>
          <w:spacing w:val="5"/>
          <w:kern w:val="2"/>
        </w:rPr>
        <w:t xml:space="preserve">probability. The bracket with the highest probability will be selected. </w:t>
      </w:r>
      <w:r w:rsidR="007D6878">
        <w:rPr>
          <w:spacing w:val="5"/>
          <w:kern w:val="2"/>
        </w:rPr>
        <w:t>For all possible brackets, we will create a row where each winner (as noted in the possible bracket) is team1 and the other is team2. Thus, the probability of the bracket is the probability of each team1 winning each respective game</w:t>
      </w:r>
    </w:p>
    <w:p w:rsidR="00975E17" w:rsidRPr="00281C47" w:rsidRDefault="00967F2D" w:rsidP="00967F2D">
      <w:pPr>
        <w:widowControl w:val="0"/>
        <w:autoSpaceDE w:val="0"/>
        <w:autoSpaceDN w:val="0"/>
        <w:adjustRightInd w:val="0"/>
        <w:spacing w:before="120" w:after="100" w:line="225" w:lineRule="auto"/>
        <w:ind w:right="720"/>
        <w:jc w:val="center"/>
        <w:rPr>
          <w:spacing w:val="5"/>
          <w:kern w:val="2"/>
        </w:rPr>
      </w:pPr>
      <w:r>
        <w:rPr>
          <w:noProof/>
          <w:spacing w:val="5"/>
          <w:kern w:val="2"/>
        </w:rPr>
        <w:drawing>
          <wp:inline distT="0" distB="0" distL="0" distR="0" wp14:anchorId="1A3F2F65" wp14:editId="050A0139">
            <wp:extent cx="1846628" cy="47925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ability.PNG"/>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909530" cy="495577"/>
                    </a:xfrm>
                    <a:prstGeom prst="rect">
                      <a:avLst/>
                    </a:prstGeom>
                  </pic:spPr>
                </pic:pic>
              </a:graphicData>
            </a:graphic>
          </wp:inline>
        </w:drawing>
      </w:r>
    </w:p>
    <w:p w:rsidR="005133F1" w:rsidRDefault="007D6878" w:rsidP="007D6878">
      <w:pPr>
        <w:widowControl w:val="0"/>
        <w:autoSpaceDE w:val="0"/>
        <w:autoSpaceDN w:val="0"/>
        <w:adjustRightInd w:val="0"/>
        <w:spacing w:before="120" w:line="225" w:lineRule="auto"/>
        <w:jc w:val="center"/>
        <w:rPr>
          <w:spacing w:val="5"/>
          <w:kern w:val="2"/>
        </w:rPr>
      </w:pPr>
      <w:r>
        <w:rPr>
          <w:spacing w:val="5"/>
          <w:kern w:val="2"/>
        </w:rPr>
        <w:t>Equation 2</w:t>
      </w:r>
      <w:r w:rsidRPr="00281C47">
        <w:rPr>
          <w:spacing w:val="5"/>
          <w:kern w:val="2"/>
        </w:rPr>
        <w:t xml:space="preserve">: </w:t>
      </w:r>
      <w:r>
        <w:rPr>
          <w:spacing w:val="5"/>
          <w:kern w:val="2"/>
        </w:rPr>
        <w:t>Bracket Probability</w:t>
      </w:r>
    </w:p>
    <w:p w:rsidR="00E33E2A" w:rsidRDefault="00E33E2A" w:rsidP="00E33E2A">
      <w:pPr>
        <w:widowControl w:val="0"/>
        <w:autoSpaceDE w:val="0"/>
        <w:autoSpaceDN w:val="0"/>
        <w:adjustRightInd w:val="0"/>
        <w:spacing w:before="240" w:after="40" w:line="225" w:lineRule="auto"/>
        <w:rPr>
          <w:b/>
          <w:bCs/>
          <w:spacing w:val="24"/>
          <w:kern w:val="2"/>
        </w:rPr>
      </w:pPr>
      <w:r>
        <w:rPr>
          <w:b/>
          <w:bCs/>
          <w:spacing w:val="24"/>
          <w:kern w:val="2"/>
        </w:rPr>
        <w:lastRenderedPageBreak/>
        <w:t>References</w:t>
      </w:r>
    </w:p>
    <w:p w:rsidR="00E33E2A" w:rsidRDefault="00E33E2A" w:rsidP="00E33E2A">
      <w:pPr>
        <w:widowControl w:val="0"/>
        <w:autoSpaceDE w:val="0"/>
        <w:autoSpaceDN w:val="0"/>
        <w:adjustRightInd w:val="0"/>
        <w:spacing w:before="120" w:line="225" w:lineRule="auto"/>
        <w:jc w:val="both"/>
        <w:rPr>
          <w:spacing w:val="5"/>
          <w:kern w:val="2"/>
          <w:sz w:val="18"/>
          <w:szCs w:val="18"/>
        </w:rPr>
      </w:pPr>
      <w:r w:rsidRPr="00937434">
        <w:t xml:space="preserve">[1] </w:t>
      </w:r>
      <w:r w:rsidR="00937434" w:rsidRPr="00937434">
        <w:t xml:space="preserve">March Machine Learning </w:t>
      </w:r>
      <w:bookmarkStart w:id="0" w:name="_GoBack"/>
      <w:bookmarkEnd w:id="0"/>
      <w:r w:rsidR="00937434" w:rsidRPr="00937434">
        <w:t>Mania 2017 | Kaggle. (n.d.). Retrieved February 20, 2017, from https://www.kaggle.com/c/march-machine-learning-mania-2017</w:t>
      </w:r>
    </w:p>
    <w:p w:rsidR="00937434" w:rsidRDefault="00E33E2A" w:rsidP="00937434">
      <w:pPr>
        <w:widowControl w:val="0"/>
        <w:autoSpaceDE w:val="0"/>
        <w:autoSpaceDN w:val="0"/>
        <w:adjustRightInd w:val="0"/>
        <w:spacing w:before="120" w:line="225" w:lineRule="auto"/>
        <w:jc w:val="both"/>
        <w:rPr>
          <w:spacing w:val="5"/>
          <w:kern w:val="2"/>
          <w:sz w:val="18"/>
          <w:szCs w:val="18"/>
        </w:rPr>
      </w:pPr>
      <w:r>
        <w:rPr>
          <w:spacing w:val="5"/>
          <w:kern w:val="2"/>
          <w:sz w:val="18"/>
          <w:szCs w:val="18"/>
        </w:rPr>
        <w:t xml:space="preserve">[2] </w:t>
      </w:r>
      <w:r w:rsidRPr="00E33E2A">
        <w:t>Schwertman, N. C., Schenk, K. L., &amp; Holbrook, B. C. (1996). More Probability Models for the NCAA Regional Basketball Tournaments. The American Statistician, 50(1), 3</w:t>
      </w:r>
      <w:r>
        <w:t>4-38. Retrieved February 20, 201</w:t>
      </w:r>
      <w:r w:rsidRPr="00E33E2A">
        <w:t>7.</w:t>
      </w:r>
      <w:r w:rsidR="00937434" w:rsidRPr="00937434">
        <w:rPr>
          <w:spacing w:val="5"/>
          <w:kern w:val="2"/>
          <w:sz w:val="18"/>
          <w:szCs w:val="18"/>
        </w:rPr>
        <w:t xml:space="preserve"> </w:t>
      </w:r>
    </w:p>
    <w:p w:rsidR="00E33E2A" w:rsidRPr="00937434" w:rsidRDefault="00E33E2A" w:rsidP="00937434">
      <w:pPr>
        <w:widowControl w:val="0"/>
        <w:autoSpaceDE w:val="0"/>
        <w:autoSpaceDN w:val="0"/>
        <w:adjustRightInd w:val="0"/>
        <w:spacing w:before="120" w:line="225" w:lineRule="auto"/>
        <w:jc w:val="both"/>
        <w:rPr>
          <w:spacing w:val="5"/>
          <w:kern w:val="2"/>
          <w:sz w:val="18"/>
          <w:szCs w:val="18"/>
        </w:rPr>
      </w:pPr>
      <w:r w:rsidRPr="00E33E2A">
        <w:t>[3] Lopez, M. J., &amp; Matthews, G. J. (2015). Building an NCAA men’s basketball predictive model and quantifying its success. Journal of Quantitative Analysis in Sports. Retrieved February 20, 2017</w:t>
      </w:r>
    </w:p>
    <w:sectPr w:rsidR="00E33E2A" w:rsidRPr="00937434" w:rsidSect="00C9476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D6D" w:rsidRDefault="00460D6D" w:rsidP="005133F1">
      <w:r>
        <w:separator/>
      </w:r>
    </w:p>
  </w:endnote>
  <w:endnote w:type="continuationSeparator" w:id="0">
    <w:p w:rsidR="00460D6D" w:rsidRDefault="00460D6D"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D6D" w:rsidRDefault="00460D6D" w:rsidP="005133F1">
      <w:r>
        <w:separator/>
      </w:r>
    </w:p>
  </w:footnote>
  <w:footnote w:type="continuationSeparator" w:id="0">
    <w:p w:rsidR="00460D6D" w:rsidRDefault="00460D6D"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21D84"/>
    <w:rsid w:val="000320D4"/>
    <w:rsid w:val="00053B90"/>
    <w:rsid w:val="00061B26"/>
    <w:rsid w:val="000A2C09"/>
    <w:rsid w:val="000E6430"/>
    <w:rsid w:val="00105747"/>
    <w:rsid w:val="00150455"/>
    <w:rsid w:val="00156135"/>
    <w:rsid w:val="001656BF"/>
    <w:rsid w:val="001A12BF"/>
    <w:rsid w:val="001E16BB"/>
    <w:rsid w:val="00203C74"/>
    <w:rsid w:val="0026326A"/>
    <w:rsid w:val="00281C47"/>
    <w:rsid w:val="00297F3B"/>
    <w:rsid w:val="002F3E73"/>
    <w:rsid w:val="00305182"/>
    <w:rsid w:val="003320A3"/>
    <w:rsid w:val="003650A3"/>
    <w:rsid w:val="003A1153"/>
    <w:rsid w:val="003A3922"/>
    <w:rsid w:val="003B2254"/>
    <w:rsid w:val="003C1174"/>
    <w:rsid w:val="003C79B9"/>
    <w:rsid w:val="003D0652"/>
    <w:rsid w:val="003D249B"/>
    <w:rsid w:val="0040631D"/>
    <w:rsid w:val="0044220E"/>
    <w:rsid w:val="00460D6D"/>
    <w:rsid w:val="00486696"/>
    <w:rsid w:val="005133F1"/>
    <w:rsid w:val="00527493"/>
    <w:rsid w:val="00542484"/>
    <w:rsid w:val="00567789"/>
    <w:rsid w:val="005A3992"/>
    <w:rsid w:val="00641711"/>
    <w:rsid w:val="00662970"/>
    <w:rsid w:val="007818AF"/>
    <w:rsid w:val="007A4B3D"/>
    <w:rsid w:val="007D6878"/>
    <w:rsid w:val="007E4F15"/>
    <w:rsid w:val="0083599D"/>
    <w:rsid w:val="00860AF4"/>
    <w:rsid w:val="008A4D89"/>
    <w:rsid w:val="00913B6E"/>
    <w:rsid w:val="00931C6A"/>
    <w:rsid w:val="00937434"/>
    <w:rsid w:val="00943667"/>
    <w:rsid w:val="0095586D"/>
    <w:rsid w:val="00964801"/>
    <w:rsid w:val="00967F2D"/>
    <w:rsid w:val="00975E17"/>
    <w:rsid w:val="0099292E"/>
    <w:rsid w:val="009F2CAE"/>
    <w:rsid w:val="00A06A76"/>
    <w:rsid w:val="00A15A28"/>
    <w:rsid w:val="00A25B21"/>
    <w:rsid w:val="00A62CAC"/>
    <w:rsid w:val="00A70991"/>
    <w:rsid w:val="00AC427A"/>
    <w:rsid w:val="00AE2E42"/>
    <w:rsid w:val="00B67A92"/>
    <w:rsid w:val="00C33157"/>
    <w:rsid w:val="00C83F89"/>
    <w:rsid w:val="00C9476C"/>
    <w:rsid w:val="00D05311"/>
    <w:rsid w:val="00D6759F"/>
    <w:rsid w:val="00E33E2A"/>
    <w:rsid w:val="00E4072E"/>
    <w:rsid w:val="00E772AC"/>
    <w:rsid w:val="00EA49B0"/>
    <w:rsid w:val="00F651B9"/>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254F"/>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semiHidden/>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60FDB-3E93-408E-87EE-4B1C7F63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37</cp:revision>
  <cp:lastPrinted>2017-02-24T11:36:00Z</cp:lastPrinted>
  <dcterms:created xsi:type="dcterms:W3CDTF">2017-02-24T04:37:00Z</dcterms:created>
  <dcterms:modified xsi:type="dcterms:W3CDTF">2017-02-24T11:53:00Z</dcterms:modified>
</cp:coreProperties>
</file>