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1B1" w:rsidRDefault="005E01B1" w:rsidP="007C1932">
      <w:pPr>
        <w:pStyle w:val="Titel"/>
        <w:rPr>
          <w:sz w:val="36"/>
          <w:u w:val="single"/>
          <w:lang w:val="en-GB"/>
        </w:rPr>
      </w:pPr>
      <w:r w:rsidRPr="007C1932">
        <w:rPr>
          <w:sz w:val="36"/>
          <w:u w:val="single"/>
          <w:lang w:val="en-GB"/>
        </w:rPr>
        <w:t xml:space="preserve">Git Commit Message </w:t>
      </w:r>
      <w:proofErr w:type="spellStart"/>
      <w:r w:rsidRPr="007C1932">
        <w:rPr>
          <w:sz w:val="36"/>
          <w:u w:val="single"/>
          <w:lang w:val="en-GB"/>
        </w:rPr>
        <w:t>Regeln</w:t>
      </w:r>
      <w:proofErr w:type="spellEnd"/>
    </w:p>
    <w:p w:rsidR="007C1932" w:rsidRDefault="007C1932" w:rsidP="007C1932">
      <w:pPr>
        <w:rPr>
          <w:lang w:val="en-GB"/>
        </w:rPr>
      </w:pPr>
    </w:p>
    <w:p w:rsidR="005E01B1" w:rsidRDefault="007C1932">
      <w:pPr>
        <w:rPr>
          <w:lang w:val="de-DE"/>
        </w:rPr>
      </w:pPr>
      <w:r w:rsidRPr="007C1932">
        <w:rPr>
          <w:lang w:val="de-DE"/>
        </w:rPr>
        <w:t xml:space="preserve">Zusammengefasster Artikel: </w:t>
      </w:r>
      <w:hyperlink r:id="rId5" w:history="1">
        <w:r w:rsidRPr="002F36F5">
          <w:rPr>
            <w:rStyle w:val="Hyperlink"/>
            <w:lang w:val="de-DE"/>
          </w:rPr>
          <w:t>https://chris.beams.io/posts/git-commit/</w:t>
        </w:r>
      </w:hyperlink>
    </w:p>
    <w:p w:rsidR="007C1932" w:rsidRPr="007C1932" w:rsidRDefault="007C1932">
      <w:pPr>
        <w:rPr>
          <w:b/>
          <w:lang w:val="de-DE"/>
        </w:rPr>
      </w:pPr>
      <w:r w:rsidRPr="007C1932">
        <w:rPr>
          <w:b/>
          <w:lang w:val="de-DE"/>
        </w:rPr>
        <w:t>Regeln:</w:t>
      </w:r>
    </w:p>
    <w:p w:rsidR="005E01B1" w:rsidRDefault="005E01B1" w:rsidP="005E01B1">
      <w:pPr>
        <w:pStyle w:val="Listenabsatz"/>
        <w:numPr>
          <w:ilvl w:val="0"/>
          <w:numId w:val="1"/>
        </w:numPr>
        <w:rPr>
          <w:lang w:val="de-DE"/>
        </w:rPr>
      </w:pPr>
      <w:r w:rsidRPr="005E01B1">
        <w:rPr>
          <w:lang w:val="de-DE"/>
        </w:rPr>
        <w:t xml:space="preserve">Kopfzeile und Beschreibung mit einer </w:t>
      </w:r>
      <w:r>
        <w:rPr>
          <w:lang w:val="de-DE"/>
        </w:rPr>
        <w:t>Leerzeile trennen</w:t>
      </w:r>
    </w:p>
    <w:p w:rsidR="00022976" w:rsidRPr="00022976" w:rsidRDefault="00022976" w:rsidP="005E01B1">
      <w:pPr>
        <w:pStyle w:val="Listenabsatz"/>
        <w:numPr>
          <w:ilvl w:val="0"/>
          <w:numId w:val="1"/>
        </w:numPr>
        <w:rPr>
          <w:highlight w:val="yellow"/>
          <w:lang w:val="de-DE"/>
        </w:rPr>
      </w:pPr>
      <w:r>
        <w:rPr>
          <w:highlight w:val="yellow"/>
          <w:lang w:val="de-DE"/>
        </w:rPr>
        <w:t xml:space="preserve">Zeilenlänge der </w:t>
      </w:r>
      <w:r w:rsidRPr="00022976">
        <w:rPr>
          <w:highlight w:val="yellow"/>
          <w:lang w:val="de-DE"/>
        </w:rPr>
        <w:t>Kop</w:t>
      </w:r>
      <w:r>
        <w:rPr>
          <w:highlight w:val="yellow"/>
          <w:lang w:val="de-DE"/>
        </w:rPr>
        <w:t>f</w:t>
      </w:r>
      <w:r w:rsidRPr="00022976">
        <w:rPr>
          <w:highlight w:val="yellow"/>
          <w:lang w:val="de-DE"/>
        </w:rPr>
        <w:t>zeile auf 50 Zeichen begrenzen</w:t>
      </w:r>
    </w:p>
    <w:p w:rsidR="00022976" w:rsidRDefault="00022976" w:rsidP="005E01B1">
      <w:pPr>
        <w:pStyle w:val="Listenabsatz"/>
        <w:numPr>
          <w:ilvl w:val="0"/>
          <w:numId w:val="1"/>
        </w:numPr>
        <w:rPr>
          <w:highlight w:val="magenta"/>
          <w:lang w:val="de-DE"/>
        </w:rPr>
      </w:pPr>
      <w:r w:rsidRPr="00022976">
        <w:rPr>
          <w:highlight w:val="magenta"/>
          <w:lang w:val="de-DE"/>
        </w:rPr>
        <w:t>Kopfzeile mit Großbuchstaben beginnen</w:t>
      </w:r>
    </w:p>
    <w:p w:rsidR="00022976" w:rsidRPr="00022976" w:rsidRDefault="00022976" w:rsidP="005E01B1">
      <w:pPr>
        <w:pStyle w:val="Listenabsatz"/>
        <w:numPr>
          <w:ilvl w:val="0"/>
          <w:numId w:val="1"/>
        </w:numPr>
        <w:rPr>
          <w:lang w:val="de-DE"/>
        </w:rPr>
      </w:pPr>
      <w:r w:rsidRPr="00022976">
        <w:rPr>
          <w:lang w:val="de-DE"/>
        </w:rPr>
        <w:t>Kopfzeile nicht mit einem Punk beenden</w:t>
      </w:r>
    </w:p>
    <w:p w:rsidR="00893C84" w:rsidRDefault="00022976" w:rsidP="005E01B1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022976">
        <w:rPr>
          <w:highlight w:val="green"/>
          <w:lang w:val="de-DE"/>
        </w:rPr>
        <w:t>Kopfzeile im Imperativ schreiben</w:t>
      </w:r>
    </w:p>
    <w:p w:rsidR="00022976" w:rsidRPr="00893C84" w:rsidRDefault="00893C84" w:rsidP="00893C84">
      <w:pPr>
        <w:pStyle w:val="Listenabsatz"/>
        <w:rPr>
          <w:highlight w:val="green"/>
        </w:rPr>
      </w:pPr>
      <w:proofErr w:type="spellStart"/>
      <w:r w:rsidRPr="00893C84">
        <w:rPr>
          <w:b/>
        </w:rPr>
        <w:t>Merkhilfe</w:t>
      </w:r>
      <w:proofErr w:type="spellEnd"/>
      <w:r w:rsidRPr="00893C84">
        <w:rPr>
          <w:b/>
        </w:rPr>
        <w:t xml:space="preserve">: If applied, this commit will </w:t>
      </w:r>
      <w:r w:rsidRPr="00893C84">
        <w:rPr>
          <w:b/>
          <w:i/>
          <w:u w:val="single"/>
        </w:rPr>
        <w:t>your subject line here</w:t>
      </w:r>
      <w:r w:rsidR="00022976" w:rsidRPr="00893C84">
        <w:rPr>
          <w:b/>
          <w:highlight w:val="green"/>
        </w:rPr>
        <w:br/>
      </w:r>
      <w:proofErr w:type="spellStart"/>
      <w:r w:rsidR="00022976" w:rsidRPr="00893C84">
        <w:rPr>
          <w:b/>
          <w:color w:val="00B050"/>
        </w:rPr>
        <w:t>Richtig</w:t>
      </w:r>
      <w:proofErr w:type="spellEnd"/>
      <w:r w:rsidR="00022976" w:rsidRPr="00893C84">
        <w:rPr>
          <w:b/>
          <w:color w:val="00B050"/>
        </w:rPr>
        <w:t>:</w:t>
      </w:r>
    </w:p>
    <w:p w:rsidR="00893C84" w:rsidRPr="00893C84" w:rsidRDefault="00893C84" w:rsidP="00893C84">
      <w:pPr>
        <w:pStyle w:val="Listenabsatz"/>
        <w:numPr>
          <w:ilvl w:val="0"/>
          <w:numId w:val="8"/>
        </w:numPr>
        <w:rPr>
          <w:i/>
        </w:rPr>
      </w:pPr>
      <w:r w:rsidRPr="00893C84">
        <w:t>If applied, this commit will</w:t>
      </w:r>
      <w:r>
        <w:t xml:space="preserve"> </w:t>
      </w:r>
      <w:r w:rsidRPr="00893C84">
        <w:rPr>
          <w:i/>
        </w:rPr>
        <w:t>refactor subsystem X for readability</w:t>
      </w:r>
    </w:p>
    <w:p w:rsidR="00022976" w:rsidRPr="00893C84" w:rsidRDefault="00893C84" w:rsidP="00893C84">
      <w:pPr>
        <w:pStyle w:val="Listenabsatz"/>
        <w:numPr>
          <w:ilvl w:val="0"/>
          <w:numId w:val="8"/>
        </w:numPr>
      </w:pPr>
      <w:r w:rsidRPr="00893C84">
        <w:t xml:space="preserve">If applied, this commit will </w:t>
      </w:r>
      <w:r w:rsidR="00022976" w:rsidRPr="00893C84">
        <w:rPr>
          <w:i/>
        </w:rPr>
        <w:t>update getting started documentation</w:t>
      </w:r>
    </w:p>
    <w:p w:rsidR="00893C84" w:rsidRPr="00893C84" w:rsidRDefault="00893C84" w:rsidP="00893C84">
      <w:pPr>
        <w:pStyle w:val="Listenabsatz"/>
        <w:numPr>
          <w:ilvl w:val="0"/>
          <w:numId w:val="8"/>
        </w:numPr>
      </w:pPr>
      <w:r w:rsidRPr="00893C84">
        <w:t xml:space="preserve">If applied, this commit will </w:t>
      </w:r>
      <w:r w:rsidR="00022976" w:rsidRPr="00893C84">
        <w:rPr>
          <w:i/>
        </w:rPr>
        <w:t>remove deprecated methods</w:t>
      </w:r>
    </w:p>
    <w:p w:rsidR="00893C84" w:rsidRPr="00893C84" w:rsidRDefault="00893C84" w:rsidP="00893C84">
      <w:pPr>
        <w:ind w:left="720"/>
        <w:rPr>
          <w:b/>
          <w:color w:val="FF0000"/>
        </w:rPr>
      </w:pPr>
      <w:proofErr w:type="spellStart"/>
      <w:r w:rsidRPr="00893C84">
        <w:rPr>
          <w:b/>
          <w:color w:val="FF0000"/>
        </w:rPr>
        <w:t>Falsch</w:t>
      </w:r>
      <w:proofErr w:type="spellEnd"/>
      <w:r w:rsidRPr="00893C84">
        <w:rPr>
          <w:b/>
          <w:color w:val="FF0000"/>
        </w:rPr>
        <w:t>:</w:t>
      </w:r>
    </w:p>
    <w:p w:rsidR="00893C84" w:rsidRPr="00893C84" w:rsidRDefault="00893C84" w:rsidP="00893C84">
      <w:pPr>
        <w:pStyle w:val="Listenabsatz"/>
        <w:numPr>
          <w:ilvl w:val="0"/>
          <w:numId w:val="7"/>
        </w:numPr>
        <w:rPr>
          <w:i/>
          <w:strike/>
        </w:rPr>
      </w:pPr>
      <w:r w:rsidRPr="00893C84">
        <w:t>If applied, this commit will</w:t>
      </w:r>
      <w:r>
        <w:rPr>
          <w:strike/>
        </w:rPr>
        <w:t xml:space="preserve"> </w:t>
      </w:r>
      <w:proofErr w:type="gramStart"/>
      <w:r w:rsidRPr="00893C84">
        <w:rPr>
          <w:i/>
          <w:strike/>
        </w:rPr>
        <w:t>fixed</w:t>
      </w:r>
      <w:proofErr w:type="gramEnd"/>
      <w:r w:rsidRPr="00893C84">
        <w:rPr>
          <w:i/>
          <w:strike/>
        </w:rPr>
        <w:t xml:space="preserve"> bug with Y</w:t>
      </w:r>
    </w:p>
    <w:p w:rsidR="00893C84" w:rsidRPr="00893C84" w:rsidRDefault="00893C84" w:rsidP="00893C84">
      <w:pPr>
        <w:pStyle w:val="Listenabsatz"/>
        <w:numPr>
          <w:ilvl w:val="0"/>
          <w:numId w:val="7"/>
        </w:numPr>
        <w:rPr>
          <w:i/>
          <w:strike/>
        </w:rPr>
      </w:pPr>
      <w:r w:rsidRPr="00893C84">
        <w:t>If applied, this commit will</w:t>
      </w:r>
      <w:r>
        <w:rPr>
          <w:strike/>
        </w:rPr>
        <w:t xml:space="preserve"> </w:t>
      </w:r>
      <w:proofErr w:type="gramStart"/>
      <w:r w:rsidRPr="00893C84">
        <w:rPr>
          <w:i/>
          <w:strike/>
        </w:rPr>
        <w:t>changing</w:t>
      </w:r>
      <w:proofErr w:type="gramEnd"/>
      <w:r w:rsidRPr="00893C84">
        <w:rPr>
          <w:i/>
          <w:strike/>
        </w:rPr>
        <w:t xml:space="preserve"> behavior of X</w:t>
      </w:r>
    </w:p>
    <w:p w:rsidR="00893C84" w:rsidRDefault="00893C84" w:rsidP="00893C84">
      <w:pPr>
        <w:pStyle w:val="Listenabsatz"/>
        <w:numPr>
          <w:ilvl w:val="0"/>
          <w:numId w:val="7"/>
        </w:numPr>
        <w:rPr>
          <w:i/>
          <w:strike/>
        </w:rPr>
      </w:pPr>
      <w:r w:rsidRPr="00893C84">
        <w:t>If applied, this commit will</w:t>
      </w:r>
      <w:r>
        <w:rPr>
          <w:strike/>
        </w:rPr>
        <w:t xml:space="preserve"> </w:t>
      </w:r>
      <w:r w:rsidRPr="00893C84">
        <w:rPr>
          <w:i/>
          <w:strike/>
        </w:rPr>
        <w:t>more fixes for broken stuff</w:t>
      </w:r>
    </w:p>
    <w:p w:rsidR="00893C84" w:rsidRPr="00893C84" w:rsidRDefault="00893C84" w:rsidP="00893C84">
      <w:pPr>
        <w:pStyle w:val="Listenabsatz"/>
        <w:ind w:left="1080"/>
        <w:rPr>
          <w:i/>
          <w:strike/>
        </w:rPr>
      </w:pPr>
    </w:p>
    <w:p w:rsidR="00022976" w:rsidRPr="00022976" w:rsidRDefault="00022976" w:rsidP="005E01B1">
      <w:pPr>
        <w:pStyle w:val="Listenabsatz"/>
        <w:numPr>
          <w:ilvl w:val="0"/>
          <w:numId w:val="1"/>
        </w:numPr>
        <w:rPr>
          <w:highlight w:val="cyan"/>
          <w:lang w:val="de-DE"/>
        </w:rPr>
      </w:pPr>
      <w:r w:rsidRPr="00022976">
        <w:rPr>
          <w:highlight w:val="cyan"/>
          <w:lang w:val="de-DE"/>
        </w:rPr>
        <w:t>Zeilenlänge für Beschreibung auf 72 Zeichen begrenzen</w:t>
      </w:r>
    </w:p>
    <w:p w:rsidR="005E01B1" w:rsidRDefault="007C1932" w:rsidP="00887D2C">
      <w:pPr>
        <w:pStyle w:val="Listenabsatz"/>
        <w:numPr>
          <w:ilvl w:val="0"/>
          <w:numId w:val="1"/>
        </w:numPr>
        <w:rPr>
          <w:highlight w:val="red"/>
          <w:lang w:val="de-DE"/>
        </w:rPr>
      </w:pPr>
      <w:r w:rsidRPr="007C1932">
        <w:rPr>
          <w:highlight w:val="red"/>
          <w:lang w:val="de-DE"/>
        </w:rPr>
        <w:t>In der Beschreibung erklären weshalb Änderungen gemacht worden sind</w:t>
      </w:r>
    </w:p>
    <w:p w:rsidR="007C1932" w:rsidRDefault="007C1932" w:rsidP="007C1932">
      <w:pPr>
        <w:rPr>
          <w:highlight w:val="red"/>
          <w:lang w:val="de-DE"/>
        </w:rPr>
      </w:pPr>
    </w:p>
    <w:p w:rsidR="007C1932" w:rsidRDefault="007C1932" w:rsidP="007C1932">
      <w:pPr>
        <w:rPr>
          <w:lang w:val="de-DE"/>
        </w:rPr>
      </w:pPr>
      <w:r w:rsidRPr="007C1932">
        <w:rPr>
          <w:b/>
          <w:lang w:val="de-DE"/>
        </w:rPr>
        <w:t>Zusätzliche Regeln</w:t>
      </w:r>
      <w:r w:rsidRPr="007C1932">
        <w:rPr>
          <w:lang w:val="de-DE"/>
        </w:rPr>
        <w:t>:</w:t>
      </w:r>
    </w:p>
    <w:p w:rsidR="007C1932" w:rsidRDefault="007C1932" w:rsidP="007C1932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In Englisch verfassen</w:t>
      </w:r>
    </w:p>
    <w:p w:rsidR="007C1932" w:rsidRPr="007C1932" w:rsidRDefault="007C1932" w:rsidP="007C1932">
      <w:pPr>
        <w:pStyle w:val="Listenabsatz"/>
        <w:numPr>
          <w:ilvl w:val="0"/>
          <w:numId w:val="9"/>
        </w:numPr>
        <w:rPr>
          <w:lang w:val="de-DE"/>
        </w:rPr>
      </w:pPr>
      <w:r w:rsidRPr="007C1932">
        <w:rPr>
          <w:lang w:val="de-DE"/>
        </w:rPr>
        <w:t xml:space="preserve">Referenzen zu </w:t>
      </w:r>
      <w:proofErr w:type="spellStart"/>
      <w:r w:rsidRPr="007C1932">
        <w:rPr>
          <w:lang w:val="de-DE"/>
        </w:rPr>
        <w:t>GitLab-Issues</w:t>
      </w:r>
      <w:proofErr w:type="spellEnd"/>
      <w:r w:rsidRPr="007C1932">
        <w:rPr>
          <w:lang w:val="de-DE"/>
        </w:rPr>
        <w:t xml:space="preserve"> angeben (s</w:t>
      </w:r>
      <w:r w:rsidRPr="007C1932">
        <w:rPr>
          <w:lang w:val="de-DE"/>
        </w:rPr>
        <w:t>iehe unten</w:t>
      </w:r>
      <w:r w:rsidRPr="007C1932">
        <w:rPr>
          <w:lang w:val="de-DE"/>
        </w:rPr>
        <w:t>)</w:t>
      </w:r>
    </w:p>
    <w:p w:rsidR="007C1932" w:rsidRPr="007C1932" w:rsidRDefault="007C1932" w:rsidP="005E01B1">
      <w:pPr>
        <w:rPr>
          <w:b/>
          <w:lang w:val="de-DE"/>
        </w:rPr>
      </w:pPr>
      <w:r w:rsidRPr="007C1932">
        <w:rPr>
          <w:b/>
          <w:lang w:val="de-DE"/>
        </w:rPr>
        <w:t>Beispiel</w:t>
      </w:r>
      <w:r>
        <w:rPr>
          <w:b/>
          <w:lang w:val="de-DE"/>
        </w:rPr>
        <w:t>:</w:t>
      </w:r>
      <w:bookmarkStart w:id="0" w:name="_GoBack"/>
      <w:bookmarkEnd w:id="0"/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highlight w:val="magenta"/>
          <w:bdr w:val="none" w:sz="0" w:space="0" w:color="auto" w:frame="1"/>
        </w:rPr>
        <w:t>S</w:t>
      </w:r>
      <w:r w:rsidRPr="00022976">
        <w:rPr>
          <w:rFonts w:ascii="Courier New" w:eastAsia="Times New Roman" w:hAnsi="Courier New" w:cs="Courier New"/>
          <w:sz w:val="20"/>
          <w:szCs w:val="20"/>
          <w:highlight w:val="green"/>
          <w:bdr w:val="none" w:sz="0" w:space="0" w:color="auto" w:frame="1"/>
        </w:rPr>
        <w:t>ummarize</w:t>
      </w: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changes in around </w:t>
      </w:r>
      <w:r w:rsidRPr="00022976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</w:rPr>
        <w:t>50 characters</w:t>
      </w: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or less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‎</w:t>
      </w:r>
      <w:r w:rsidRPr="00022976">
        <w:rPr>
          <w:rFonts w:ascii="Courier New" w:eastAsia="Times New Roman" w:hAnsi="Courier New" w:cs="Courier New"/>
          <w:sz w:val="20"/>
          <w:szCs w:val="20"/>
          <w:highlight w:val="magenta"/>
          <w:bdr w:val="none" w:sz="0" w:space="0" w:color="auto" w:frame="1"/>
        </w:rPr>
        <w:t>‎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highlight w:val="cyan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More detailed explanatory text, if necessary. </w:t>
      </w:r>
      <w:r w:rsidRPr="00022976">
        <w:rPr>
          <w:rFonts w:ascii="Courier New" w:eastAsia="Times New Roman" w:hAnsi="Courier New" w:cs="Courier New"/>
          <w:sz w:val="20"/>
          <w:szCs w:val="20"/>
          <w:highlight w:val="cyan"/>
          <w:bdr w:val="none" w:sz="0" w:space="0" w:color="auto" w:frame="1"/>
        </w:rPr>
        <w:t>Wrap it to about 72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highlight w:val="cyan"/>
          <w:bdr w:val="none" w:sz="0" w:space="0" w:color="auto" w:frame="1"/>
        </w:rPr>
        <w:t>characters or so</w:t>
      </w: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. In some contexts, the first line is treated as the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subject of the commit and the rest of the text as the body. The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blank line separating the summary from the body is critical (unless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you omit the body entirely); various tools like `log`, `</w:t>
      </w:r>
      <w:proofErr w:type="spellStart"/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shortlog</w:t>
      </w:r>
      <w:proofErr w:type="spellEnd"/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`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and `rebase` can get confused if you run the two together.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022976" w:rsidRPr="007C1932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highlight w:val="red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lastRenderedPageBreak/>
        <w:t xml:space="preserve">Explain the problem that this commit is solving. </w:t>
      </w:r>
      <w:r w:rsidRPr="007C1932">
        <w:rPr>
          <w:rFonts w:ascii="Courier New" w:eastAsia="Times New Roman" w:hAnsi="Courier New" w:cs="Courier New"/>
          <w:sz w:val="20"/>
          <w:szCs w:val="20"/>
          <w:highlight w:val="red"/>
          <w:bdr w:val="none" w:sz="0" w:space="0" w:color="auto" w:frame="1"/>
        </w:rPr>
        <w:t>Focus on why you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C1932">
        <w:rPr>
          <w:rFonts w:ascii="Courier New" w:eastAsia="Times New Roman" w:hAnsi="Courier New" w:cs="Courier New"/>
          <w:sz w:val="20"/>
          <w:szCs w:val="20"/>
          <w:highlight w:val="red"/>
          <w:bdr w:val="none" w:sz="0" w:space="0" w:color="auto" w:frame="1"/>
        </w:rPr>
        <w:t>are making this change</w:t>
      </w: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as opposed to how (the code explains that).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Are there side effects or other unintuitive consequences of </w:t>
      </w:r>
      <w:proofErr w:type="gramStart"/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</w:t>
      </w:r>
      <w:proofErr w:type="gramEnd"/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change? Here's the place to explain them.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Further paragraphs come after blank lines.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 Bullet points are okay, too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 </w:t>
      </w:r>
      <w:proofErr w:type="gramStart"/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Typically</w:t>
      </w:r>
      <w:proofErr w:type="gramEnd"/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a hyphen or asterisk is used for the bullet, preceded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by a single space, with blank lines in between, but conventions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vary here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If you use an issue tracker, put references to them at the bottom,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like this: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Resolves: #123</w:t>
      </w:r>
    </w:p>
    <w:p w:rsidR="00022976" w:rsidRPr="00022976" w:rsidRDefault="00022976" w:rsidP="00022976">
      <w:pPr>
        <w:pBdr>
          <w:top w:val="single" w:sz="6" w:space="15" w:color="auto"/>
          <w:left w:val="single" w:sz="6" w:space="15" w:color="auto"/>
          <w:bottom w:val="single" w:sz="6" w:space="15" w:color="auto"/>
          <w:right w:val="single" w:sz="6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2297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See also: #456, #789</w:t>
      </w:r>
    </w:p>
    <w:p w:rsidR="00022976" w:rsidRPr="00022976" w:rsidRDefault="00022976" w:rsidP="005E01B1"/>
    <w:p w:rsidR="005E01B1" w:rsidRPr="00022976" w:rsidRDefault="005E01B1" w:rsidP="005E01B1"/>
    <w:sectPr w:rsidR="005E01B1" w:rsidRPr="00022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0E7"/>
    <w:multiLevelType w:val="hybridMultilevel"/>
    <w:tmpl w:val="5120A4DC"/>
    <w:lvl w:ilvl="0" w:tplc="BE04328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C150FC"/>
    <w:multiLevelType w:val="hybridMultilevel"/>
    <w:tmpl w:val="0B982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E76F4"/>
    <w:multiLevelType w:val="hybridMultilevel"/>
    <w:tmpl w:val="12CA1B3A"/>
    <w:lvl w:ilvl="0" w:tplc="E75C796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6405"/>
    <w:multiLevelType w:val="hybridMultilevel"/>
    <w:tmpl w:val="B218D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CB43CB"/>
    <w:multiLevelType w:val="hybridMultilevel"/>
    <w:tmpl w:val="D49ACA28"/>
    <w:lvl w:ilvl="0" w:tplc="BDD881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377944"/>
    <w:multiLevelType w:val="hybridMultilevel"/>
    <w:tmpl w:val="CCD4722A"/>
    <w:lvl w:ilvl="0" w:tplc="BE043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4D3DF3"/>
    <w:multiLevelType w:val="hybridMultilevel"/>
    <w:tmpl w:val="BF5EF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AE2AAC"/>
    <w:multiLevelType w:val="hybridMultilevel"/>
    <w:tmpl w:val="EB6E94AC"/>
    <w:lvl w:ilvl="0" w:tplc="BE0432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9925A6"/>
    <w:multiLevelType w:val="hybridMultilevel"/>
    <w:tmpl w:val="081448FE"/>
    <w:lvl w:ilvl="0" w:tplc="BE04328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B1"/>
    <w:rsid w:val="00022976"/>
    <w:rsid w:val="005E01B1"/>
    <w:rsid w:val="007C1932"/>
    <w:rsid w:val="00887D2C"/>
    <w:rsid w:val="0089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0AC0"/>
  <w15:chartTrackingRefBased/>
  <w15:docId w15:val="{BCD271E9-9F60-4974-8EB7-A455C71C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01B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29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022976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C1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C193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1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is.beams.io/posts/git-com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kennerknecht</dc:creator>
  <cp:keywords/>
  <dc:description/>
  <cp:lastModifiedBy>christoph kennerknecht</cp:lastModifiedBy>
  <cp:revision>1</cp:revision>
  <dcterms:created xsi:type="dcterms:W3CDTF">2021-04-10T09:51:00Z</dcterms:created>
  <dcterms:modified xsi:type="dcterms:W3CDTF">2021-04-10T12:26:00Z</dcterms:modified>
</cp:coreProperties>
</file>