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05E5EDC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JFrog OSS Package Management Solution</w:t>
      </w:r>
    </w:p>
    <w:p w14:paraId="54D190E6">
      <w:pPr>
        <w:spacing w:after="240"/>
      </w:pPr>
      <w:r>
        <w:rPr>
          <w:rFonts w:ascii="Arial" w:hAnsi="Arial" w:cs="Arial"/>
          <w:b/>
          <w:color w:val="1A1A1A"/>
          <w:spacing w:val="0"/>
          <w:sz w:val="24"/>
        </w:rPr>
        <w:t>Version 1.0 – Delivered by JFrog Solution Engineering</w:t>
      </w:r>
      <w:r>
        <w:rPr>
          <w:rFonts w:ascii="Arial" w:hAnsi="Arial" w:cs="Arial"/>
          <w:color w:val="1A1A1A"/>
          <w:spacing w:val="0"/>
          <w:sz w:val="24"/>
        </w:rPr>
        <w:br w:type="textWrapping"/>
      </w:r>
      <w:r>
        <w:rPr>
          <w:rFonts w:ascii="Arial" w:hAnsi="Arial" w:cs="Arial"/>
          <w:b/>
          <w:color w:val="1A1A1A"/>
          <w:spacing w:val="0"/>
          <w:sz w:val="24"/>
        </w:rPr>
        <w:t>Document Type:</w:t>
      </w:r>
      <w:r>
        <w:rPr>
          <w:rFonts w:ascii="Arial" w:hAnsi="Arial" w:cs="Arial"/>
          <w:color w:val="1A1A1A"/>
          <w:spacing w:val="0"/>
          <w:sz w:val="24"/>
        </w:rPr>
        <w:t xml:space="preserve"> Full Governance &amp; Architecture Specification</w:t>
      </w:r>
      <w:r>
        <w:rPr>
          <w:rFonts w:ascii="Arial" w:hAnsi="Arial" w:cs="Arial"/>
          <w:color w:val="1A1A1A"/>
          <w:spacing w:val="0"/>
          <w:sz w:val="24"/>
        </w:rPr>
        <w:br w:type="textWrapping"/>
      </w:r>
      <w:r>
        <w:rPr>
          <w:rFonts w:ascii="Arial" w:hAnsi="Arial" w:cs="Arial"/>
          <w:b/>
          <w:color w:val="1A1A1A"/>
          <w:spacing w:val="0"/>
          <w:sz w:val="24"/>
        </w:rPr>
        <w:t>Audience:</w:t>
      </w:r>
      <w:r>
        <w:rPr>
          <w:rFonts w:ascii="Arial" w:hAnsi="Arial" w:cs="Arial"/>
          <w:color w:val="1A1A1A"/>
          <w:spacing w:val="0"/>
          <w:sz w:val="24"/>
        </w:rPr>
        <w:t xml:space="preserve"> Dev Team, Configuration Manager Team, Security Team</w:t>
      </w:r>
    </w:p>
    <w:p w14:paraId="75B99DAC"/>
    <w:p w14:paraId="00A49E7E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1. Overview</w:t>
      </w:r>
    </w:p>
    <w:p w14:paraId="79C91EFE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 xml:space="preserve">This document provides a complete OSS (Open Source Software) package governance solution using </w:t>
      </w:r>
      <w:r>
        <w:rPr>
          <w:rFonts w:ascii="Arial" w:hAnsi="Arial" w:cs="Arial"/>
          <w:b/>
          <w:color w:val="1A1A1A"/>
          <w:spacing w:val="0"/>
          <w:sz w:val="24"/>
        </w:rPr>
        <w:t>JFrog Artifactory</w:t>
      </w:r>
      <w:r>
        <w:rPr>
          <w:rFonts w:ascii="Arial" w:hAnsi="Arial" w:cs="Arial"/>
          <w:color w:val="1A1A1A"/>
          <w:spacing w:val="0"/>
          <w:sz w:val="24"/>
        </w:rPr>
        <w:t xml:space="preserve"> and </w:t>
      </w:r>
      <w:r>
        <w:rPr>
          <w:rFonts w:ascii="Arial" w:hAnsi="Arial" w:cs="Arial"/>
          <w:b/>
          <w:color w:val="1A1A1A"/>
          <w:spacing w:val="0"/>
          <w:sz w:val="24"/>
        </w:rPr>
        <w:t>JFrog Xray</w:t>
      </w:r>
      <w:r>
        <w:rPr>
          <w:rFonts w:ascii="Arial" w:hAnsi="Arial" w:cs="Arial"/>
          <w:color w:val="1A1A1A"/>
          <w:spacing w:val="0"/>
          <w:sz w:val="24"/>
        </w:rPr>
        <w:t>, based on the customer’s original architecture and workflow diagram.</w:t>
      </w:r>
    </w:p>
    <w:p w14:paraId="2F63194A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The goal of this solution is to:</w:t>
      </w:r>
    </w:p>
    <w:p w14:paraId="3F02FBB3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Ensure strong </w:t>
      </w:r>
      <w:r>
        <w:rPr>
          <w:rFonts w:ascii="Arial" w:hAnsi="Arial" w:cs="Arial"/>
          <w:b/>
          <w:color w:val="1A1A1A"/>
          <w:spacing w:val="0"/>
          <w:sz w:val="24"/>
        </w:rPr>
        <w:t>production security enforcement</w:t>
      </w:r>
    </w:p>
    <w:p w14:paraId="701A63E9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Protect </w:t>
      </w:r>
      <w:r>
        <w:rPr>
          <w:rFonts w:ascii="Arial" w:hAnsi="Arial" w:cs="Arial"/>
          <w:b/>
          <w:color w:val="1A1A1A"/>
          <w:spacing w:val="0"/>
          <w:sz w:val="24"/>
        </w:rPr>
        <w:t>developer productivity</w:t>
      </w:r>
    </w:p>
    <w:p w14:paraId="70C5CEEF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Provide a consistent flow for acquiring and approving OSS packages</w:t>
      </w:r>
    </w:p>
    <w:p w14:paraId="691068CB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Support </w:t>
      </w:r>
      <w:r>
        <w:rPr>
          <w:rFonts w:ascii="Arial" w:hAnsi="Arial" w:cs="Arial"/>
          <w:b/>
          <w:color w:val="1A1A1A"/>
          <w:spacing w:val="0"/>
          <w:sz w:val="24"/>
        </w:rPr>
        <w:t>CI/CD integration</w:t>
      </w:r>
    </w:p>
    <w:p w14:paraId="4BFA34E6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Enable controlled </w:t>
      </w:r>
      <w:r>
        <w:rPr>
          <w:rFonts w:ascii="Arial" w:hAnsi="Arial" w:cs="Arial"/>
          <w:b/>
          <w:color w:val="1A1A1A"/>
          <w:spacing w:val="0"/>
          <w:sz w:val="24"/>
        </w:rPr>
        <w:t>exception handling (temporary ignore rules)</w:t>
      </w:r>
    </w:p>
    <w:p w14:paraId="7512FE00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Align with enterprise software supply chain governance best practices</w:t>
      </w:r>
    </w:p>
    <w:p w14:paraId="30426E63"/>
    <w:p w14:paraId="008B80F5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2. Roles &amp; Responsibilities</w:t>
      </w:r>
    </w:p>
    <w:p w14:paraId="66063299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2.1 Development Team</w:t>
      </w:r>
    </w:p>
    <w:p w14:paraId="0F9849A9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Builds Java/Maven applications</w:t>
      </w:r>
    </w:p>
    <w:p w14:paraId="6A7697B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Retrieves dependencies from </w:t>
      </w:r>
      <w:r>
        <w:rPr>
          <w:rFonts w:ascii="Menlo" w:hAnsi="Menlo" w:cs="Menlo"/>
          <w:color w:val="1A1A1A"/>
          <w:spacing w:val="0"/>
          <w:sz w:val="24"/>
        </w:rPr>
        <w:t>maven-dev-virtual</w:t>
      </w:r>
    </w:p>
    <w:p w14:paraId="14B0596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Commits code and triggers CI</w:t>
      </w:r>
    </w:p>
    <w:p w14:paraId="71AFB392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Requests temporary ignore rules when needed</w:t>
      </w:r>
    </w:p>
    <w:p w14:paraId="7B8DB34F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2.2 Configuration Manager Team</w:t>
      </w:r>
    </w:p>
    <w:p w14:paraId="5B40D918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Manages repository structure and lifecycle</w:t>
      </w:r>
    </w:p>
    <w:p w14:paraId="6D8128F2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Controls virtual/local/remote repositories</w:t>
      </w:r>
    </w:p>
    <w:p w14:paraId="1E3BF9FC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Ensures DEV and PROD repositories remain fully separated</w:t>
      </w:r>
    </w:p>
    <w:p w14:paraId="787DDFFE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Oversees package flow into CI</w:t>
      </w:r>
    </w:p>
    <w:p w14:paraId="2ACCA8AB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2.3 Security Team</w:t>
      </w:r>
    </w:p>
    <w:p w14:paraId="79CC995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Maintains Xray Dev Policy and Prod Policy</w:t>
      </w:r>
    </w:p>
    <w:p w14:paraId="2E9868A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Reviews and approves violation exceptions</w:t>
      </w:r>
    </w:p>
    <w:p w14:paraId="65B0845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Creates temporary ignore rules</w:t>
      </w:r>
    </w:p>
    <w:p w14:paraId="1BEB51A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Performs compliance and audit reviews</w:t>
      </w:r>
    </w:p>
    <w:p w14:paraId="51AB64C3"/>
    <w:p w14:paraId="6D697B76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3. Repository Architecture</w:t>
      </w:r>
    </w:p>
    <w:p w14:paraId="70B3DD26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The solution uses separate DEV and PROD repository structures to prevent PROD security policies from blocking development.</w:t>
      </w:r>
    </w:p>
    <w:p w14:paraId="4427EB63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3.1 DEV Repository Structure (Used by Developers)</w:t>
      </w:r>
    </w:p>
    <w:p w14:paraId="375B1E5D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Virtual Repository:</w:t>
      </w:r>
    </w:p>
    <w:p w14:paraId="68477792">
      <w:r>
        <w:rPr>
          <w:rFonts w:ascii="Menlo" w:hAnsi="Menlo" w:cs="Menlo"/>
          <w:color w:val="1A1A1A"/>
          <w:spacing w:val="0"/>
          <w:sz w:val="24"/>
        </w:rPr>
        <w:t>maven-dev-virtual</w:t>
      </w:r>
    </w:p>
    <w:p w14:paraId="38E1E203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Includes:</w:t>
      </w:r>
    </w:p>
    <w:p w14:paraId="2EF8B4A6">
      <w:r>
        <w:rPr>
          <w:rFonts w:ascii="Menlo" w:hAnsi="Menlo" w:cs="Menlo"/>
          <w:color w:val="1A1A1A"/>
          <w:spacing w:val="0"/>
          <w:sz w:val="24"/>
        </w:rPr>
        <w:t>maven-dev-local</w:t>
      </w:r>
    </w:p>
    <w:p w14:paraId="41BE23FA">
      <w:r>
        <w:rPr>
          <w:rFonts w:ascii="Menlo" w:hAnsi="Menlo" w:cs="Menlo"/>
          <w:color w:val="1A1A1A"/>
          <w:spacing w:val="0"/>
          <w:sz w:val="24"/>
        </w:rPr>
        <w:t>maven-dev-remote (proxy to Maven Central)</w:t>
      </w:r>
    </w:p>
    <w:p w14:paraId="1A1E2C6B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Policy Behavior:</w:t>
      </w:r>
    </w:p>
    <w:p w14:paraId="7819127C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Block: Critical</w:t>
      </w:r>
    </w:p>
    <w:p w14:paraId="69DA0C6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Allow: High / Medium / Low</w:t>
      </w:r>
    </w:p>
    <w:p w14:paraId="5188BE70">
      <w:pPr>
        <w:spacing w:after="240"/>
      </w:pPr>
      <w:r>
        <w:rPr>
          <w:rFonts w:ascii="Arial" w:hAnsi="Arial" w:cs="Arial"/>
          <w:b/>
          <w:color w:val="1A1A1A"/>
          <w:spacing w:val="0"/>
          <w:sz w:val="24"/>
        </w:rPr>
        <w:t>Purpose:</w:t>
      </w:r>
      <w:r>
        <w:rPr>
          <w:rFonts w:ascii="Arial" w:hAnsi="Arial" w:cs="Arial"/>
          <w:color w:val="1A1A1A"/>
          <w:spacing w:val="0"/>
          <w:sz w:val="24"/>
        </w:rPr>
        <w:br w:type="textWrapping"/>
      </w:r>
      <w:r>
        <w:rPr>
          <w:rFonts w:ascii="Arial" w:hAnsi="Arial" w:cs="Arial"/>
          <w:color w:val="1A1A1A"/>
          <w:spacing w:val="0"/>
          <w:sz w:val="24"/>
        </w:rPr>
        <w:t>Enable fast development while giving developers visibility into vulnerabilities without blocking productivity.</w:t>
      </w:r>
    </w:p>
    <w:p w14:paraId="64DD334B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3.2 PROD Repository Structure (Used by CI Builds)</w:t>
      </w:r>
    </w:p>
    <w:p w14:paraId="14B29B94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Virtual Repository:</w:t>
      </w:r>
    </w:p>
    <w:p w14:paraId="6C5ECBC0">
      <w:r>
        <w:rPr>
          <w:rFonts w:ascii="Menlo" w:hAnsi="Menlo" w:cs="Menlo"/>
          <w:color w:val="1A1A1A"/>
          <w:spacing w:val="0"/>
          <w:sz w:val="24"/>
        </w:rPr>
        <w:t>maven-prod-virtual</w:t>
      </w:r>
    </w:p>
    <w:p w14:paraId="2C8101CB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Includes:</w:t>
      </w:r>
    </w:p>
    <w:p w14:paraId="0FC0A1F0">
      <w:r>
        <w:rPr>
          <w:rFonts w:ascii="Menlo" w:hAnsi="Menlo" w:cs="Menlo"/>
          <w:color w:val="1A1A1A"/>
          <w:spacing w:val="0"/>
          <w:sz w:val="24"/>
        </w:rPr>
        <w:t>maven-prod-local</w:t>
      </w:r>
    </w:p>
    <w:p w14:paraId="7AE4EBF4">
      <w:r>
        <w:rPr>
          <w:rFonts w:ascii="Menlo" w:hAnsi="Menlo" w:cs="Menlo"/>
          <w:color w:val="1A1A1A"/>
          <w:spacing w:val="0"/>
          <w:sz w:val="24"/>
        </w:rPr>
        <w:t>maven-prod-remote (controlled remote repository)</w:t>
      </w:r>
    </w:p>
    <w:p w14:paraId="0AA308A0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Policy Behavior:</w:t>
      </w:r>
    </w:p>
    <w:p w14:paraId="318CA7F0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Block: Critical / High</w:t>
      </w:r>
    </w:p>
    <w:p w14:paraId="2964E058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Optional: block newly published packages via curation (&lt;14 days old)</w:t>
      </w:r>
    </w:p>
    <w:p w14:paraId="286370B3">
      <w:pPr>
        <w:spacing w:after="240"/>
      </w:pPr>
      <w:r>
        <w:rPr>
          <w:rFonts w:ascii="Arial" w:hAnsi="Arial" w:cs="Arial"/>
          <w:b/>
          <w:color w:val="1A1A1A"/>
          <w:spacing w:val="0"/>
          <w:sz w:val="24"/>
        </w:rPr>
        <w:t>Purpose:</w:t>
      </w:r>
      <w:r>
        <w:rPr>
          <w:rFonts w:ascii="Arial" w:hAnsi="Arial" w:cs="Arial"/>
          <w:color w:val="1A1A1A"/>
          <w:spacing w:val="0"/>
          <w:sz w:val="24"/>
        </w:rPr>
        <w:br w:type="textWrapping"/>
      </w:r>
      <w:r>
        <w:rPr>
          <w:rFonts w:ascii="Arial" w:hAnsi="Arial" w:cs="Arial"/>
          <w:color w:val="1A1A1A"/>
          <w:spacing w:val="0"/>
          <w:sz w:val="24"/>
        </w:rPr>
        <w:t>Protect production pipelines by preventing risky packages from being approved or deployed.</w:t>
      </w:r>
    </w:p>
    <w:p w14:paraId="001BA9BB"/>
    <w:p w14:paraId="4CA005CE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4. End-to-End Process Workflow</w:t>
      </w:r>
    </w:p>
    <w:p w14:paraId="65179888">
      <w:pPr>
        <w:spacing w:after="240"/>
        <w:rPr>
          <w:rFonts w:ascii="Arial" w:hAnsi="Arial" w:cs="Arial"/>
          <w:color w:val="1A1A1A"/>
          <w:spacing w:val="0"/>
          <w:sz w:val="24"/>
        </w:rPr>
      </w:pPr>
      <w:r>
        <w:rPr>
          <w:rFonts w:ascii="Arial" w:hAnsi="Arial" w:cs="Arial"/>
          <w:color w:val="1A1A1A"/>
          <w:spacing w:val="0"/>
          <w:sz w:val="24"/>
        </w:rPr>
        <w:t>Below is the complete Maven dependency governance flow, based on the user-provided diagram.</w:t>
      </w:r>
    </w:p>
    <w:p w14:paraId="1ADF758C">
      <w:pPr>
        <w:spacing w:after="240"/>
        <w:rPr>
          <w:rFonts w:ascii="Arial" w:hAnsi="Arial" w:cs="Arial"/>
          <w:color w:val="1A1A1A"/>
          <w:spacing w:val="0"/>
          <w:sz w:val="24"/>
        </w:rPr>
      </w:pPr>
      <w:r>
        <w:drawing>
          <wp:inline distT="0" distB="0" distL="114300" distR="114300">
            <wp:extent cx="5467985" cy="3890010"/>
            <wp:effectExtent l="0" t="0" r="18415" b="2159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B94DDF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4.1 Developer Build Process</w:t>
      </w:r>
    </w:p>
    <w:p w14:paraId="5B98BA3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1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Developer builds locally using </w:t>
      </w:r>
      <w:r>
        <w:rPr>
          <w:rFonts w:ascii="Menlo" w:hAnsi="Menlo" w:cs="Menlo"/>
          <w:color w:val="1A1A1A"/>
          <w:spacing w:val="0"/>
          <w:sz w:val="24"/>
        </w:rPr>
        <w:t>maven-dev-virtual</w:t>
      </w:r>
    </w:p>
    <w:p w14:paraId="3A71AF0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2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Xray Dev Policy evaluates dependencies</w:t>
      </w:r>
    </w:p>
    <w:p w14:paraId="4DAE9AD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3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If Critical → block</w:t>
      </w:r>
    </w:p>
    <w:p w14:paraId="39AF1F26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4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If High → allow</w:t>
      </w:r>
    </w:p>
    <w:p w14:paraId="58985176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4.2 Code Commit Triggers CI</w:t>
      </w:r>
    </w:p>
    <w:p w14:paraId="3FCEBD89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5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CI pulls dependencies from </w:t>
      </w:r>
      <w:r>
        <w:rPr>
          <w:rFonts w:ascii="Menlo" w:hAnsi="Menlo" w:cs="Menlo"/>
          <w:color w:val="1A1A1A"/>
          <w:spacing w:val="0"/>
          <w:sz w:val="24"/>
        </w:rPr>
        <w:t>maven-prod-virtual</w:t>
      </w:r>
    </w:p>
    <w:p w14:paraId="0BB19DB2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4.3 Xray PROD Policy Check</w:t>
      </w:r>
    </w:p>
    <w:p w14:paraId="4EA51E26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6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 xml:space="preserve">Xray evaluates: </w:t>
      </w:r>
      <w:r>
        <w:rPr>
          <w:rFonts w:ascii="Menlo" w:hAnsi="Menlo" w:cs="Menlo"/>
          <w:color w:val="1A1A1A"/>
          <w:spacing w:val="0"/>
          <w:sz w:val="24"/>
        </w:rPr>
        <w:t>Severity &lt; High ?</w:t>
      </w:r>
    </w:p>
    <w:p w14:paraId="610A6A8A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If Yes:</w:t>
      </w:r>
    </w:p>
    <w:p w14:paraId="2B849E1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Download allowed</w:t>
      </w:r>
    </w:p>
    <w:p w14:paraId="575A5939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Build continues</w:t>
      </w:r>
    </w:p>
    <w:p w14:paraId="3C7E2135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If No:</w:t>
      </w:r>
    </w:p>
    <w:p w14:paraId="5AC9B182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Block High/Critical vulnerabilities</w:t>
      </w:r>
    </w:p>
    <w:p w14:paraId="76EF6AD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If the developer requests to use the vulnerable package as an exception, the developer needs to send the violations in Xray to the Security Team to review</w:t>
      </w:r>
    </w:p>
    <w:p w14:paraId="4770F3DB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4.4 Exception Workflow</w:t>
      </w:r>
    </w:p>
    <w:p w14:paraId="7F9D9365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7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Developer asks Security for exception</w:t>
      </w:r>
    </w:p>
    <w:p w14:paraId="09C3664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8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Security Team evaluates and decides:</w:t>
      </w:r>
    </w:p>
    <w:p w14:paraId="002E1B86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If approved → Temporary Ignore Rule</w:t>
      </w:r>
    </w:p>
    <w:p w14:paraId="56BF19B4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Specific CVE</w:t>
      </w:r>
    </w:p>
    <w:p w14:paraId="44EA3375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Specific package</w:t>
      </w:r>
    </w:p>
    <w:p w14:paraId="79CBC374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Specific version</w:t>
      </w:r>
    </w:p>
    <w:p w14:paraId="701AAF9E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Specific repository (Prod only)</w:t>
      </w:r>
    </w:p>
    <w:p w14:paraId="6C4B02C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Includes expiration window (in XXX days)</w:t>
      </w:r>
    </w:p>
    <w:p w14:paraId="025ABFE4">
      <w:pPr>
        <w:spacing w:after="280"/>
      </w:pPr>
      <w:r>
        <w:rPr>
          <w:rFonts w:ascii="Arial" w:hAnsi="Arial" w:cs="Arial"/>
          <w:b/>
          <w:color w:val="0C2B48"/>
          <w:spacing w:val="0"/>
          <w:sz w:val="28"/>
        </w:rPr>
        <w:t>If not approved</w:t>
      </w:r>
    </w:p>
    <w:p w14:paraId="40D9B1B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Build fails</w:t>
      </w:r>
    </w:p>
    <w:p w14:paraId="44FD14E4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Dependency cannot be used in PROD pipeline</w:t>
      </w:r>
    </w:p>
    <w:p w14:paraId="1B95838D"/>
    <w:p w14:paraId="604E4F98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5. Detailed Flowcharts</w:t>
      </w:r>
    </w:p>
    <w:p w14:paraId="7047BF67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5.1 Architecture Flowchart</w:t>
      </w:r>
    </w:p>
    <w:p w14:paraId="7A72AFEB">
      <w:pPr>
        <w:spacing w:after="240"/>
      </w:pPr>
    </w:p>
    <w:p w14:paraId="3FBA0526"/>
    <w:p w14:paraId="380FA860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6. Xray Policy Recommendations</w:t>
      </w:r>
    </w:p>
    <w:p w14:paraId="2A7E2E05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6.1 DEV Policy</w:t>
      </w:r>
    </w:p>
    <w:p w14:paraId="76E129B9">
      <w:r>
        <w:rPr>
          <w:rFonts w:ascii="Arial" w:hAnsi="Arial" w:cs="Arial"/>
          <w:b/>
          <w:color w:val="1A1A1A"/>
          <w:spacing w:val="0"/>
          <w:sz w:val="24"/>
        </w:rPr>
        <w:t>Severity</w:t>
      </w:r>
    </w:p>
    <w:p w14:paraId="667A1D46">
      <w:r>
        <w:rPr>
          <w:rFonts w:ascii="Arial" w:hAnsi="Arial" w:cs="Arial"/>
          <w:b/>
          <w:color w:val="1A1A1A"/>
          <w:spacing w:val="0"/>
          <w:sz w:val="24"/>
        </w:rPr>
        <w:t>Action</w:t>
      </w:r>
    </w:p>
    <w:p w14:paraId="0ACDF663">
      <w:r>
        <w:rPr>
          <w:rFonts w:ascii="Arial" w:hAnsi="Arial" w:cs="Arial"/>
          <w:color w:val="1A1A1A"/>
          <w:spacing w:val="0"/>
          <w:sz w:val="24"/>
        </w:rPr>
        <w:t>Critical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Block</w:t>
      </w:r>
    </w:p>
    <w:p w14:paraId="2E7681B4">
      <w:r>
        <w:rPr>
          <w:rFonts w:ascii="Arial" w:hAnsi="Arial" w:cs="Arial"/>
          <w:color w:val="1A1A1A"/>
          <w:spacing w:val="0"/>
          <w:sz w:val="24"/>
        </w:rPr>
        <w:t>High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Allow</w:t>
      </w:r>
    </w:p>
    <w:p w14:paraId="0426B936">
      <w:r>
        <w:rPr>
          <w:rFonts w:ascii="Arial" w:hAnsi="Arial" w:cs="Arial"/>
          <w:color w:val="1A1A1A"/>
          <w:spacing w:val="0"/>
          <w:sz w:val="24"/>
        </w:rPr>
        <w:t>Medium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Allow</w:t>
      </w:r>
    </w:p>
    <w:p w14:paraId="2D029D2A">
      <w:r>
        <w:rPr>
          <w:rFonts w:ascii="Arial" w:hAnsi="Arial" w:cs="Arial"/>
          <w:color w:val="1A1A1A"/>
          <w:spacing w:val="0"/>
          <w:sz w:val="24"/>
        </w:rPr>
        <w:t>Low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Allow</w:t>
      </w:r>
    </w:p>
    <w:p w14:paraId="0AB10F3C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Purpose: developer productivity + visibility.</w:t>
      </w:r>
    </w:p>
    <w:p w14:paraId="207C2911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6.2 PROD Policy</w:t>
      </w:r>
    </w:p>
    <w:p w14:paraId="71515DDA">
      <w:r>
        <w:rPr>
          <w:rFonts w:ascii="Arial" w:hAnsi="Arial" w:cs="Arial"/>
          <w:b/>
          <w:color w:val="1A1A1A"/>
          <w:spacing w:val="0"/>
          <w:sz w:val="24"/>
        </w:rPr>
        <w:t>Severity</w:t>
      </w:r>
    </w:p>
    <w:p w14:paraId="692EAD4B">
      <w:r>
        <w:rPr>
          <w:rFonts w:ascii="Arial" w:hAnsi="Arial" w:cs="Arial"/>
          <w:b/>
          <w:color w:val="1A1A1A"/>
          <w:spacing w:val="0"/>
          <w:sz w:val="24"/>
        </w:rPr>
        <w:t>Action</w:t>
      </w:r>
    </w:p>
    <w:p w14:paraId="49102A62">
      <w:r>
        <w:rPr>
          <w:rFonts w:ascii="Arial" w:hAnsi="Arial" w:cs="Arial"/>
          <w:color w:val="1A1A1A"/>
          <w:spacing w:val="0"/>
          <w:sz w:val="24"/>
        </w:rPr>
        <w:t>Critical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Block</w:t>
      </w:r>
    </w:p>
    <w:p w14:paraId="28AF1537">
      <w:r>
        <w:rPr>
          <w:rFonts w:ascii="Arial" w:hAnsi="Arial" w:cs="Arial"/>
          <w:color w:val="1A1A1A"/>
          <w:spacing w:val="0"/>
          <w:sz w:val="24"/>
        </w:rPr>
        <w:t>High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Block</w:t>
      </w:r>
    </w:p>
    <w:p w14:paraId="65335634">
      <w:r>
        <w:rPr>
          <w:rFonts w:ascii="Arial" w:hAnsi="Arial" w:cs="Arial"/>
          <w:color w:val="1A1A1A"/>
          <w:spacing w:val="0"/>
          <w:sz w:val="24"/>
        </w:rPr>
        <w:t>Medium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Allow</w:t>
      </w:r>
    </w:p>
    <w:p w14:paraId="5AAB93B7">
      <w:r>
        <w:rPr>
          <w:rFonts w:ascii="Arial" w:hAnsi="Arial" w:cs="Arial"/>
          <w:color w:val="1A1A1A"/>
          <w:spacing w:val="0"/>
          <w:sz w:val="24"/>
        </w:rPr>
        <w:t>Low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ab/>
      </w:r>
      <w:r>
        <w:rPr>
          <w:rFonts w:ascii="Arial" w:hAnsi="Arial" w:cs="Arial"/>
          <w:color w:val="1A1A1A"/>
          <w:spacing w:val="0"/>
          <w:sz w:val="24"/>
        </w:rPr>
        <w:t>Allow</w:t>
      </w:r>
    </w:p>
    <w:p w14:paraId="5C126634">
      <w:pPr>
        <w:spacing w:after="240"/>
        <w:rPr>
          <w:rFonts w:ascii="Arial" w:hAnsi="Arial" w:cs="Arial"/>
          <w:color w:val="1A1A1A"/>
          <w:spacing w:val="0"/>
          <w:sz w:val="24"/>
        </w:rPr>
      </w:pPr>
    </w:p>
    <w:p w14:paraId="4F738162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Optional Enhancements:</w:t>
      </w:r>
    </w:p>
    <w:p w14:paraId="74941609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Block packages published in last X days</w:t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 xml:space="preserve"> in Curation</w:t>
      </w:r>
    </w:p>
    <w:p w14:paraId="79BD5F58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Require SBOM availability</w:t>
      </w:r>
    </w:p>
    <w:p w14:paraId="28F20F5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Require provenance / signature info</w:t>
      </w:r>
    </w:p>
    <w:p w14:paraId="66BF4648"/>
    <w:p w14:paraId="12EBC561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7. Exception Handling Workflow (Ignore Rules)</w:t>
      </w:r>
    </w:p>
    <w:p w14:paraId="4C402099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7.1 When to Request an Ignore</w:t>
      </w:r>
    </w:p>
    <w:p w14:paraId="1A113737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A developer may request an exception when:</w:t>
      </w:r>
    </w:p>
    <w:p w14:paraId="29920C0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No fixed version is available</w:t>
      </w:r>
    </w:p>
    <w:p w14:paraId="347F04D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Business impact requires temporary usage</w:t>
      </w:r>
    </w:p>
    <w:p w14:paraId="5F3EFC96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Team agrees to accept temporary risk</w:t>
      </w:r>
    </w:p>
    <w:p w14:paraId="76E6C80C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7.2 Ignore Rule Configuration</w:t>
      </w:r>
    </w:p>
    <w:p w14:paraId="3351AFF6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Each ignore rule must specify:</w:t>
      </w:r>
    </w:p>
    <w:p w14:paraId="5A43476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Package name</w:t>
      </w:r>
    </w:p>
    <w:p w14:paraId="7DF82258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Version</w:t>
      </w:r>
    </w:p>
    <w:p w14:paraId="0054B954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CVE ID</w:t>
      </w:r>
    </w:p>
    <w:p w14:paraId="5872719D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Target repository (Prod only)</w:t>
      </w:r>
    </w:p>
    <w:p w14:paraId="45DFFA91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Expiration date (XXX days)</w:t>
      </w:r>
    </w:p>
    <w:p w14:paraId="1A21BF7A"/>
    <w:p w14:paraId="7DEEF984"/>
    <w:p w14:paraId="1C3637A7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8. Best Practices</w:t>
      </w:r>
    </w:p>
    <w:p w14:paraId="65D3ACDC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8.1 Strongly Separate DEV &amp; PROD Remotes</w:t>
      </w:r>
    </w:p>
    <w:p w14:paraId="5B29D59D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Avoid dependency contamination from DEV into PROD.</w:t>
      </w:r>
    </w:p>
    <w:p w14:paraId="0373549F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8.2 Use Promotion-Based Lifecycle</w:t>
      </w:r>
    </w:p>
    <w:p w14:paraId="2C69521E">
      <w:r>
        <w:rPr>
          <w:rFonts w:ascii="Menlo" w:hAnsi="Menlo" w:cs="Menlo"/>
          <w:color w:val="1A1A1A"/>
          <w:spacing w:val="0"/>
          <w:sz w:val="24"/>
        </w:rPr>
        <w:t>DEV → TEST → STAGE → PROD</w:t>
      </w:r>
    </w:p>
    <w:p w14:paraId="2E05BA92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Each stage is scanned and approved.</w:t>
      </w:r>
    </w:p>
    <w:p w14:paraId="2268CC88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8.3 Focus on Precision Scanning</w:t>
      </w:r>
    </w:p>
    <w:p w14:paraId="1501A9F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Scan builds (not just repos)</w:t>
      </w:r>
    </w:p>
    <w:p w14:paraId="29A286CE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Require SBOM</w:t>
      </w:r>
    </w:p>
    <w:p w14:paraId="27EB7020">
      <w:pPr>
        <w:ind w:left="720"/>
        <w:rPr>
          <w:rFonts w:hint="eastAsia" w:ascii="Arial" w:hAnsi="Arial" w:cs="Arial"/>
          <w:color w:val="1A1A1A"/>
          <w:spacing w:val="0"/>
          <w:sz w:val="24"/>
          <w:lang w:val="en-US" w:eastAsia="zh-CN"/>
        </w:rPr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Enforce license policies</w:t>
      </w:r>
    </w:p>
    <w:p w14:paraId="1A4D47D4"/>
    <w:p w14:paraId="075B9F76">
      <w:pPr>
        <w:spacing w:after="321"/>
      </w:pPr>
      <w:r>
        <w:rPr>
          <w:rFonts w:ascii="Arial" w:hAnsi="Arial" w:cs="Arial"/>
          <w:b/>
          <w:color w:val="0C2B48"/>
          <w:spacing w:val="0"/>
          <w:sz w:val="48"/>
        </w:rPr>
        <w:t>9. Optional Enhancements (Recommended)</w:t>
      </w:r>
    </w:p>
    <w:p w14:paraId="3996466F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9.1 Enable JFrog Curation (SaaS)</w:t>
      </w:r>
    </w:p>
    <w:p w14:paraId="7E21F451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Features:</w:t>
      </w:r>
    </w:p>
    <w:p w14:paraId="4ECB9225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Real-time risk filtering</w:t>
      </w:r>
    </w:p>
    <w:p w14:paraId="629DC8B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Zero-day vulnerability blocking</w:t>
      </w:r>
    </w:p>
    <w:p w14:paraId="3E0CD5D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Allow/deny lists</w:t>
      </w:r>
    </w:p>
    <w:p w14:paraId="4134666E">
      <w:pPr>
        <w:ind w:left="720" w:firstLine="240" w:firstLineChars="100"/>
        <w:rPr>
          <w:rFonts w:hint="default" w:ascii="Arial" w:hAnsi="Arial" w:eastAsia="黑体" w:cs="Arial"/>
          <w:color w:val="1A1A1A"/>
          <w:spacing w:val="0"/>
          <w:sz w:val="24"/>
          <w:lang w:val="en-US" w:eastAsia="zh-CN"/>
        </w:rPr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hint="eastAsia" w:ascii="Arial" w:hAnsi="Arial" w:cs="Arial"/>
          <w:color w:val="1A1A1A"/>
          <w:spacing w:val="0"/>
          <w:sz w:val="24"/>
          <w:lang w:val="en-US" w:eastAsia="zh-CN"/>
        </w:rPr>
        <w:t>Enable contextual analysis to reduce the false-positives.(JAS)</w:t>
      </w:r>
    </w:p>
    <w:p w14:paraId="6EEE3262">
      <w:pPr>
        <w:ind w:left="720"/>
        <w:rPr>
          <w:rFonts w:ascii="Arial" w:hAnsi="Arial" w:cs="Arial"/>
          <w:color w:val="1A1A1A"/>
          <w:spacing w:val="0"/>
          <w:sz w:val="24"/>
        </w:rPr>
      </w:pPr>
    </w:p>
    <w:p w14:paraId="59E8A35F">
      <w:pPr>
        <w:ind w:left="720"/>
      </w:pPr>
    </w:p>
    <w:p w14:paraId="7A0F944C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9.2 SBOM Integration</w:t>
      </w:r>
    </w:p>
    <w:p w14:paraId="6E1A0C06">
      <w:pPr>
        <w:spacing w:after="240"/>
      </w:pPr>
      <w:r>
        <w:rPr>
          <w:rFonts w:ascii="Arial" w:hAnsi="Arial" w:cs="Arial"/>
          <w:color w:val="1A1A1A"/>
          <w:spacing w:val="0"/>
          <w:sz w:val="24"/>
        </w:rPr>
        <w:t>Use:</w:t>
      </w:r>
    </w:p>
    <w:p w14:paraId="4B6A7966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CycloneDX</w:t>
      </w:r>
    </w:p>
    <w:p w14:paraId="3EC5C397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SPDX</w:t>
      </w:r>
    </w:p>
    <w:p w14:paraId="7F0E8B3A">
      <w:pPr>
        <w:spacing w:after="298"/>
      </w:pPr>
      <w:r>
        <w:rPr>
          <w:rFonts w:ascii="Arial" w:hAnsi="Arial" w:cs="Arial"/>
          <w:b/>
          <w:color w:val="0C2B48"/>
          <w:spacing w:val="0"/>
          <w:sz w:val="36"/>
        </w:rPr>
        <w:t>9.3 Advanced DevSecOps Integrations</w:t>
      </w:r>
    </w:p>
    <w:p w14:paraId="643782C5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IDE scanning</w:t>
      </w:r>
    </w:p>
    <w:p w14:paraId="3D6BB0DA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CI pipeline quality gates</w:t>
      </w:r>
    </w:p>
    <w:p w14:paraId="47C34BC0">
      <w:pPr>
        <w:ind w:left="720"/>
      </w:pP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z w:val="24"/>
        </w:rPr>
        <w:t>•</w:t>
      </w:r>
      <w:r>
        <w:rPr>
          <w:rFonts w:ascii="Arial" w:hAnsi="Arial" w:cs="Arial"/>
          <w:color w:val="1A1A1A"/>
          <w:sz w:val="24"/>
        </w:rPr>
        <w:tab/>
      </w:r>
      <w:r>
        <w:rPr>
          <w:rFonts w:ascii="Arial" w:hAnsi="Arial" w:cs="Arial"/>
          <w:color w:val="1A1A1A"/>
          <w:spacing w:val="0"/>
          <w:sz w:val="24"/>
        </w:rPr>
        <w:t>Git commit scanning using frogbot</w:t>
      </w:r>
    </w:p>
    <w:p w14:paraId="21DFFD5F"/>
    <w:p w14:paraId="2367F726">
      <w:pPr>
        <w:spacing w:after="240"/>
      </w:pPr>
      <w:r>
        <w:rPr>
          <w:rFonts w:ascii="Arial" w:hAnsi="Arial" w:cs="Arial"/>
          <w:b/>
          <w:color w:val="1A1A1A"/>
          <w:spacing w:val="0"/>
          <w:sz w:val="24"/>
        </w:rPr>
        <w:t>End of Document</w:t>
      </w:r>
      <w:r>
        <w:rPr>
          <w:rFonts w:ascii="Arial" w:hAnsi="Arial" w:cs="Arial"/>
          <w:color w:val="1A1A1A"/>
          <w:spacing w:val="0"/>
          <w:sz w:val="24"/>
        </w:rPr>
        <w:br w:type="textWrapping"/>
      </w:r>
      <w:r>
        <w:rPr>
          <w:rFonts w:ascii="Arial" w:hAnsi="Arial" w:cs="Arial"/>
          <w:i/>
          <w:color w:val="1A1A1A"/>
          <w:spacing w:val="0"/>
          <w:sz w:val="24"/>
        </w:rPr>
        <w:t>Prepared by JFrog Solution Engineering Team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displayBackgroundShape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FB3F692"/>
    <w:rsid w:val="3F67ECB8"/>
    <w:rsid w:val="53585B69"/>
    <w:rsid w:val="5EFDD3BA"/>
    <w:rsid w:val="5FAB5C6E"/>
    <w:rsid w:val="6B7D6C9B"/>
    <w:rsid w:val="6FDEEEBF"/>
    <w:rsid w:val="77ABEE87"/>
    <w:rsid w:val="77E735AA"/>
    <w:rsid w:val="77F9A2A9"/>
    <w:rsid w:val="7AB94169"/>
    <w:rsid w:val="7BD773E7"/>
    <w:rsid w:val="7DEF41C7"/>
    <w:rsid w:val="7E5DDD74"/>
    <w:rsid w:val="7EA71979"/>
    <w:rsid w:val="7EE34903"/>
    <w:rsid w:val="7FDF7905"/>
    <w:rsid w:val="97D72BC5"/>
    <w:rsid w:val="C7FFC9C4"/>
    <w:rsid w:val="D47EF9C3"/>
    <w:rsid w:val="DB3F36BD"/>
    <w:rsid w:val="DF7D7C80"/>
    <w:rsid w:val="E7F0E91E"/>
    <w:rsid w:val="E7FA9D7A"/>
    <w:rsid w:val="EC8F7B31"/>
    <w:rsid w:val="ECBD2459"/>
    <w:rsid w:val="EFBFBE40"/>
    <w:rsid w:val="EFF9261F"/>
    <w:rsid w:val="EFFEBEB3"/>
    <w:rsid w:val="F5F6502D"/>
    <w:rsid w:val="F5FFA77B"/>
    <w:rsid w:val="F7F4A376"/>
    <w:rsid w:val="FEDE409F"/>
    <w:rsid w:val="FF9E0332"/>
    <w:rsid w:val="FFAF3EEB"/>
    <w:rsid w:val="FFCE2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50</TotalTime>
  <ScaleCrop>false</ScaleCrop>
  <LinksUpToDate>false</LinksUpToDate>
  <Application>WPS Office_7.4.0.8981_F1E327BC-269C-435d-A152-05C5408002CA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2025-12-05T18:21:00Z</dcterms:created>
  <dc:creator>Data</dc:creator>
  <cp:lastModifiedBy>王青</cp:lastModifiedBy>
  <dcterms:modified xsi:type="dcterms:W3CDTF">2025-12-05T11:36:05Z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1033-7.4.0.8981</vt:lpwstr>
  </property>
  <property fmtid="{D5CDD505-2E9C-101B-9397-08002B2CF9AE}" pid="3" name="ICV">
    <vt:lpwstr>4D0277DE5A4DBF34D4413269999B02B5_42</vt:lpwstr>
  </property>
</Properties>
</file>