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left"/>
      </w:pPr>
      <w:r>
        <w:rPr>
          <w:b/>
          <w:bCs/>
          <w:color w:val="1A2B4A"/>
          <w:sz w:val="64"/>
          <w:szCs w:val="64"/>
        </w:rPr>
        <w:t xml:space="preserve">NextXI</w:t>
      </w:r>
    </w:p>
    <w:p>
      <w:pPr>
        <w:spacing w:after="40"/>
      </w:pPr>
      <w:r>
        <w:rPr>
          <w:color w:val="555555"/>
          <w:sz w:val="30"/>
          <w:szCs w:val="30"/>
        </w:rPr>
        <w:t xml:space="preserve">Product Requirements Document</w:t>
      </w:r>
    </w:p>
    <w:p>
      <w:pPr>
        <w:spacing w:after="40"/>
      </w:pPr>
      <w:r>
        <w:rPr>
          <w:i/>
          <w:iCs/>
          <w:color w:val="1A2B4A"/>
          <w:sz w:val="24"/>
          <w:szCs w:val="24"/>
        </w:rPr>
        <w:t xml:space="preserve">Watch. Assess. Develop.</w:t>
      </w:r>
    </w:p>
    <w:p>
      <w:pPr>
        <w:spacing w:after="200"/>
      </w:pPr>
      <w:r>
        <w:rPr>
          <w:color w:val="555555"/>
          <w:sz w:val="20"/>
          <w:szCs w:val="20"/>
        </w:rPr>
        <w:t xml:space="preserve">Version 2.1  |  July 2026  |  Confidential</w:t>
      </w:r>
    </w:p>
    <w:p>
      <w:pPr>
        <w:pBdr>
          <w:left w:val="single" w:color="1A2B4A" w:sz="18" w:space="12"/>
        </w:pBdr>
        <w:spacing w:after="120" w:before="80"/>
        <w:ind w:left="360"/>
      </w:pPr>
      <w:r>
        <w:rPr>
          <w:i/>
          <w:iCs/>
          <w:color w:val="555555"/>
        </w:rPr>
        <w:t xml:space="preserve">Version 2.1 supersedes v1.1. Key changes: rebrand to NextXI; V1 scope narrowed to grassroots only (academies moved to V2 and removed from the build); the per-team AI question generator is replaced by a fixed, pre-authored master question bank (216 questions / 1,080 anchors) that coaches can edit and extend, with Technical and Tactical questions split by position — defence, midfield, attack, and goalkeeper — from U10–U11 up; revised pricing (Free / £5 coach / £22 club) with a season pass; age range U6–U17.</w:t>
      </w:r>
    </w:p>
    <w:p>
      <w:pPr>
        <w:pStyle w:val="Heading1"/>
        <w:spacing w:after="120" w:before="280"/>
      </w:pPr>
      <w:r>
        <w:rPr>
          <w:b/>
          <w:bCs/>
          <w:color w:val="1A2B4A"/>
        </w:rPr>
        <w:t xml:space="preserve">1. Product Overview</w:t>
      </w:r>
    </w:p>
    <w:p>
      <w:pPr>
        <w:spacing w:after="100"/>
      </w:pPr>
      <w:r>
        <w:t xml:space="preserve">NextXI is a web-based player assessment and development tracking application built specifically for grassroots football coaches. It enables coaches to evaluate players across up to five pillars of modern football development — Technical, Physical, Tactical, Psychological, and Social — using structured, age-appropriate question sets with 1–5 scale ratings anchored by behavioural descriptors. Questions are drawn from a fixed, quality-assured master bank (see 3.2), which coaches can tailor at team level.</w:t>
      </w:r>
    </w:p>
    <w:p>
      <w:pPr>
        <w:spacing w:after="100"/>
      </w:pPr>
      <w:r>
        <w:t xml:space="preserve">The app is designed as an educational tool first. Many grassroots coaches are enthusiastic but inexperienced — they may not know what to look for in a U10 midfielder or how to assess a player's psychological resilience. NextXI teaches coaches what good looks like at their age group, through the questions themselves and through the AI-written reports.</w:t>
      </w:r>
    </w:p>
    <w:p>
      <w:pPr>
        <w:pStyle w:val="Heading2"/>
        <w:spacing w:after="80" w:before="200"/>
      </w:pPr>
      <w:r>
        <w:rPr>
          <w:b/>
          <w:bCs/>
          <w:color w:val="1A2B4A"/>
        </w:rPr>
        <w:t xml:space="preserve">1.1 Problem Statement</w:t>
      </w:r>
    </w:p>
    <w:p>
      <w:pPr>
        <w:pStyle w:val="ListParagraph"/>
        <w:numPr>
          <w:ilvl w:val="0"/>
          <w:numId w:val="2"/>
        </w:numPr>
        <w:spacing w:after="40"/>
      </w:pPr>
      <w:r>
        <w:t xml:space="preserve">Grassroots coaches often lack the specialist knowledge to assess players across multiple development dimensions.</w:t>
      </w:r>
    </w:p>
    <w:p>
      <w:pPr>
        <w:pStyle w:val="ListParagraph"/>
        <w:numPr>
          <w:ilvl w:val="0"/>
          <w:numId w:val="2"/>
        </w:numPr>
        <w:spacing w:after="40"/>
      </w:pPr>
      <w:r>
        <w:t xml:space="preserve">They don't know what questions to ask — e.g. should a U9 be scanning before receiving? What does good pressing look like at U14?</w:t>
      </w:r>
    </w:p>
    <w:p>
      <w:pPr>
        <w:pStyle w:val="ListParagraph"/>
        <w:numPr>
          <w:ilvl w:val="0"/>
          <w:numId w:val="2"/>
        </w:numPr>
        <w:spacing w:after="40"/>
      </w:pPr>
      <w:r>
        <w:t xml:space="preserve">Generic evaluation apps are sport-agnostic and provide no coaching education or football-specific intelligence.</w:t>
      </w:r>
    </w:p>
    <w:p>
      <w:pPr>
        <w:pStyle w:val="ListParagraph"/>
        <w:numPr>
          <w:ilvl w:val="0"/>
          <w:numId w:val="2"/>
        </w:numPr>
        <w:spacing w:after="40"/>
      </w:pPr>
      <w:r>
        <w:t xml:space="preserve">Advanced platforms are too complex and expensive for volunteer or part-time coaches.</w:t>
      </w:r>
    </w:p>
    <w:p>
      <w:pPr>
        <w:pStyle w:val="ListParagraph"/>
        <w:numPr>
          <w:ilvl w:val="0"/>
          <w:numId w:val="2"/>
        </w:numPr>
        <w:spacing w:after="40"/>
      </w:pPr>
      <w:r>
        <w:t xml:space="preserve">Most coaches default to gut feel, spreadsheets, or memory — player development data is lost, and coaches don't grow.</w:t>
      </w:r>
    </w:p>
    <w:p>
      <w:pPr>
        <w:pStyle w:val="Heading2"/>
        <w:spacing w:after="80" w:before="200"/>
      </w:pPr>
      <w:r>
        <w:rPr>
          <w:b/>
          <w:bCs/>
          <w:color w:val="1A2B4A"/>
        </w:rPr>
        <w:t xml:space="preserve">1.2 Solution</w:t>
      </w:r>
    </w:p>
    <w:p>
      <w:pPr>
        <w:pStyle w:val="ListParagraph"/>
        <w:numPr>
          <w:ilvl w:val="0"/>
          <w:numId w:val="2"/>
        </w:numPr>
        <w:spacing w:after="40"/>
      </w:pPr>
      <w:r>
        <w:t xml:space="preserve">A focused, football-specific player assessment app built around the five development pillars.</w:t>
      </w:r>
    </w:p>
    <w:p>
      <w:pPr>
        <w:pStyle w:val="ListParagraph"/>
        <w:numPr>
          <w:ilvl w:val="0"/>
          <w:numId w:val="2"/>
        </w:numPr>
        <w:spacing w:after="40"/>
      </w:pPr>
      <w:r>
        <w:t xml:space="preserve">Coaches select which pillars are relevant for a given session — they are not required to assess all five every time.</w:t>
      </w:r>
    </w:p>
    <w:p>
      <w:pPr>
        <w:pStyle w:val="ListParagraph"/>
        <w:numPr>
          <w:ilvl w:val="0"/>
          <w:numId w:val="2"/>
        </w:numPr>
        <w:spacing w:after="40"/>
      </w:pPr>
      <w:r>
        <w:t xml:space="preserve">A fixed master question bank calibrated to age band, with descriptors that teach the coach what each score means in practice. Coaches can edit questions or add their own at team level.</w:t>
      </w:r>
    </w:p>
    <w:p>
      <w:pPr>
        <w:pStyle w:val="ListParagraph"/>
        <w:numPr>
          <w:ilvl w:val="0"/>
          <w:numId w:val="2"/>
        </w:numPr>
        <w:spacing w:after="40"/>
      </w:pPr>
      <w:r>
        <w:t xml:space="preserve">AI-written narrative reports that explain what was observed and what to work on next.</w:t>
      </w:r>
    </w:p>
    <w:p>
      <w:pPr>
        <w:pStyle w:val="ListParagraph"/>
        <w:numPr>
          <w:ilvl w:val="0"/>
          <w:numId w:val="2"/>
        </w:numPr>
        <w:spacing w:after="40"/>
      </w:pPr>
      <w:r>
        <w:t xml:space="preserve">Longitudinal tracking showing player progress over time across chosen pillars.</w:t>
      </w:r>
    </w:p>
    <w:p>
      <w:pPr>
        <w:pStyle w:val="ListParagraph"/>
        <w:numPr>
          <w:ilvl w:val="0"/>
          <w:numId w:val="2"/>
        </w:numPr>
        <w:spacing w:after="40"/>
      </w:pPr>
      <w:r>
        <w:t xml:space="preserve">PDF and email export for sharing with players, parents, or club staff.</w:t>
      </w:r>
    </w:p>
    <w:p>
      <w:pPr>
        <w:pStyle w:val="Heading2"/>
        <w:spacing w:after="80" w:before="200"/>
      </w:pPr>
      <w:r>
        <w:rPr>
          <w:b/>
          <w:bCs/>
          <w:color w:val="1A2B4A"/>
        </w:rPr>
        <w:t xml:space="preserve">1.3 Educational Design Principle</w:t>
      </w:r>
    </w:p>
    <w:p>
      <w:pPr>
        <w:pBdr>
          <w:left w:val="single" w:color="1A2B4A" w:sz="18" w:space="12"/>
        </w:pBdr>
        <w:spacing w:after="120" w:before="80"/>
        <w:ind w:left="360"/>
      </w:pPr>
      <w:r>
        <w:rPr>
          <w:i/>
          <w:iCs/>
          <w:color w:val="555555"/>
        </w:rPr>
        <w:t xml:space="preserve">This is the core differentiator. The app must function as a coaching education tool, not just a data capture tool.</w:t>
      </w:r>
    </w:p>
    <w:p>
      <w:pPr>
        <w:pStyle w:val="ListParagraph"/>
        <w:numPr>
          <w:ilvl w:val="0"/>
          <w:numId w:val="2"/>
        </w:numPr>
        <w:spacing w:after="40"/>
      </w:pPr>
      <w:r>
        <w:t xml:space="preserve">Every question must be written in plain English that a non-specialist coach can understand immediately.</w:t>
      </w:r>
    </w:p>
    <w:p>
      <w:pPr>
        <w:pStyle w:val="ListParagraph"/>
        <w:numPr>
          <w:ilvl w:val="0"/>
          <w:numId w:val="2"/>
        </w:numPr>
        <w:spacing w:after="40"/>
      </w:pPr>
      <w:r>
        <w:t xml:space="preserve">The 1–5 anchor descriptors must describe real, observable behaviours on the pitch — not abstract concepts.</w:t>
      </w:r>
    </w:p>
    <w:p>
      <w:pPr>
        <w:pStyle w:val="ListParagraph"/>
        <w:numPr>
          <w:ilvl w:val="0"/>
          <w:numId w:val="2"/>
        </w:numPr>
        <w:spacing w:after="40"/>
      </w:pPr>
      <w:r>
        <w:t xml:space="preserve">Anchor descriptors are kept concise so they can be read at a glance pitchside: a maximum of 10 words for Technical, Physical, and Tactical, and 12 words for Psychological and Social.</w:t>
      </w:r>
    </w:p>
    <w:p>
      <w:pPr>
        <w:pStyle w:val="ListParagraph"/>
        <w:numPr>
          <w:ilvl w:val="0"/>
          <w:numId w:val="2"/>
        </w:numPr>
        <w:spacing w:after="40"/>
      </w:pPr>
      <w:r>
        <w:t xml:space="preserve">Example question: 'Does the player scan (look around) before receiving the ball?'</w:t>
      </w:r>
    </w:p>
    <w:p>
      <w:pPr>
        <w:pStyle w:val="ListParagraph"/>
        <w:numPr>
          <w:ilvl w:val="1"/>
          <w:numId w:val="2"/>
        </w:numPr>
        <w:spacing w:after="40"/>
      </w:pPr>
      <w:r>
        <w:t xml:space="preserve">1 — Never looks around. Always surprised when the ball arrives.</w:t>
      </w:r>
    </w:p>
    <w:p>
      <w:pPr>
        <w:pStyle w:val="ListParagraph"/>
        <w:numPr>
          <w:ilvl w:val="1"/>
          <w:numId w:val="2"/>
        </w:numPr>
        <w:spacing w:after="40"/>
      </w:pPr>
      <w:r>
        <w:t xml:space="preserve">2 — Occasionally glances but misses most of what's around them.</w:t>
      </w:r>
    </w:p>
    <w:p>
      <w:pPr>
        <w:pStyle w:val="ListParagraph"/>
        <w:numPr>
          <w:ilvl w:val="1"/>
          <w:numId w:val="2"/>
        </w:numPr>
        <w:spacing w:after="40"/>
      </w:pPr>
      <w:r>
        <w:t xml:space="preserve">3 — Scans in open play but not when under pressure.</w:t>
      </w:r>
    </w:p>
    <w:p>
      <w:pPr>
        <w:pStyle w:val="ListParagraph"/>
        <w:numPr>
          <w:ilvl w:val="1"/>
          <w:numId w:val="2"/>
        </w:numPr>
        <w:spacing w:after="40"/>
      </w:pPr>
      <w:r>
        <w:t xml:space="preserve">4 — Regularly scans and uses the information to make better decisions.</w:t>
      </w:r>
    </w:p>
    <w:p>
      <w:pPr>
        <w:pStyle w:val="ListParagraph"/>
        <w:numPr>
          <w:ilvl w:val="1"/>
          <w:numId w:val="2"/>
        </w:numPr>
        <w:spacing w:after="40"/>
      </w:pPr>
      <w:r>
        <w:t xml:space="preserve">5 — Constantly scanning. Always knows their options before the ball arrives.</w:t>
      </w:r>
    </w:p>
    <w:p>
      <w:pPr>
        <w:pStyle w:val="ListParagraph"/>
        <w:numPr>
          <w:ilvl w:val="0"/>
          <w:numId w:val="2"/>
        </w:numPr>
        <w:spacing w:after="40"/>
      </w:pPr>
      <w:r>
        <w:t xml:space="preserve">Example question: 'How does the player react after losing the ball?'</w:t>
      </w:r>
    </w:p>
    <w:p>
      <w:pPr>
        <w:pStyle w:val="ListParagraph"/>
        <w:numPr>
          <w:ilvl w:val="1"/>
          <w:numId w:val="2"/>
        </w:numPr>
        <w:spacing w:after="40"/>
      </w:pPr>
      <w:r>
        <w:t xml:space="preserve">1 — Stops, argues, or gives up after losing possession.</w:t>
      </w:r>
    </w:p>
    <w:p>
      <w:pPr>
        <w:pStyle w:val="ListParagraph"/>
        <w:numPr>
          <w:ilvl w:val="1"/>
          <w:numId w:val="2"/>
        </w:numPr>
        <w:spacing w:after="40"/>
      </w:pPr>
      <w:r>
        <w:t xml:space="preserve">2 — Slow to react, takes several seconds to press or recover.</w:t>
      </w:r>
    </w:p>
    <w:p>
      <w:pPr>
        <w:pStyle w:val="ListParagraph"/>
        <w:numPr>
          <w:ilvl w:val="1"/>
          <w:numId w:val="2"/>
        </w:numPr>
        <w:spacing w:after="40"/>
      </w:pPr>
      <w:r>
        <w:t xml:space="preserve">3 — Makes an effort to win it back but inconsistently.</w:t>
      </w:r>
    </w:p>
    <w:p>
      <w:pPr>
        <w:pStyle w:val="ListParagraph"/>
        <w:numPr>
          <w:ilvl w:val="1"/>
          <w:numId w:val="2"/>
        </w:numPr>
        <w:spacing w:after="40"/>
      </w:pPr>
      <w:r>
        <w:t xml:space="preserve">4 — Immediately tries to press or recover their position.</w:t>
      </w:r>
    </w:p>
    <w:p>
      <w:pPr>
        <w:pStyle w:val="ListParagraph"/>
        <w:numPr>
          <w:ilvl w:val="1"/>
          <w:numId w:val="2"/>
        </w:numPr>
        <w:spacing w:after="40"/>
      </w:pPr>
      <w:r>
        <w:t xml:space="preserve">5 — Leads the press. Their reaction triggers teammates to press too.</w:t>
      </w:r>
    </w:p>
    <w:p>
      <w:pPr>
        <w:pStyle w:val="ListParagraph"/>
        <w:numPr>
          <w:ilvl w:val="0"/>
          <w:numId w:val="2"/>
        </w:numPr>
        <w:spacing w:after="40"/>
      </w:pPr>
      <w:r>
        <w:t xml:space="preserve">The master question bank is authored to this style — specific, observable, written for a non-expert coach — and quality-checked before release.</w:t>
      </w:r>
    </w:p>
    <w:p>
      <w:pPr>
        <w:pStyle w:val="ListParagraph"/>
        <w:numPr>
          <w:ilvl w:val="0"/>
          <w:numId w:val="2"/>
        </w:numPr>
        <w:spacing w:after="40"/>
      </w:pPr>
      <w:r>
        <w:t xml:space="preserve">The AI-generated report must explain why something matters, not just what the score was.</w:t>
      </w:r>
    </w:p>
    <w:p>
      <w:pPr>
        <w:pStyle w:val="Heading2"/>
        <w:spacing w:after="80" w:before="200"/>
      </w:pPr>
      <w:r>
        <w:rPr>
          <w:b/>
          <w:bCs/>
          <w:color w:val="1A2B4A"/>
        </w:rPr>
        <w:t xml:space="preserve">1.4 Target Market — V1 Scope</w:t>
      </w:r>
    </w:p>
    <w:p>
      <w:pPr>
        <w:pBdr>
          <w:left w:val="single" w:color="1A2B4A" w:sz="18" w:space="12"/>
        </w:pBdr>
        <w:spacing w:after="120" w:before="80"/>
        <w:ind w:left="360"/>
      </w:pPr>
      <w:r>
        <w:rPr>
          <w:i/>
          <w:iCs/>
          <w:color w:val="555555"/>
        </w:rPr>
        <w:t xml:space="preserve">V1 targets grassroots coaches only. Academy levels (junior, regional, professional) and adult football are out of scope for the initial launch and are planned for V2. Age range is U6–U17. Within grassroots, level is determined by age: U6–U11 is recreational, U12–U17 is competitive.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shd w:fill="EEF1F6" w:color="auto" w:val="clear"/>
            <w:tcMar>
              <w:top w:type="dxa" w:w="60"/>
              <w:left w:type="dxa" w:w="100"/>
              <w:bottom w:type="dxa" w:w="60"/>
              <w:right w:type="dxa" w:w="100"/>
            </w:tcMar>
          </w:tcPr>
          <w:p>
            <w:r>
              <w:rPr>
                <w:b/>
                <w:bCs/>
                <w:sz w:val="20"/>
                <w:szCs w:val="20"/>
              </w:rPr>
              <w:t xml:space="preserve">Level</w:t>
            </w:r>
          </w:p>
        </w:tc>
        <w:tc>
          <w:tcPr>
            <w:tcW w:type="dxa" w:w="4526"/>
            <w:shd w:fill="EEF1F6" w:color="auto" w:val="clear"/>
            <w:tcMar>
              <w:top w:type="dxa" w:w="60"/>
              <w:left w:type="dxa" w:w="100"/>
              <w:bottom w:type="dxa" w:w="60"/>
              <w:right w:type="dxa" w:w="100"/>
            </w:tcMar>
          </w:tcPr>
          <w:p>
            <w:r>
              <w:rPr>
                <w:b/>
                <w:bCs/>
                <w:sz w:val="20"/>
                <w:szCs w:val="20"/>
              </w:rPr>
              <w:t xml:space="preserve">Description</w:t>
            </w:r>
          </w:p>
        </w:tc>
        <w:tc>
          <w:tcPr>
            <w:tcW w:type="dxa" w:w="2000"/>
            <w:shd w:fill="EEF1F6" w:color="auto" w:val="clear"/>
            <w:tcMar>
              <w:top w:type="dxa" w:w="60"/>
              <w:left w:type="dxa" w:w="100"/>
              <w:bottom w:type="dxa" w:w="60"/>
              <w:right w:type="dxa" w:w="100"/>
            </w:tcMar>
          </w:tcPr>
          <w:p>
            <w:r>
              <w:rPr>
                <w:b/>
                <w:bCs/>
                <w:sz w:val="20"/>
                <w:szCs w:val="20"/>
              </w:rPr>
              <w:t xml:space="preserve">In V1 scope</w:t>
            </w:r>
          </w:p>
        </w:tc>
      </w:tr>
      <w:tr>
        <w:tc>
          <w:tcPr>
            <w:tcW w:type="dxa" w:w="2500"/>
            <w:tcMar>
              <w:top w:type="dxa" w:w="60"/>
              <w:left w:type="dxa" w:w="100"/>
              <w:bottom w:type="dxa" w:w="60"/>
              <w:right w:type="dxa" w:w="100"/>
            </w:tcMar>
          </w:tcPr>
          <w:p>
            <w:r>
              <w:rPr>
                <w:b w:val="false"/>
                <w:bCs w:val="false"/>
                <w:sz w:val="20"/>
                <w:szCs w:val="20"/>
              </w:rPr>
              <w:t xml:space="preserve">Grassroots Recreational</w:t>
            </w:r>
          </w:p>
        </w:tc>
        <w:tc>
          <w:tcPr>
            <w:tcW w:type="dxa" w:w="4526"/>
            <w:tcMar>
              <w:top w:type="dxa" w:w="60"/>
              <w:left w:type="dxa" w:w="100"/>
              <w:bottom w:type="dxa" w:w="60"/>
              <w:right w:type="dxa" w:w="100"/>
            </w:tcMar>
          </w:tcPr>
          <w:p>
            <w:r>
              <w:rPr>
                <w:b w:val="false"/>
                <w:bCs w:val="false"/>
                <w:sz w:val="20"/>
                <w:szCs w:val="20"/>
              </w:rPr>
              <w:t xml:space="preserve">Volunteer coaches, fun-first, U6–U11</w:t>
            </w:r>
          </w:p>
        </w:tc>
        <w:tc>
          <w:tcPr>
            <w:tcW w:type="dxa" w:w="2000"/>
            <w:tcMar>
              <w:top w:type="dxa" w:w="60"/>
              <w:left w:type="dxa" w:w="100"/>
              <w:bottom w:type="dxa" w:w="60"/>
              <w:right w:type="dxa" w:w="100"/>
            </w:tcMar>
          </w:tcPr>
          <w:p>
            <w:r>
              <w:rPr>
                <w:b w:val="false"/>
                <w:bCs w:val="false"/>
                <w:sz w:val="20"/>
                <w:szCs w:val="20"/>
              </w:rPr>
              <w:t xml:space="preserve">Yes</w:t>
            </w:r>
          </w:p>
        </w:tc>
      </w:tr>
      <w:tr>
        <w:tc>
          <w:tcPr>
            <w:tcW w:type="dxa" w:w="2500"/>
            <w:tcMar>
              <w:top w:type="dxa" w:w="60"/>
              <w:left w:type="dxa" w:w="100"/>
              <w:bottom w:type="dxa" w:w="60"/>
              <w:right w:type="dxa" w:w="100"/>
            </w:tcMar>
          </w:tcPr>
          <w:p>
            <w:r>
              <w:rPr>
                <w:b w:val="false"/>
                <w:bCs w:val="false"/>
                <w:sz w:val="20"/>
                <w:szCs w:val="20"/>
              </w:rPr>
              <w:t xml:space="preserve">Grassroots Competitive</w:t>
            </w:r>
          </w:p>
        </w:tc>
        <w:tc>
          <w:tcPr>
            <w:tcW w:type="dxa" w:w="4526"/>
            <w:tcMar>
              <w:top w:type="dxa" w:w="60"/>
              <w:left w:type="dxa" w:w="100"/>
              <w:bottom w:type="dxa" w:w="60"/>
              <w:right w:type="dxa" w:w="100"/>
            </w:tcMar>
          </w:tcPr>
          <w:p>
            <w:r>
              <w:rPr>
                <w:b w:val="false"/>
                <w:bCs w:val="false"/>
                <w:sz w:val="20"/>
                <w:szCs w:val="20"/>
              </w:rPr>
              <w:t xml:space="preserve">League / competitive grassroots, U12–U17</w:t>
            </w:r>
          </w:p>
        </w:tc>
        <w:tc>
          <w:tcPr>
            <w:tcW w:type="dxa" w:w="2000"/>
            <w:tcMar>
              <w:top w:type="dxa" w:w="60"/>
              <w:left w:type="dxa" w:w="100"/>
              <w:bottom w:type="dxa" w:w="60"/>
              <w:right w:type="dxa" w:w="100"/>
            </w:tcMar>
          </w:tcPr>
          <w:p>
            <w:r>
              <w:rPr>
                <w:b w:val="false"/>
                <w:bCs w:val="false"/>
                <w:sz w:val="20"/>
                <w:szCs w:val="20"/>
              </w:rPr>
              <w:t xml:space="preserve">Yes</w:t>
            </w:r>
          </w:p>
        </w:tc>
      </w:tr>
      <w:tr>
        <w:tc>
          <w:tcPr>
            <w:tcW w:type="dxa" w:w="2500"/>
            <w:tcMar>
              <w:top w:type="dxa" w:w="60"/>
              <w:left w:type="dxa" w:w="100"/>
              <w:bottom w:type="dxa" w:w="60"/>
              <w:right w:type="dxa" w:w="100"/>
            </w:tcMar>
          </w:tcPr>
          <w:p>
            <w:r>
              <w:rPr>
                <w:b w:val="false"/>
                <w:bCs w:val="false"/>
                <w:sz w:val="20"/>
                <w:szCs w:val="20"/>
              </w:rPr>
              <w:t xml:space="preserve">Junior Academy</w:t>
            </w:r>
          </w:p>
        </w:tc>
        <w:tc>
          <w:tcPr>
            <w:tcW w:type="dxa" w:w="4526"/>
            <w:tcMar>
              <w:top w:type="dxa" w:w="60"/>
              <w:left w:type="dxa" w:w="100"/>
              <w:bottom w:type="dxa" w:w="60"/>
              <w:right w:type="dxa" w:w="100"/>
            </w:tcMar>
          </w:tcPr>
          <w:p>
            <w:r>
              <w:rPr>
                <w:b w:val="false"/>
                <w:bCs w:val="false"/>
                <w:sz w:val="20"/>
                <w:szCs w:val="20"/>
              </w:rPr>
              <w:t xml:space="preserve">Club academies, structured development</w:t>
            </w:r>
          </w:p>
        </w:tc>
        <w:tc>
          <w:tcPr>
            <w:tcW w:type="dxa" w:w="2000"/>
            <w:tcMar>
              <w:top w:type="dxa" w:w="60"/>
              <w:left w:type="dxa" w:w="100"/>
              <w:bottom w:type="dxa" w:w="60"/>
              <w:right w:type="dxa" w:w="100"/>
            </w:tcMar>
          </w:tcPr>
          <w:p>
            <w:r>
              <w:rPr>
                <w:b w:val="false"/>
                <w:bCs w:val="false"/>
                <w:sz w:val="20"/>
                <w:szCs w:val="20"/>
              </w:rPr>
              <w:t xml:space="preserve">No — V2</w:t>
            </w:r>
          </w:p>
        </w:tc>
      </w:tr>
      <w:tr>
        <w:tc>
          <w:tcPr>
            <w:tcW w:type="dxa" w:w="2500"/>
            <w:tcMar>
              <w:top w:type="dxa" w:w="60"/>
              <w:left w:type="dxa" w:w="100"/>
              <w:bottom w:type="dxa" w:w="60"/>
              <w:right w:type="dxa" w:w="100"/>
            </w:tcMar>
          </w:tcPr>
          <w:p>
            <w:r>
              <w:rPr>
                <w:b w:val="false"/>
                <w:bCs w:val="false"/>
                <w:sz w:val="20"/>
                <w:szCs w:val="20"/>
              </w:rPr>
              <w:t xml:space="preserve">Regional Academy</w:t>
            </w:r>
          </w:p>
        </w:tc>
        <w:tc>
          <w:tcPr>
            <w:tcW w:type="dxa" w:w="4526"/>
            <w:tcMar>
              <w:top w:type="dxa" w:w="60"/>
              <w:left w:type="dxa" w:w="100"/>
              <w:bottom w:type="dxa" w:w="60"/>
              <w:right w:type="dxa" w:w="100"/>
            </w:tcMar>
          </w:tcPr>
          <w:p>
            <w:r>
              <w:rPr>
                <w:b w:val="false"/>
                <w:bCs w:val="false"/>
                <w:sz w:val="20"/>
                <w:szCs w:val="20"/>
              </w:rPr>
              <w:t xml:space="preserve">FA-licensed academies, semi-professional setup</w:t>
            </w:r>
          </w:p>
        </w:tc>
        <w:tc>
          <w:tcPr>
            <w:tcW w:type="dxa" w:w="2000"/>
            <w:tcMar>
              <w:top w:type="dxa" w:w="60"/>
              <w:left w:type="dxa" w:w="100"/>
              <w:bottom w:type="dxa" w:w="60"/>
              <w:right w:type="dxa" w:w="100"/>
            </w:tcMar>
          </w:tcPr>
          <w:p>
            <w:r>
              <w:rPr>
                <w:b w:val="false"/>
                <w:bCs w:val="false"/>
                <w:sz w:val="20"/>
                <w:szCs w:val="20"/>
              </w:rPr>
              <w:t xml:space="preserve">No — V2</w:t>
            </w:r>
          </w:p>
        </w:tc>
      </w:tr>
      <w:tr>
        <w:tc>
          <w:tcPr>
            <w:tcW w:type="dxa" w:w="2500"/>
            <w:tcMar>
              <w:top w:type="dxa" w:w="60"/>
              <w:left w:type="dxa" w:w="100"/>
              <w:bottom w:type="dxa" w:w="60"/>
              <w:right w:type="dxa" w:w="100"/>
            </w:tcMar>
          </w:tcPr>
          <w:p>
            <w:r>
              <w:rPr>
                <w:b w:val="false"/>
                <w:bCs w:val="false"/>
                <w:sz w:val="20"/>
                <w:szCs w:val="20"/>
              </w:rPr>
              <w:t xml:space="preserve">Professional Academy</w:t>
            </w:r>
          </w:p>
        </w:tc>
        <w:tc>
          <w:tcPr>
            <w:tcW w:type="dxa" w:w="4526"/>
            <w:tcMar>
              <w:top w:type="dxa" w:w="60"/>
              <w:left w:type="dxa" w:w="100"/>
              <w:bottom w:type="dxa" w:w="60"/>
              <w:right w:type="dxa" w:w="100"/>
            </w:tcMar>
          </w:tcPr>
          <w:p>
            <w:r>
              <w:rPr>
                <w:b w:val="false"/>
                <w:bCs w:val="false"/>
                <w:sz w:val="20"/>
                <w:szCs w:val="20"/>
              </w:rPr>
              <w:t xml:space="preserve">Full-time staff, elite</w:t>
            </w:r>
          </w:p>
        </w:tc>
        <w:tc>
          <w:tcPr>
            <w:tcW w:type="dxa" w:w="2000"/>
            <w:tcMar>
              <w:top w:type="dxa" w:w="60"/>
              <w:left w:type="dxa" w:w="100"/>
              <w:bottom w:type="dxa" w:w="60"/>
              <w:right w:type="dxa" w:w="100"/>
            </w:tcMar>
          </w:tcPr>
          <w:p>
            <w:r>
              <w:rPr>
                <w:b w:val="false"/>
                <w:bCs w:val="false"/>
                <w:sz w:val="20"/>
                <w:szCs w:val="20"/>
              </w:rPr>
              <w:t xml:space="preserve">No — V2</w:t>
            </w:r>
          </w:p>
        </w:tc>
      </w:tr>
      <w:tr>
        <w:tc>
          <w:tcPr>
            <w:tcW w:type="dxa" w:w="2500"/>
            <w:tcMar>
              <w:top w:type="dxa" w:w="60"/>
              <w:left w:type="dxa" w:w="100"/>
              <w:bottom w:type="dxa" w:w="60"/>
              <w:right w:type="dxa" w:w="100"/>
            </w:tcMar>
          </w:tcPr>
          <w:p>
            <w:r>
              <w:rPr>
                <w:b w:val="false"/>
                <w:bCs w:val="false"/>
                <w:sz w:val="20"/>
                <w:szCs w:val="20"/>
              </w:rPr>
              <w:t xml:space="preserve">Senior / Adult</w:t>
            </w:r>
          </w:p>
        </w:tc>
        <w:tc>
          <w:tcPr>
            <w:tcW w:type="dxa" w:w="4526"/>
            <w:tcMar>
              <w:top w:type="dxa" w:w="60"/>
              <w:left w:type="dxa" w:w="100"/>
              <w:bottom w:type="dxa" w:w="60"/>
              <w:right w:type="dxa" w:w="100"/>
            </w:tcMar>
          </w:tcPr>
          <w:p>
            <w:r>
              <w:rPr>
                <w:b w:val="false"/>
                <w:bCs w:val="false"/>
                <w:sz w:val="20"/>
                <w:szCs w:val="20"/>
              </w:rPr>
              <w:t xml:space="preserve">Adult grassroots and amateur</w:t>
            </w:r>
          </w:p>
        </w:tc>
        <w:tc>
          <w:tcPr>
            <w:tcW w:type="dxa" w:w="2000"/>
            <w:tcMar>
              <w:top w:type="dxa" w:w="60"/>
              <w:left w:type="dxa" w:w="100"/>
              <w:bottom w:type="dxa" w:w="60"/>
              <w:right w:type="dxa" w:w="100"/>
            </w:tcMar>
          </w:tcPr>
          <w:p>
            <w:r>
              <w:rPr>
                <w:b w:val="false"/>
                <w:bCs w:val="false"/>
                <w:sz w:val="20"/>
                <w:szCs w:val="20"/>
              </w:rPr>
              <w:t xml:space="preserve">No — V2</w:t>
            </w:r>
          </w:p>
        </w:tc>
      </w:tr>
    </w:tbl>
    <w:p>
      <w:pPr>
        <w:spacing w:after="60"/>
      </w:pPr>
    </w:p>
    <w:p>
      <w:pPr>
        <w:pStyle w:val="Heading2"/>
        <w:spacing w:after="80" w:before="200"/>
      </w:pPr>
      <w:r>
        <w:rPr>
          <w:b/>
          <w:bCs/>
          <w:color w:val="1A2B4A"/>
        </w:rPr>
        <w:t xml:space="preserve">1.5 Unique Differentiators</w:t>
      </w:r>
    </w:p>
    <w:p>
      <w:pPr>
        <w:pStyle w:val="ListParagraph"/>
        <w:numPr>
          <w:ilvl w:val="0"/>
          <w:numId w:val="2"/>
        </w:numPr>
        <w:spacing w:after="40"/>
      </w:pPr>
      <w:r>
        <w:t xml:space="preserve">Educational: questions and descriptors teach coaches what to look for — the app makes them better coaches over time.</w:t>
      </w:r>
    </w:p>
    <w:p>
      <w:pPr>
        <w:pStyle w:val="ListParagraph"/>
        <w:numPr>
          <w:ilvl w:val="0"/>
          <w:numId w:val="2"/>
        </w:numPr>
        <w:spacing w:after="40"/>
      </w:pPr>
      <w:r>
        <w:t xml:space="preserve">Football-specific: every question, descriptor, and report is grounded in football development methodology.</w:t>
      </w:r>
    </w:p>
    <w:p>
      <w:pPr>
        <w:pStyle w:val="ListParagraph"/>
        <w:numPr>
          <w:ilvl w:val="0"/>
          <w:numId w:val="2"/>
        </w:numPr>
        <w:spacing w:after="40"/>
      </w:pPr>
      <w:r>
        <w:t xml:space="preserve">Flexible pillar selection: coaches choose which pillars to assess in each session — no obligation to complete all five.</w:t>
      </w:r>
    </w:p>
    <w:p>
      <w:pPr>
        <w:pStyle w:val="ListParagraph"/>
        <w:numPr>
          <w:ilvl w:val="0"/>
          <w:numId w:val="2"/>
        </w:numPr>
        <w:spacing w:after="40"/>
      </w:pPr>
      <w:r>
        <w:t xml:space="preserve">Age calibrated: question complexity, language, and expectations shift appropriately between a U6 recreational player and a U16 competitive player.</w:t>
      </w:r>
    </w:p>
    <w:p>
      <w:pPr>
        <w:pStyle w:val="ListParagraph"/>
        <w:numPr>
          <w:ilvl w:val="0"/>
          <w:numId w:val="2"/>
        </w:numPr>
        <w:spacing w:after="40"/>
      </w:pPr>
      <w:r>
        <w:t xml:space="preserve">Narrative reports: Claude writes readable, specific reports a coach could share with a parent without embarrassment.</w:t>
      </w:r>
    </w:p>
    <w:p>
      <w:pPr>
        <w:pStyle w:val="ListParagraph"/>
        <w:numPr>
          <w:ilvl w:val="0"/>
          <w:numId w:val="2"/>
        </w:numPr>
        <w:spacing w:after="40"/>
      </w:pPr>
      <w:r>
        <w:t xml:space="preserve">Simple and fast: designed for a coach with a tablet on a touchline, not an analyst with a laptop.</w:t>
      </w:r>
    </w:p>
    <w:p>
      <w:pPr>
        <w:pStyle w:val="Heading1"/>
        <w:spacing w:after="120" w:before="280"/>
      </w:pPr>
      <w:r>
        <w:rPr>
          <w:b/>
          <w:bCs/>
          <w:color w:val="1A2B4A"/>
        </w:rPr>
        <w:t xml:space="preserve">2. Pillar Selection — Key Feature</w:t>
      </w:r>
    </w:p>
    <w:p>
      <w:pPr>
        <w:spacing w:after="100"/>
      </w:pPr>
      <w:r>
        <w:t xml:space="preserve">Coaches are not required to assess all five pillars in every session. Pillar selection is a first-class feature of the app.</w:t>
      </w:r>
    </w:p>
    <w:p>
      <w:pPr>
        <w:pStyle w:val="Heading2"/>
        <w:spacing w:after="80" w:before="200"/>
      </w:pPr>
      <w:r>
        <w:rPr>
          <w:b/>
          <w:bCs/>
          <w:color w:val="1A2B4A"/>
        </w:rPr>
        <w:t xml:space="preserve">2.1 When Coaches Select Pillars</w:t>
      </w:r>
    </w:p>
    <w:p>
      <w:pPr>
        <w:pStyle w:val="ListParagraph"/>
        <w:numPr>
          <w:ilvl w:val="0"/>
          <w:numId w:val="2"/>
        </w:numPr>
        <w:spacing w:after="40"/>
      </w:pPr>
      <w:r>
        <w:t xml:space="preserve">At session creation, the coach selects which pillars to include in that session.</w:t>
      </w:r>
    </w:p>
    <w:p>
      <w:pPr>
        <w:pStyle w:val="ListParagraph"/>
        <w:numPr>
          <w:ilvl w:val="0"/>
          <w:numId w:val="2"/>
        </w:numPr>
        <w:spacing w:after="40"/>
      </w:pPr>
      <w:r>
        <w:t xml:space="preserve">Default: all five pillars selected (coach can deselect any).</w:t>
      </w:r>
    </w:p>
    <w:p>
      <w:pPr>
        <w:pStyle w:val="ListParagraph"/>
        <w:numPr>
          <w:ilvl w:val="0"/>
          <w:numId w:val="2"/>
        </w:numPr>
        <w:spacing w:after="40"/>
      </w:pPr>
      <w:r>
        <w:t xml:space="preserve">A coach running a technical training session might select Technical only.</w:t>
      </w:r>
    </w:p>
    <w:p>
      <w:pPr>
        <w:pStyle w:val="ListParagraph"/>
        <w:numPr>
          <w:ilvl w:val="0"/>
          <w:numId w:val="2"/>
        </w:numPr>
        <w:spacing w:after="40"/>
      </w:pPr>
      <w:r>
        <w:t xml:space="preserve">A coach doing a monthly review might select Technical, Tactical, and Psychological.</w:t>
      </w:r>
    </w:p>
    <w:p>
      <w:pPr>
        <w:pStyle w:val="ListParagraph"/>
        <w:numPr>
          <w:ilvl w:val="0"/>
          <w:numId w:val="2"/>
        </w:numPr>
        <w:spacing w:after="40"/>
      </w:pPr>
      <w:r>
        <w:t xml:space="preserve">A coach focused on team culture might select Social and Psychological only.</w:t>
      </w:r>
    </w:p>
    <w:p>
      <w:pPr>
        <w:pStyle w:val="ListParagraph"/>
        <w:numPr>
          <w:ilvl w:val="0"/>
          <w:numId w:val="2"/>
        </w:numPr>
        <w:spacing w:after="40"/>
      </w:pPr>
      <w:r>
        <w:t xml:space="preserve">The selected pillars define which questions appear in the player assessment form for that session.</w:t>
      </w:r>
    </w:p>
    <w:p>
      <w:pPr>
        <w:pStyle w:val="Heading2"/>
        <w:spacing w:after="80" w:before="200"/>
      </w:pPr>
      <w:r>
        <w:rPr>
          <w:b/>
          <w:bCs/>
          <w:color w:val="1A2B4A"/>
        </w:rPr>
        <w:t xml:space="preserve">2.2 Pillar Selection UI</w:t>
      </w:r>
    </w:p>
    <w:p>
      <w:pPr>
        <w:pStyle w:val="ListParagraph"/>
        <w:numPr>
          <w:ilvl w:val="0"/>
          <w:numId w:val="2"/>
        </w:numPr>
        <w:spacing w:after="40"/>
      </w:pPr>
      <w:r>
        <w:t xml:space="preserve">Five pillar cards displayed with icon, name, and brief description.</w:t>
      </w:r>
    </w:p>
    <w:p>
      <w:pPr>
        <w:pStyle w:val="ListParagraph"/>
        <w:numPr>
          <w:ilvl w:val="0"/>
          <w:numId w:val="2"/>
        </w:numPr>
        <w:spacing w:after="40"/>
      </w:pPr>
      <w:r>
        <w:t xml:space="preserve">Each card is toggled on/off with a tap — selected state shown clearly (filled colour, checkmark).</w:t>
      </w:r>
    </w:p>
    <w:p>
      <w:pPr>
        <w:pStyle w:val="ListParagraph"/>
        <w:numPr>
          <w:ilvl w:val="0"/>
          <w:numId w:val="2"/>
        </w:numPr>
        <w:spacing w:after="40"/>
      </w:pPr>
      <w:r>
        <w:t xml:space="preserve">At least one pillar must be selected — validation prevents proceeding with zero pillars.</w:t>
      </w:r>
    </w:p>
    <w:p>
      <w:pPr>
        <w:pStyle w:val="ListParagraph"/>
        <w:numPr>
          <w:ilvl w:val="0"/>
          <w:numId w:val="2"/>
        </w:numPr>
        <w:spacing w:after="40"/>
      </w:pPr>
      <w:r>
        <w:t xml:space="preserve">Session summary shown before starting: '3 pillars selected | 12 questions per player | Est. ~3 mins per player'.</w:t>
      </w:r>
    </w:p>
    <w:p>
      <w:pPr>
        <w:pStyle w:val="Heading2"/>
        <w:spacing w:after="80" w:before="200"/>
      </w:pPr>
      <w:r>
        <w:rPr>
          <w:b/>
          <w:bCs/>
          <w:color w:val="1A2B4A"/>
        </w:rPr>
        <w:t xml:space="preserve">2.3 Impact on Reports and Dashboard</w:t>
      </w:r>
    </w:p>
    <w:p>
      <w:pPr>
        <w:pStyle w:val="ListParagraph"/>
        <w:numPr>
          <w:ilvl w:val="0"/>
          <w:numId w:val="2"/>
        </w:numPr>
        <w:spacing w:after="40"/>
      </w:pPr>
      <w:r>
        <w:t xml:space="preserve">Reports only include sections for assessed pillars — no empty or N/A sections shown.</w:t>
      </w:r>
    </w:p>
    <w:p>
      <w:pPr>
        <w:pStyle w:val="ListParagraph"/>
        <w:numPr>
          <w:ilvl w:val="0"/>
          <w:numId w:val="2"/>
        </w:numPr>
        <w:spacing w:after="40"/>
      </w:pPr>
      <w:r>
        <w:t xml:space="preserve">Radar chart only plots the pillars assessed in that session.</w:t>
      </w:r>
    </w:p>
    <w:p>
      <w:pPr>
        <w:pStyle w:val="ListParagraph"/>
        <w:numPr>
          <w:ilvl w:val="0"/>
          <w:numId w:val="2"/>
        </w:numPr>
        <w:spacing w:after="40"/>
      </w:pPr>
      <w:r>
        <w:t xml:space="preserve">Progress tracking shows each pillar separately — a pillar with no data in a session is simply not plotted for that date.</w:t>
      </w:r>
    </w:p>
    <w:p>
      <w:pPr>
        <w:pStyle w:val="ListParagraph"/>
        <w:numPr>
          <w:ilvl w:val="0"/>
          <w:numId w:val="2"/>
        </w:numPr>
        <w:spacing w:after="40"/>
      </w:pPr>
      <w:r>
        <w:t xml:space="preserve">Coaches can compare like-for-like sessions (e.g. all sessions where Technical was assessed).</w:t>
      </w:r>
    </w:p>
    <w:p>
      <w:pPr>
        <w:pStyle w:val="Heading2"/>
        <w:spacing w:after="80" w:before="200"/>
      </w:pPr>
      <w:r>
        <w:rPr>
          <w:b/>
          <w:bCs/>
          <w:color w:val="1A2B4A"/>
        </w:rPr>
        <w:t xml:space="preserve">2.4 The Five Pillars — Descriptions and Example Question Areas</w:t>
      </w:r>
    </w:p>
    <w:p>
      <w:pPr>
        <w:pStyle w:val="Heading3"/>
        <w:spacing w:after="60" w:before="140"/>
      </w:pPr>
      <w:r>
        <w:rPr>
          <w:b/>
          <w:bCs/>
          <w:color w:val="555555"/>
        </w:rPr>
        <w:t xml:space="preserve">Technical</w:t>
      </w:r>
    </w:p>
    <w:p>
      <w:pPr>
        <w:pStyle w:val="ListParagraph"/>
        <w:numPr>
          <w:ilvl w:val="0"/>
          <w:numId w:val="2"/>
        </w:numPr>
        <w:spacing w:after="40"/>
      </w:pPr>
      <w:r>
        <w:t xml:space="preserve">What it covers: ball mastery and on-the-ball execution.</w:t>
      </w:r>
    </w:p>
    <w:p>
      <w:pPr>
        <w:pStyle w:val="ListParagraph"/>
        <w:numPr>
          <w:ilvl w:val="0"/>
          <w:numId w:val="2"/>
        </w:numPr>
        <w:spacing w:after="40"/>
      </w:pPr>
      <w:r>
        <w:t xml:space="preserve">Example question areas: passing accuracy and weight, first touch and control, dribbling under pressure, shooting technique, defensive actions (tackling, intercepting).</w:t>
      </w:r>
    </w:p>
    <w:p>
      <w:pPr>
        <w:pStyle w:val="ListParagraph"/>
        <w:numPr>
          <w:ilvl w:val="0"/>
          <w:numId w:val="2"/>
        </w:numPr>
        <w:spacing w:after="40"/>
      </w:pPr>
      <w:r>
        <w:t xml:space="preserve">U8 focus: can they control the ball? Do they try to dribble? U16 focus: can they execute under pressure with both feet?</w:t>
      </w:r>
    </w:p>
    <w:p>
      <w:pPr>
        <w:pStyle w:val="Heading3"/>
        <w:spacing w:after="60" w:before="140"/>
      </w:pPr>
      <w:r>
        <w:rPr>
          <w:b/>
          <w:bCs/>
          <w:color w:val="555555"/>
        </w:rPr>
        <w:t xml:space="preserve">Physical</w:t>
      </w:r>
    </w:p>
    <w:p>
      <w:pPr>
        <w:pStyle w:val="ListParagraph"/>
        <w:numPr>
          <w:ilvl w:val="0"/>
          <w:numId w:val="2"/>
        </w:numPr>
        <w:spacing w:after="40"/>
      </w:pPr>
      <w:r>
        <w:t xml:space="preserve">What it covers: athletic qualities and physical development.</w:t>
      </w:r>
    </w:p>
    <w:p>
      <w:pPr>
        <w:pStyle w:val="ListParagraph"/>
        <w:numPr>
          <w:ilvl w:val="0"/>
          <w:numId w:val="2"/>
        </w:numPr>
        <w:spacing w:after="40"/>
      </w:pPr>
      <w:r>
        <w:t xml:space="preserve">Example question areas: speed and acceleration, stamina and work rate, strength and physicality, agility and coordination.</w:t>
      </w:r>
    </w:p>
    <w:p>
      <w:pPr>
        <w:pBdr>
          <w:left w:val="single" w:color="1A2B4A" w:sz="18" w:space="12"/>
        </w:pBdr>
        <w:spacing w:after="120" w:before="80"/>
        <w:ind w:left="360"/>
      </w:pPr>
      <w:r>
        <w:rPr>
          <w:i/>
          <w:iCs/>
          <w:color w:val="555555"/>
        </w:rPr>
        <w:t xml:space="preserve">Physical questions at younger ages (U8–U12) should focus on coordination and effort rather than strength or pace, which are largely genetic at that stage.</w:t>
      </w:r>
    </w:p>
    <w:p>
      <w:pPr>
        <w:pStyle w:val="Heading3"/>
        <w:spacing w:after="60" w:before="140"/>
      </w:pPr>
      <w:r>
        <w:rPr>
          <w:b/>
          <w:bCs/>
          <w:color w:val="555555"/>
        </w:rPr>
        <w:t xml:space="preserve">Tactical</w:t>
      </w:r>
    </w:p>
    <w:p>
      <w:pPr>
        <w:pStyle w:val="ListParagraph"/>
        <w:numPr>
          <w:ilvl w:val="0"/>
          <w:numId w:val="2"/>
        </w:numPr>
        <w:spacing w:after="40"/>
      </w:pPr>
      <w:r>
        <w:t xml:space="preserve">What it covers: understanding of the game and decision-making.</w:t>
      </w:r>
    </w:p>
    <w:p>
      <w:pPr>
        <w:pStyle w:val="ListParagraph"/>
        <w:numPr>
          <w:ilvl w:val="0"/>
          <w:numId w:val="2"/>
        </w:numPr>
        <w:spacing w:after="40"/>
      </w:pPr>
      <w:r>
        <w:t xml:space="preserve">Example question areas: scanning and awareness, positioning in and out of possession, decision-making speed, pressing triggers, runs off the ball, transition play.</w:t>
      </w:r>
    </w:p>
    <w:p>
      <w:pPr>
        <w:pStyle w:val="ListParagraph"/>
        <w:numPr>
          <w:ilvl w:val="0"/>
          <w:numId w:val="2"/>
        </w:numPr>
        <w:spacing w:after="40"/>
      </w:pPr>
      <w:r>
        <w:t xml:space="preserve">U8 focus: do they move to find space? U16 focus: do they read the game and organise teammates?</w:t>
      </w:r>
    </w:p>
    <w:p>
      <w:pPr>
        <w:pStyle w:val="Heading3"/>
        <w:spacing w:after="60" w:before="140"/>
      </w:pPr>
      <w:r>
        <w:rPr>
          <w:b/>
          <w:bCs/>
          <w:color w:val="555555"/>
        </w:rPr>
        <w:t xml:space="preserve">Psychological</w:t>
      </w:r>
    </w:p>
    <w:p>
      <w:pPr>
        <w:pStyle w:val="ListParagraph"/>
        <w:numPr>
          <w:ilvl w:val="0"/>
          <w:numId w:val="2"/>
        </w:numPr>
        <w:spacing w:after="40"/>
      </w:pPr>
      <w:r>
        <w:t xml:space="preserve">What it covers: mental and emotional qualities on the pitch.</w:t>
      </w:r>
    </w:p>
    <w:p>
      <w:pPr>
        <w:pStyle w:val="ListParagraph"/>
        <w:numPr>
          <w:ilvl w:val="0"/>
          <w:numId w:val="2"/>
        </w:numPr>
        <w:spacing w:after="40"/>
      </w:pPr>
      <w:r>
        <w:t xml:space="preserve">Example question areas: composure under pressure, reaction to mistakes, confidence and risk-taking, concentration, coachability, resilience when losing.</w:t>
      </w:r>
    </w:p>
    <w:p>
      <w:pPr>
        <w:pBdr>
          <w:left w:val="single" w:color="1A2B4A" w:sz="18" w:space="12"/>
        </w:pBdr>
        <w:spacing w:after="120" w:before="80"/>
        <w:ind w:left="360"/>
      </w:pPr>
      <w:r>
        <w:rPr>
          <w:i/>
          <w:iCs/>
          <w:color w:val="555555"/>
        </w:rPr>
        <w:t xml:space="preserve">This pillar is often neglected by grassroots coaches but is highly educationally valuable. The app should frame it accessibly — e.g. 'How does the player react after making a mistake?' rather than 'rate their psychological resilience'.</w:t>
      </w:r>
    </w:p>
    <w:p>
      <w:pPr>
        <w:pStyle w:val="Heading3"/>
        <w:spacing w:after="60" w:before="140"/>
      </w:pPr>
      <w:r>
        <w:rPr>
          <w:b/>
          <w:bCs/>
          <w:color w:val="555555"/>
        </w:rPr>
        <w:t xml:space="preserve">Social</w:t>
      </w:r>
    </w:p>
    <w:p>
      <w:pPr>
        <w:pStyle w:val="ListParagraph"/>
        <w:numPr>
          <w:ilvl w:val="0"/>
          <w:numId w:val="2"/>
        </w:numPr>
        <w:spacing w:after="40"/>
      </w:pPr>
      <w:r>
        <w:t xml:space="preserve">What it covers: behaviour within the team and group.</w:t>
      </w:r>
    </w:p>
    <w:p>
      <w:pPr>
        <w:pStyle w:val="ListParagraph"/>
        <w:numPr>
          <w:ilvl w:val="0"/>
          <w:numId w:val="2"/>
        </w:numPr>
        <w:spacing w:after="40"/>
      </w:pPr>
      <w:r>
        <w:t xml:space="preserve">Example question areas: communication on the pitch, supporting and encouraging teammates, respect for officials and opponents, leadership behaviours, inclusion and team-first attitude.</w:t>
      </w:r>
    </w:p>
    <w:p>
      <w:pPr>
        <w:pStyle w:val="ListParagraph"/>
        <w:numPr>
          <w:ilvl w:val="0"/>
          <w:numId w:val="2"/>
        </w:numPr>
        <w:spacing w:after="40"/>
      </w:pPr>
      <w:r>
        <w:t xml:space="preserve">Especially important at younger ages (U8–U14) where social development is as important as football development.</w:t>
      </w:r>
    </w:p>
    <w:p>
      <w:pPr>
        <w:pStyle w:val="Heading1"/>
        <w:spacing w:after="120" w:before="280"/>
      </w:pPr>
      <w:r>
        <w:rPr>
          <w:b/>
          <w:bCs/>
          <w:color w:val="1A2B4A"/>
        </w:rPr>
        <w:t xml:space="preserve">3. Feature Requirements</w:t>
      </w:r>
    </w:p>
    <w:p>
      <w:pPr>
        <w:pStyle w:val="Heading2"/>
        <w:spacing w:after="80" w:before="200"/>
      </w:pPr>
      <w:r>
        <w:rPr>
          <w:b/>
          <w:bCs/>
          <w:color w:val="1A2B4A"/>
        </w:rPr>
        <w:t xml:space="preserve">3.1 Authentication &amp; Accounts</w:t>
      </w:r>
    </w:p>
    <w:p>
      <w:pPr>
        <w:pStyle w:val="ListParagraph"/>
        <w:numPr>
          <w:ilvl w:val="0"/>
          <w:numId w:val="2"/>
        </w:numPr>
        <w:spacing w:after="40"/>
      </w:pPr>
      <w:r>
        <w:t xml:space="preserve">Email and password registration and login via Supabase Auth.</w:t>
      </w:r>
    </w:p>
    <w:p>
      <w:pPr>
        <w:pStyle w:val="ListParagraph"/>
        <w:numPr>
          <w:ilvl w:val="0"/>
          <w:numId w:val="2"/>
        </w:numPr>
        <w:spacing w:after="40"/>
      </w:pPr>
      <w:r>
        <w:t xml:space="preserve">Password reset via email link.</w:t>
      </w:r>
    </w:p>
    <w:p>
      <w:pPr>
        <w:pStyle w:val="ListParagraph"/>
        <w:numPr>
          <w:ilvl w:val="0"/>
          <w:numId w:val="2"/>
        </w:numPr>
        <w:spacing w:after="40"/>
      </w:pPr>
      <w:r>
        <w:t xml:space="preserve">Each coach account is fully isolated — coaches only see their own data.</w:t>
      </w:r>
    </w:p>
    <w:p>
      <w:pPr>
        <w:pStyle w:val="Heading2"/>
        <w:spacing w:after="80" w:before="200"/>
      </w:pPr>
      <w:r>
        <w:rPr>
          <w:b/>
          <w:bCs/>
          <w:color w:val="1A2B4A"/>
        </w:rPr>
        <w:t xml:space="preserve">3.2 Question Bank — Fixed Master Set</w:t>
      </w:r>
    </w:p>
    <w:p>
      <w:pPr>
        <w:spacing w:after="100"/>
      </w:pPr>
      <w:r>
        <w:t xml:space="preserve">NextXI ships with a fixed, pre-authored master question bank covering every age band and pillar. Questions are not generated per team at runtime. The master set is authored with AI assistance, quality-checked by a coach, and frozen before release — guaranteeing consistency, comparability of scores across players, and full pre-launch quality control.</w:t>
      </w:r>
    </w:p>
    <w:p>
      <w:pPr>
        <w:pStyle w:val="Heading3"/>
        <w:spacing w:after="60" w:before="140"/>
      </w:pPr>
      <w:r>
        <w:rPr>
          <w:b/>
          <w:bCs/>
          <w:color w:val="555555"/>
        </w:rPr>
        <w:t xml:space="preserve">Onboarding Inputs</w:t>
      </w:r>
    </w:p>
    <w:p>
      <w:pPr>
        <w:pStyle w:val="ListParagraph"/>
        <w:numPr>
          <w:ilvl w:val="0"/>
          <w:numId w:val="2"/>
        </w:numPr>
        <w:spacing w:after="40"/>
      </w:pPr>
      <w:r>
        <w:t xml:space="preserve">Team name</w:t>
      </w:r>
    </w:p>
    <w:p>
      <w:pPr>
        <w:pStyle w:val="ListParagraph"/>
        <w:numPr>
          <w:ilvl w:val="0"/>
          <w:numId w:val="2"/>
        </w:numPr>
        <w:spacing w:after="40"/>
      </w:pPr>
      <w:r>
        <w:t xml:space="preserve">Age band: U6–U7, U8–U9, U10–U11, U12–U13, U14–U15, U16–U17</w:t>
      </w:r>
    </w:p>
    <w:p>
      <w:pPr>
        <w:pBdr>
          <w:left w:val="single" w:color="1A2B4A" w:sz="18" w:space="12"/>
        </w:pBdr>
        <w:spacing w:after="120" w:before="80"/>
        <w:ind w:left="360"/>
      </w:pPr>
      <w:r>
        <w:rPr>
          <w:i/>
          <w:iCs/>
          <w:color w:val="555555"/>
        </w:rPr>
        <w:t xml:space="preserve">Development level is derived from the age band (U6–U11 recreational, U12–U17 competitive). There is no separate level selector in V1.</w:t>
      </w:r>
    </w:p>
    <w:p>
      <w:pPr>
        <w:spacing w:after="100"/>
      </w:pPr>
      <w:r>
        <w:t xml:space="preserve">On setup, the app loads the master questions for the team's age band. Coaches can then edit any question or anchor, or add their own custom questions, at team level. Edits and additions are stored as team-level overrides and never affect the master bank or other coaches.</w:t>
      </w:r>
    </w:p>
    <w:p>
      <w:pPr>
        <w:pStyle w:val="Heading3"/>
        <w:spacing w:after="60" w:before="140"/>
      </w:pPr>
      <w:r>
        <w:rPr>
          <w:b/>
          <w:bCs/>
          <w:color w:val="555555"/>
        </w:rPr>
        <w:t xml:space="preserve">Master Bank Dimensions</w:t>
      </w:r>
    </w:p>
    <w:p>
      <w:pPr>
        <w:pStyle w:val="ListParagraph"/>
        <w:numPr>
          <w:ilvl w:val="0"/>
          <w:numId w:val="2"/>
        </w:numPr>
        <w:spacing w:after="40"/>
      </w:pPr>
      <w:r>
        <w:t xml:space="preserve">Physical, Psychological, and Social: one shared set per pillar across all six bands — 72 questions / 360 anchors.</w:t>
      </w:r>
    </w:p>
    <w:p>
      <w:pPr>
        <w:pStyle w:val="ListParagraph"/>
        <w:numPr>
          <w:ilvl w:val="0"/>
          <w:numId w:val="2"/>
        </w:numPr>
        <w:spacing w:after="40"/>
      </w:pPr>
      <w:r>
        <w:t xml:space="preserve">Technical and Tactical: a generic outfield set at U6–U9; from U10–U11 up each splits into defence, midfield, attack, and goalkeeper variants — 72 questions / 360 anchors each.</w:t>
      </w:r>
    </w:p>
    <w:p>
      <w:pPr>
        <w:pStyle w:val="ListParagraph"/>
        <w:numPr>
          <w:ilvl w:val="0"/>
          <w:numId w:val="2"/>
        </w:numPr>
        <w:spacing w:after="40"/>
      </w:pPr>
      <w:r>
        <w:t xml:space="preserve">Total master bank: 216 questions / 1,080 anchor descriptors.</w:t>
      </w:r>
    </w:p>
    <w:p>
      <w:pPr>
        <w:pStyle w:val="ListParagraph"/>
        <w:numPr>
          <w:ilvl w:val="0"/>
          <w:numId w:val="2"/>
        </w:numPr>
        <w:spacing w:after="40"/>
      </w:pPr>
      <w:r>
        <w:t xml:space="preserve">Question text and anchors vary by age band, which encodes recreational versus competitive expectations.</w:t>
      </w:r>
    </w:p>
    <w:p>
      <w:pPr>
        <w:pStyle w:val="ListParagraph"/>
        <w:numPr>
          <w:ilvl w:val="0"/>
          <w:numId w:val="2"/>
        </w:numPr>
        <w:spacing w:after="40"/>
      </w:pPr>
      <w:r>
        <w:t xml:space="preserve">Every band carries 4 questions per pillar. A full assessment is 20 questions per player; coaches assess only the pillars they select.</w:t>
      </w:r>
    </w:p>
    <w:p>
      <w:pPr>
        <w:pStyle w:val="Heading3"/>
        <w:spacing w:after="60" w:before="140"/>
      </w:pPr>
      <w:r>
        <w:rPr>
          <w:b/>
          <w:bCs/>
          <w:color w:val="555555"/>
        </w:rPr>
        <w:t xml:space="preserve">Positions and goalkeepers</w:t>
      </w:r>
    </w:p>
    <w:p>
      <w:pPr>
        <w:pStyle w:val="ListParagraph"/>
        <w:numPr>
          <w:ilvl w:val="0"/>
          <w:numId w:val="2"/>
        </w:numPr>
        <w:spacing w:after="40"/>
      </w:pPr>
      <w:r>
        <w:t xml:space="preserve">From U10–U11 up, a player's Technical and Tactical questions are loaded to match their position — defence, midfield, attack, or goalkeeper. Physical, Psychological, and Social are shared across all positions, so the total is still 20 questions per player.</w:t>
      </w:r>
    </w:p>
    <w:p>
      <w:pPr>
        <w:pStyle w:val="ListParagraph"/>
        <w:numPr>
          <w:ilvl w:val="0"/>
          <w:numId w:val="2"/>
        </w:numPr>
        <w:spacing w:after="40"/>
      </w:pPr>
      <w:r>
        <w:t xml:space="preserve">The positional split covers the four bands from U10–U11 up (U10–U11, U12–U13, U14–U15, U16–U17), reflecting when positional roles become distinct.</w:t>
      </w:r>
    </w:p>
    <w:p>
      <w:pPr>
        <w:pStyle w:val="ListParagraph"/>
        <w:numPr>
          <w:ilvl w:val="0"/>
          <w:numId w:val="2"/>
        </w:numPr>
        <w:spacing w:after="40"/>
      </w:pPr>
      <w:r>
        <w:t xml:space="preserve">In the U6–U9 bands, Technical and Tactical use a single generic outfield set and players rotate positions freely; a coach can substitute their own questions via edit/add.</w:t>
      </w:r>
    </w:p>
    <w:p>
      <w:pPr>
        <w:pStyle w:val="Heading3"/>
        <w:spacing w:after="60" w:before="140"/>
      </w:pPr>
      <w:r>
        <w:rPr>
          <w:b/>
          <w:bCs/>
          <w:color w:val="555555"/>
        </w:rPr>
        <w:t xml:space="preserve">Authoring Standards (applied before freeze)</w:t>
      </w:r>
    </w:p>
    <w:p>
      <w:pPr>
        <w:pStyle w:val="ListParagraph"/>
        <w:numPr>
          <w:ilvl w:val="0"/>
          <w:numId w:val="2"/>
        </w:numPr>
        <w:spacing w:after="40"/>
      </w:pPr>
      <w:r>
        <w:t xml:space="preserve">Plain English for a non-specialist coach.</w:t>
      </w:r>
    </w:p>
    <w:p>
      <w:pPr>
        <w:pStyle w:val="ListParagraph"/>
        <w:numPr>
          <w:ilvl w:val="0"/>
          <w:numId w:val="2"/>
        </w:numPr>
        <w:spacing w:after="40"/>
      </w:pPr>
      <w:r>
        <w:t xml:space="preserve">Observable, on-pitch behaviours — not abstract qualities.</w:t>
      </w:r>
    </w:p>
    <w:p>
      <w:pPr>
        <w:pStyle w:val="ListParagraph"/>
        <w:numPr>
          <w:ilvl w:val="0"/>
          <w:numId w:val="2"/>
        </w:numPr>
        <w:spacing w:after="40"/>
      </w:pPr>
      <w:r>
        <w:t xml:space="preserve">Five anchor descriptors per question, one per score point, each a genuine step up from the last.</w:t>
      </w:r>
    </w:p>
    <w:p>
      <w:pPr>
        <w:pStyle w:val="ListParagraph"/>
        <w:numPr>
          <w:ilvl w:val="0"/>
          <w:numId w:val="2"/>
        </w:numPr>
        <w:spacing w:after="40"/>
      </w:pPr>
      <w:r>
        <w:t xml:space="preserve">Anchor length: ≤10 words (Technical, Physical, Tactical); ≤12 words (Psychological, Social).</w:t>
      </w:r>
    </w:p>
    <w:p>
      <w:pPr>
        <w:pStyle w:val="ListParagraph"/>
        <w:numPr>
          <w:ilvl w:val="0"/>
          <w:numId w:val="2"/>
        </w:numPr>
        <w:spacing w:after="40"/>
      </w:pPr>
      <w:r>
        <w:t xml:space="preserve">Quality passes before freeze: within-question step logic, age progression across bands, cross-pillar de-duplication, and a safeguarding review.</w:t>
      </w:r>
    </w:p>
    <w:p>
      <w:pPr>
        <w:pStyle w:val="Heading2"/>
        <w:spacing w:after="80" w:before="200"/>
      </w:pPr>
      <w:r>
        <w:rPr>
          <w:b/>
          <w:bCs/>
          <w:color w:val="1A2B4A"/>
        </w:rPr>
        <w:t xml:space="preserve">3.3 Squad Management</w:t>
      </w:r>
    </w:p>
    <w:p>
      <w:pPr>
        <w:pStyle w:val="ListParagraph"/>
        <w:numPr>
          <w:ilvl w:val="0"/>
          <w:numId w:val="2"/>
        </w:numPr>
        <w:spacing w:after="40"/>
      </w:pPr>
      <w:r>
        <w:t xml:space="preserve">Add, edit, and archive players.</w:t>
      </w:r>
    </w:p>
    <w:p>
      <w:pPr>
        <w:pStyle w:val="ListParagraph"/>
        <w:numPr>
          <w:ilvl w:val="0"/>
          <w:numId w:val="2"/>
        </w:numPr>
        <w:spacing w:after="40"/>
      </w:pPr>
      <w:r>
        <w:t xml:space="preserve">Player fields: first name, last name, date of birth (optional), primary position, secondary position (optional), squad number (optional).</w:t>
      </w:r>
    </w:p>
    <w:p>
      <w:pPr>
        <w:pStyle w:val="ListParagraph"/>
        <w:numPr>
          <w:ilvl w:val="0"/>
          <w:numId w:val="2"/>
        </w:numPr>
        <w:spacing w:after="40"/>
      </w:pPr>
      <w:r>
        <w:t xml:space="preserve">Squad view: sortable table of all active players.</w:t>
      </w:r>
    </w:p>
    <w:p>
      <w:pPr>
        <w:pStyle w:val="ListParagraph"/>
        <w:numPr>
          <w:ilvl w:val="0"/>
          <w:numId w:val="2"/>
        </w:numPr>
        <w:spacing w:after="40"/>
      </w:pPr>
      <w:r>
        <w:t xml:space="preserve">Free tier: up to 5 players. Paid: unlimited.</w:t>
      </w:r>
    </w:p>
    <w:p>
      <w:pPr>
        <w:pStyle w:val="Heading2"/>
        <w:spacing w:after="80" w:before="200"/>
      </w:pPr>
      <w:r>
        <w:rPr>
          <w:b/>
          <w:bCs/>
          <w:color w:val="1A2B4A"/>
        </w:rPr>
        <w:t xml:space="preserve">3.4 Assessment Sessions</w:t>
      </w:r>
    </w:p>
    <w:p>
      <w:pPr>
        <w:pStyle w:val="ListParagraph"/>
        <w:numPr>
          <w:ilvl w:val="0"/>
          <w:numId w:val="2"/>
        </w:numPr>
        <w:spacing w:after="40"/>
      </w:pPr>
      <w:r>
        <w:t xml:space="preserve">Coach creates a session: date, type (Match / Training / Monthly Review), opponent (match sessions only), notes.</w:t>
      </w:r>
    </w:p>
    <w:p>
      <w:pPr>
        <w:pStyle w:val="ListParagraph"/>
        <w:numPr>
          <w:ilvl w:val="0"/>
          <w:numId w:val="2"/>
        </w:numPr>
        <w:spacing w:after="40"/>
      </w:pPr>
      <w:r>
        <w:t xml:space="preserve">Coach selects pillars to assess (minimum 1, maximum 5).</w:t>
      </w:r>
    </w:p>
    <w:p>
      <w:pPr>
        <w:pStyle w:val="ListParagraph"/>
        <w:numPr>
          <w:ilvl w:val="0"/>
          <w:numId w:val="2"/>
        </w:numPr>
        <w:spacing w:after="40"/>
      </w:pPr>
      <w:r>
        <w:t xml:space="preserve">Session summary confirms: pillars selected, estimated questions per player, estimated time.</w:t>
      </w:r>
    </w:p>
    <w:p>
      <w:pPr>
        <w:pStyle w:val="ListParagraph"/>
        <w:numPr>
          <w:ilvl w:val="0"/>
          <w:numId w:val="2"/>
        </w:numPr>
        <w:spacing w:after="40"/>
      </w:pPr>
      <w:r>
        <w:t xml:space="preserve">Coach selects which players to assess (defaults to full squad).</w:t>
      </w:r>
    </w:p>
    <w:p>
      <w:pPr>
        <w:pStyle w:val="ListParagraph"/>
        <w:numPr>
          <w:ilvl w:val="0"/>
          <w:numId w:val="2"/>
        </w:numPr>
        <w:spacing w:after="40"/>
      </w:pPr>
      <w:r>
        <w:t xml:space="preserve">Assessment proceeds player by player.</w:t>
      </w:r>
    </w:p>
    <w:p>
      <w:pPr>
        <w:pStyle w:val="ListParagraph"/>
        <w:numPr>
          <w:ilvl w:val="0"/>
          <w:numId w:val="2"/>
        </w:numPr>
        <w:spacing w:after="40"/>
      </w:pPr>
      <w:r>
        <w:t xml:space="preserve">Auto-save after every rating — no data loss if device closes or session is interrupted.</w:t>
      </w:r>
    </w:p>
    <w:p>
      <w:pPr>
        <w:pStyle w:val="ListParagraph"/>
        <w:numPr>
          <w:ilvl w:val="0"/>
          <w:numId w:val="2"/>
        </w:numPr>
        <w:spacing w:after="40"/>
      </w:pPr>
      <w:r>
        <w:t xml:space="preserve">In-progress sessions can be resumed from the Sessions list.</w:t>
      </w:r>
    </w:p>
    <w:p>
      <w:pPr>
        <w:pStyle w:val="Heading2"/>
        <w:spacing w:after="80" w:before="200"/>
      </w:pPr>
      <w:r>
        <w:rPr>
          <w:b/>
          <w:bCs/>
          <w:color w:val="1A2B4A"/>
        </w:rPr>
        <w:t xml:space="preserve">3.5 Rating Scale — 1 to 5</w:t>
      </w:r>
    </w:p>
    <w:p>
      <w:pPr>
        <w:pStyle w:val="ListParagraph"/>
        <w:numPr>
          <w:ilvl w:val="0"/>
          <w:numId w:val="2"/>
        </w:numPr>
        <w:spacing w:after="40"/>
      </w:pPr>
      <w:r>
        <w:t xml:space="preserve">All questions rated 1–5 with behavioural anchor descriptors.</w:t>
      </w:r>
    </w:p>
    <w:p>
      <w:pPr>
        <w:pStyle w:val="ListParagraph"/>
        <w:numPr>
          <w:ilvl w:val="0"/>
          <w:numId w:val="2"/>
        </w:numPr>
        <w:spacing w:after="40"/>
      </w:pPr>
      <w:r>
        <w:t xml:space="preserve">Descriptors are drawn from the master bank (or the coach's edits), specific to the question and age band.</w:t>
      </w:r>
    </w:p>
    <w:p>
      <w:pPr>
        <w:pStyle w:val="ListParagraph"/>
        <w:numPr>
          <w:ilvl w:val="0"/>
          <w:numId w:val="2"/>
        </w:numPr>
        <w:spacing w:after="40"/>
      </w:pPr>
      <w:r>
        <w:t xml:space="preserve">Anchor for the currently selected score shown dynamically below the rating control.</w:t>
      </w:r>
    </w:p>
    <w:p>
      <w:pPr>
        <w:pStyle w:val="ListParagraph"/>
        <w:numPr>
          <w:ilvl w:val="0"/>
          <w:numId w:val="2"/>
        </w:numPr>
        <w:spacing w:after="40"/>
      </w:pPr>
      <w:r>
        <w:t xml:space="preserve">Language in descriptors must be simple, specific, and based on observable behaviour.</w:t>
      </w:r>
    </w:p>
    <w:p>
      <w:pPr>
        <w:pStyle w:val="Heading2"/>
        <w:spacing w:after="80" w:before="200"/>
      </w:pPr>
      <w:r>
        <w:rPr>
          <w:b/>
          <w:bCs/>
          <w:color w:val="1A2B4A"/>
        </w:rPr>
        <w:t xml:space="preserve">3.6 AI Report Generation</w:t>
      </w:r>
    </w:p>
    <w:p>
      <w:pPr>
        <w:pStyle w:val="ListParagraph"/>
        <w:numPr>
          <w:ilvl w:val="0"/>
          <w:numId w:val="2"/>
        </w:numPr>
        <w:spacing w:after="40"/>
      </w:pPr>
      <w:r>
        <w:t xml:space="preserve">After a player's questions are answered, 'Generate Report' becomes available.</w:t>
      </w:r>
    </w:p>
    <w:p>
      <w:pPr>
        <w:pStyle w:val="ListParagraph"/>
        <w:numPr>
          <w:ilvl w:val="0"/>
          <w:numId w:val="2"/>
        </w:numPr>
        <w:spacing w:after="40"/>
      </w:pPr>
      <w:r>
        <w:t xml:space="preserve">Claude API (Haiku 4.5) receives: player details, session type, selected pillars, all ratings and anchor descriptors, pillar notes, standout moment.</w:t>
      </w:r>
    </w:p>
    <w:p>
      <w:pPr>
        <w:pStyle w:val="ListParagraph"/>
        <w:numPr>
          <w:ilvl w:val="0"/>
          <w:numId w:val="2"/>
        </w:numPr>
        <w:spacing w:after="40"/>
      </w:pPr>
      <w:r>
        <w:t xml:space="preserve">Report structure returned by Claude:</w:t>
      </w:r>
    </w:p>
    <w:p>
      <w:pPr>
        <w:pStyle w:val="ListParagraph"/>
        <w:numPr>
          <w:ilvl w:val="1"/>
          <w:numId w:val="2"/>
        </w:numPr>
        <w:spacing w:after="40"/>
      </w:pPr>
      <w:r>
        <w:t xml:space="preserve">Overall summary paragraph (2–3 sentences, plain English).</w:t>
      </w:r>
    </w:p>
    <w:p>
      <w:pPr>
        <w:pStyle w:val="ListParagraph"/>
        <w:numPr>
          <w:ilvl w:val="1"/>
          <w:numId w:val="2"/>
        </w:numPr>
        <w:spacing w:after="40"/>
      </w:pPr>
      <w:r>
        <w:t xml:space="preserve">One section per assessed pillar: score summary + 1–2 sentence narrative explaining what was observed and why it matters.</w:t>
      </w:r>
    </w:p>
    <w:p>
      <w:pPr>
        <w:pStyle w:val="ListParagraph"/>
        <w:numPr>
          <w:ilvl w:val="1"/>
          <w:numId w:val="2"/>
        </w:numPr>
        <w:spacing w:after="40"/>
      </w:pPr>
      <w:r>
        <w:t xml:space="preserve">3 Key Strengths — specific and named (e.g. 'Pressing after losing the ball', not 'good attitude').</w:t>
      </w:r>
    </w:p>
    <w:p>
      <w:pPr>
        <w:pStyle w:val="ListParagraph"/>
        <w:numPr>
          <w:ilvl w:val="1"/>
          <w:numId w:val="2"/>
        </w:numPr>
        <w:spacing w:after="40"/>
      </w:pPr>
      <w:r>
        <w:t xml:space="preserve">2 Development Priorities — actionable and specific (e.g. 'Scanning before receiving: practise turning and checking shoulders in rondos').</w:t>
      </w:r>
    </w:p>
    <w:p>
      <w:pPr>
        <w:pStyle w:val="ListParagraph"/>
        <w:numPr>
          <w:ilvl w:val="1"/>
          <w:numId w:val="2"/>
        </w:numPr>
        <w:spacing w:after="40"/>
      </w:pPr>
      <w:r>
        <w:t xml:space="preserve">One recommended training focus for the next session.</w:t>
      </w:r>
    </w:p>
    <w:p>
      <w:pPr>
        <w:pStyle w:val="ListParagraph"/>
        <w:numPr>
          <w:ilvl w:val="0"/>
          <w:numId w:val="2"/>
        </w:numPr>
        <w:spacing w:after="40"/>
      </w:pPr>
      <w:r>
        <w:t xml:space="preserve">Report must be written as if by an experienced coach — clear, encouraging, developmental in tone.</w:t>
      </w:r>
    </w:p>
    <w:p>
      <w:pPr>
        <w:pStyle w:val="ListParagraph"/>
        <w:numPr>
          <w:ilvl w:val="0"/>
          <w:numId w:val="2"/>
        </w:numPr>
        <w:spacing w:after="40"/>
      </w:pPr>
      <w:r>
        <w:t xml:space="preserve">Coach can edit any section inline before saving.</w:t>
      </w:r>
    </w:p>
    <w:p>
      <w:pPr>
        <w:pStyle w:val="Heading2"/>
        <w:spacing w:after="80" w:before="200"/>
      </w:pPr>
      <w:r>
        <w:rPr>
          <w:b/>
          <w:bCs/>
          <w:color w:val="1A2B4A"/>
        </w:rPr>
        <w:t xml:space="preserve">3.7 Squad Dashboard</w:t>
      </w:r>
    </w:p>
    <w:p>
      <w:pPr>
        <w:pStyle w:val="ListParagraph"/>
        <w:numPr>
          <w:ilvl w:val="0"/>
          <w:numId w:val="2"/>
        </w:numPr>
        <w:spacing w:after="40"/>
      </w:pPr>
      <w:r>
        <w:t xml:space="preserve">Session overview: all players, scores per assessed pillar, overall average, colour coded (green 4–5 / amber 3 / red 1–2).</w:t>
      </w:r>
    </w:p>
    <w:p>
      <w:pPr>
        <w:pStyle w:val="ListParagraph"/>
        <w:numPr>
          <w:ilvl w:val="0"/>
          <w:numId w:val="2"/>
        </w:numPr>
        <w:spacing w:after="40"/>
      </w:pPr>
      <w:r>
        <w:t xml:space="preserve">Radar chart per player (only plots assessed pillars).</w:t>
      </w:r>
    </w:p>
    <w:p>
      <w:pPr>
        <w:pStyle w:val="ListParagraph"/>
        <w:numPr>
          <w:ilvl w:val="0"/>
          <w:numId w:val="2"/>
        </w:numPr>
        <w:spacing w:after="40"/>
      </w:pPr>
      <w:r>
        <w:t xml:space="preserve">Sortable by any pillar score or overall average.</w:t>
      </w:r>
    </w:p>
    <w:p>
      <w:pPr>
        <w:pStyle w:val="ListParagraph"/>
        <w:numPr>
          <w:ilvl w:val="0"/>
          <w:numId w:val="2"/>
        </w:numPr>
        <w:spacing w:after="40"/>
      </w:pPr>
      <w:r>
        <w:t xml:space="preserve">Click through to individual player report.</w:t>
      </w:r>
    </w:p>
    <w:p>
      <w:pPr>
        <w:pStyle w:val="Heading2"/>
        <w:spacing w:after="80" w:before="200"/>
      </w:pPr>
      <w:r>
        <w:rPr>
          <w:b/>
          <w:bCs/>
          <w:color w:val="1A2B4A"/>
        </w:rPr>
        <w:t xml:space="preserve">3.8 Progress Tracking</w:t>
      </w:r>
    </w:p>
    <w:p>
      <w:pPr>
        <w:pStyle w:val="ListParagraph"/>
        <w:numPr>
          <w:ilvl w:val="0"/>
          <w:numId w:val="2"/>
        </w:numPr>
        <w:spacing w:after="40"/>
      </w:pPr>
      <w:r>
        <w:t xml:space="preserve">Player profile shows all historical sessions as a timeline.</w:t>
      </w:r>
    </w:p>
    <w:p>
      <w:pPr>
        <w:pStyle w:val="ListParagraph"/>
        <w:numPr>
          <w:ilvl w:val="0"/>
          <w:numId w:val="2"/>
        </w:numPr>
        <w:spacing w:after="40"/>
      </w:pPr>
      <w:r>
        <w:t xml:space="preserve">Line chart per pillar showing score trend over time.</w:t>
      </w:r>
    </w:p>
    <w:p>
      <w:pPr>
        <w:pStyle w:val="ListParagraph"/>
        <w:numPr>
          <w:ilvl w:val="0"/>
          <w:numId w:val="2"/>
        </w:numPr>
        <w:spacing w:after="40"/>
      </w:pPr>
      <w:r>
        <w:t xml:space="preserve">Pillars with no data in a session are not plotted — no gaps or zeros.</w:t>
      </w:r>
    </w:p>
    <w:p>
      <w:pPr>
        <w:pStyle w:val="ListParagraph"/>
        <w:numPr>
          <w:ilvl w:val="0"/>
          <w:numId w:val="2"/>
        </w:numPr>
        <w:spacing w:after="40"/>
      </w:pPr>
      <w:r>
        <w:t xml:space="preserve">'Generate Progress Report' (requires 3+ sessions with shared pillar data): Claude compares trends and writes a longitudinal development summary.</w:t>
      </w:r>
    </w:p>
    <w:p>
      <w:pPr>
        <w:pStyle w:val="Heading2"/>
        <w:spacing w:after="80" w:before="200"/>
      </w:pPr>
      <w:r>
        <w:rPr>
          <w:b/>
          <w:bCs/>
          <w:color w:val="1A2B4A"/>
        </w:rPr>
        <w:t xml:space="preserve">3.9 Export &amp; Sharing</w:t>
      </w:r>
    </w:p>
    <w:p>
      <w:pPr>
        <w:pStyle w:val="ListParagraph"/>
        <w:numPr>
          <w:ilvl w:val="0"/>
          <w:numId w:val="2"/>
        </w:numPr>
        <w:spacing w:after="40"/>
      </w:pPr>
      <w:r>
        <w:t xml:space="preserve">Individual player report: download as PDF.</w:t>
      </w:r>
    </w:p>
    <w:p>
      <w:pPr>
        <w:pStyle w:val="ListParagraph"/>
        <w:numPr>
          <w:ilvl w:val="0"/>
          <w:numId w:val="2"/>
        </w:numPr>
        <w:spacing w:after="40"/>
      </w:pPr>
      <w:r>
        <w:t xml:space="preserve">Full squad report: all player summaries as single PDF.</w:t>
      </w:r>
    </w:p>
    <w:p>
      <w:pPr>
        <w:pStyle w:val="ListParagraph"/>
        <w:numPr>
          <w:ilvl w:val="0"/>
          <w:numId w:val="2"/>
        </w:numPr>
        <w:spacing w:after="40"/>
      </w:pPr>
      <w:r>
        <w:t xml:space="preserve">CSV export: all raw ratings data.</w:t>
      </w:r>
    </w:p>
    <w:p>
      <w:pPr>
        <w:pStyle w:val="ListParagraph"/>
        <w:numPr>
          <w:ilvl w:val="0"/>
          <w:numId w:val="2"/>
        </w:numPr>
        <w:spacing w:after="40"/>
      </w:pPr>
      <w:r>
        <w:t xml:space="preserve">Email: coach enters an email address, report sent as PDF attachment via Resend.</w:t>
      </w:r>
    </w:p>
    <w:p>
      <w:pPr>
        <w:pStyle w:val="ListParagraph"/>
        <w:numPr>
          <w:ilvl w:val="0"/>
          <w:numId w:val="2"/>
        </w:numPr>
        <w:spacing w:after="40"/>
      </w:pPr>
      <w:r>
        <w:t xml:space="preserve">Reports include team name, coach name, session date, and selected pillars as context.</w:t>
      </w:r>
    </w:p>
    <w:p>
      <w:pPr>
        <w:pStyle w:val="Heading2"/>
        <w:spacing w:after="80" w:before="200"/>
      </w:pPr>
      <w:r>
        <w:rPr>
          <w:b/>
          <w:bCs/>
          <w:color w:val="1A2B4A"/>
        </w:rPr>
        <w:t xml:space="preserve">3.10 Settings</w:t>
      </w:r>
    </w:p>
    <w:p>
      <w:pPr>
        <w:pStyle w:val="ListParagraph"/>
        <w:numPr>
          <w:ilvl w:val="0"/>
          <w:numId w:val="2"/>
        </w:numPr>
        <w:spacing w:after="40"/>
      </w:pPr>
      <w:r>
        <w:t xml:space="preserve">Edit team name and age band.</w:t>
      </w:r>
    </w:p>
    <w:p>
      <w:pPr>
        <w:pStyle w:val="ListParagraph"/>
        <w:numPr>
          <w:ilvl w:val="0"/>
          <w:numId w:val="2"/>
        </w:numPr>
        <w:spacing w:after="40"/>
      </w:pPr>
      <w:r>
        <w:t xml:space="preserve">View and edit individual questions and anchor descriptors.</w:t>
      </w:r>
    </w:p>
    <w:p>
      <w:pPr>
        <w:pStyle w:val="ListParagraph"/>
        <w:numPr>
          <w:ilvl w:val="0"/>
          <w:numId w:val="2"/>
        </w:numPr>
        <w:spacing w:after="40"/>
      </w:pPr>
      <w:r>
        <w:t xml:space="preserve">Add custom questions per pillar at team level.</w:t>
      </w:r>
    </w:p>
    <w:p>
      <w:pPr>
        <w:pStyle w:val="ListParagraph"/>
        <w:numPr>
          <w:ilvl w:val="0"/>
          <w:numId w:val="2"/>
        </w:numPr>
        <w:spacing w:after="40"/>
      </w:pPr>
      <w:r>
        <w:t xml:space="preserve">Reset questions to the master default (restores the shipped bank for the team's age band; discards edits; existing session data unaffected).</w:t>
      </w:r>
    </w:p>
    <w:p>
      <w:pPr>
        <w:pStyle w:val="ListParagraph"/>
        <w:numPr>
          <w:ilvl w:val="0"/>
          <w:numId w:val="2"/>
        </w:numPr>
        <w:spacing w:after="40"/>
      </w:pPr>
      <w:r>
        <w:t xml:space="preserve">Account settings: name, email, password.</w:t>
      </w:r>
    </w:p>
    <w:p>
      <w:pPr>
        <w:pStyle w:val="ListParagraph"/>
        <w:numPr>
          <w:ilvl w:val="0"/>
          <w:numId w:val="2"/>
        </w:numPr>
        <w:spacing w:after="40"/>
      </w:pPr>
      <w:r>
        <w:t xml:space="preserve">Subscription and billing management.</w:t>
      </w:r>
    </w:p>
    <w:p>
      <w:pPr>
        <w:pStyle w:val="ListParagraph"/>
        <w:numPr>
          <w:ilvl w:val="0"/>
          <w:numId w:val="2"/>
        </w:numPr>
        <w:spacing w:after="40"/>
      </w:pPr>
      <w:r>
        <w:t xml:space="preserve">Export all data (GDPR). Delete account and all data.</w:t>
      </w:r>
    </w:p>
    <w:p>
      <w:pPr>
        <w:pStyle w:val="Heading1"/>
        <w:spacing w:after="120" w:before="280"/>
      </w:pPr>
      <w:r>
        <w:rPr>
          <w:b/>
          <w:bCs/>
          <w:color w:val="1A2B4A"/>
        </w:rPr>
        <w:t xml:space="preserve">4. Pricing &amp;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shd w:fill="EEF1F6" w:color="auto" w:val="clear"/>
            <w:tcMar>
              <w:top w:type="dxa" w:w="60"/>
              <w:left w:type="dxa" w:w="100"/>
              <w:bottom w:type="dxa" w:w="60"/>
              <w:right w:type="dxa" w:w="100"/>
            </w:tcMar>
          </w:tcPr>
          <w:p>
            <w:r>
              <w:rPr>
                <w:b/>
                <w:bCs/>
                <w:sz w:val="20"/>
                <w:szCs w:val="20"/>
              </w:rPr>
              <w:t xml:space="preserve">Feature</w:t>
            </w:r>
          </w:p>
        </w:tc>
        <w:tc>
          <w:tcPr>
            <w:tcW w:type="dxa" w:w="2000"/>
            <w:shd w:fill="EEF1F6" w:color="auto" w:val="clear"/>
            <w:tcMar>
              <w:top w:type="dxa" w:w="60"/>
              <w:left w:type="dxa" w:w="100"/>
              <w:bottom w:type="dxa" w:w="60"/>
              <w:right w:type="dxa" w:w="100"/>
            </w:tcMar>
          </w:tcPr>
          <w:p>
            <w:r>
              <w:rPr>
                <w:b/>
                <w:bCs/>
                <w:sz w:val="20"/>
                <w:szCs w:val="20"/>
              </w:rPr>
              <w:t xml:space="preserve">Free</w:t>
            </w:r>
          </w:p>
        </w:tc>
        <w:tc>
          <w:tcPr>
            <w:tcW w:type="dxa" w:w="2000"/>
            <w:shd w:fill="EEF1F6" w:color="auto" w:val="clear"/>
            <w:tcMar>
              <w:top w:type="dxa" w:w="60"/>
              <w:left w:type="dxa" w:w="100"/>
              <w:bottom w:type="dxa" w:w="60"/>
              <w:right w:type="dxa" w:w="100"/>
            </w:tcMar>
          </w:tcPr>
          <w:p>
            <w:r>
              <w:rPr>
                <w:b/>
                <w:bCs/>
                <w:sz w:val="20"/>
                <w:szCs w:val="20"/>
              </w:rPr>
              <w:t xml:space="preserve">Coach (£5/mo)</w:t>
            </w:r>
          </w:p>
        </w:tc>
        <w:tc>
          <w:tcPr>
            <w:tcW w:type="dxa" w:w="2000"/>
            <w:shd w:fill="EEF1F6" w:color="auto" w:val="clear"/>
            <w:tcMar>
              <w:top w:type="dxa" w:w="60"/>
              <w:left w:type="dxa" w:w="100"/>
              <w:bottom w:type="dxa" w:w="60"/>
              <w:right w:type="dxa" w:w="100"/>
            </w:tcMar>
          </w:tcPr>
          <w:p>
            <w:r>
              <w:rPr>
                <w:b/>
                <w:bCs/>
                <w:sz w:val="20"/>
                <w:szCs w:val="20"/>
              </w:rPr>
              <w:t xml:space="preserve">Club (£22/mo)</w:t>
            </w:r>
          </w:p>
        </w:tc>
      </w:tr>
      <w:tr>
        <w:tc>
          <w:tcPr>
            <w:tcW w:type="dxa" w:w="3026"/>
            <w:tcMar>
              <w:top w:type="dxa" w:w="60"/>
              <w:left w:type="dxa" w:w="100"/>
              <w:bottom w:type="dxa" w:w="60"/>
              <w:right w:type="dxa" w:w="100"/>
            </w:tcMar>
          </w:tcPr>
          <w:p>
            <w:r>
              <w:rPr>
                <w:b w:val="false"/>
                <w:bCs w:val="false"/>
                <w:sz w:val="20"/>
                <w:szCs w:val="20"/>
              </w:rPr>
              <w:t xml:space="preserve">Players per team</w:t>
            </w:r>
          </w:p>
        </w:tc>
        <w:tc>
          <w:tcPr>
            <w:tcW w:type="dxa" w:w="2000"/>
            <w:tcMar>
              <w:top w:type="dxa" w:w="60"/>
              <w:left w:type="dxa" w:w="100"/>
              <w:bottom w:type="dxa" w:w="60"/>
              <w:right w:type="dxa" w:w="100"/>
            </w:tcMar>
          </w:tcPr>
          <w:p>
            <w:r>
              <w:rPr>
                <w:b w:val="false"/>
                <w:bCs w:val="false"/>
                <w:sz w:val="20"/>
                <w:szCs w:val="20"/>
              </w:rPr>
              <w:t xml:space="preserve">3</w:t>
            </w:r>
          </w:p>
        </w:tc>
        <w:tc>
          <w:tcPr>
            <w:tcW w:type="dxa" w:w="2000"/>
            <w:tcMar>
              <w:top w:type="dxa" w:w="60"/>
              <w:left w:type="dxa" w:w="100"/>
              <w:bottom w:type="dxa" w:w="60"/>
              <w:right w:type="dxa" w:w="100"/>
            </w:tcMar>
          </w:tcPr>
          <w:p>
            <w:r>
              <w:rPr>
                <w:b w:val="false"/>
                <w:bCs w:val="false"/>
                <w:sz w:val="20"/>
                <w:szCs w:val="20"/>
              </w:rPr>
              <w:t xml:space="preserve">Unlimited</w:t>
            </w:r>
          </w:p>
        </w:tc>
        <w:tc>
          <w:tcPr>
            <w:tcW w:type="dxa" w:w="2000"/>
            <w:tcMar>
              <w:top w:type="dxa" w:w="60"/>
              <w:left w:type="dxa" w:w="100"/>
              <w:bottom w:type="dxa" w:w="60"/>
              <w:right w:type="dxa" w:w="100"/>
            </w:tcMar>
          </w:tcPr>
          <w:p>
            <w:r>
              <w:rPr>
                <w:b w:val="false"/>
                <w:bCs w:val="false"/>
                <w:sz w:val="20"/>
                <w:szCs w:val="20"/>
              </w:rPr>
              <w:t xml:space="preserve">Unlimited</w:t>
            </w:r>
          </w:p>
        </w:tc>
      </w:tr>
      <w:tr>
        <w:tc>
          <w:tcPr>
            <w:tcW w:type="dxa" w:w="3026"/>
            <w:tcMar>
              <w:top w:type="dxa" w:w="60"/>
              <w:left w:type="dxa" w:w="100"/>
              <w:bottom w:type="dxa" w:w="60"/>
              <w:right w:type="dxa" w:w="100"/>
            </w:tcMar>
          </w:tcPr>
          <w:p>
            <w:r>
              <w:rPr>
                <w:b w:val="false"/>
                <w:bCs w:val="false"/>
                <w:sz w:val="20"/>
                <w:szCs w:val="20"/>
              </w:rPr>
              <w:t xml:space="preserve">Sessions</w:t>
            </w:r>
          </w:p>
        </w:tc>
        <w:tc>
          <w:tcPr>
            <w:tcW w:type="dxa" w:w="2000"/>
            <w:tcMar>
              <w:top w:type="dxa" w:w="60"/>
              <w:left w:type="dxa" w:w="100"/>
              <w:bottom w:type="dxa" w:w="60"/>
              <w:right w:type="dxa" w:w="100"/>
            </w:tcMar>
          </w:tcPr>
          <w:p>
            <w:r>
              <w:rPr>
                <w:b w:val="false"/>
                <w:bCs w:val="false"/>
                <w:sz w:val="20"/>
                <w:szCs w:val="20"/>
              </w:rPr>
              <w:t xml:space="preserve">2 total</w:t>
            </w:r>
          </w:p>
        </w:tc>
        <w:tc>
          <w:tcPr>
            <w:tcW w:type="dxa" w:w="2000"/>
            <w:tcMar>
              <w:top w:type="dxa" w:w="60"/>
              <w:left w:type="dxa" w:w="100"/>
              <w:bottom w:type="dxa" w:w="60"/>
              <w:right w:type="dxa" w:w="100"/>
            </w:tcMar>
          </w:tcPr>
          <w:p>
            <w:r>
              <w:rPr>
                <w:b w:val="false"/>
                <w:bCs w:val="false"/>
                <w:sz w:val="20"/>
                <w:szCs w:val="20"/>
              </w:rPr>
              <w:t xml:space="preserve">Unlimited</w:t>
            </w:r>
          </w:p>
        </w:tc>
        <w:tc>
          <w:tcPr>
            <w:tcW w:type="dxa" w:w="2000"/>
            <w:tcMar>
              <w:top w:type="dxa" w:w="60"/>
              <w:left w:type="dxa" w:w="100"/>
              <w:bottom w:type="dxa" w:w="60"/>
              <w:right w:type="dxa" w:w="100"/>
            </w:tcMar>
          </w:tcPr>
          <w:p>
            <w:r>
              <w:rPr>
                <w:b w:val="false"/>
                <w:bCs w:val="false"/>
                <w:sz w:val="20"/>
                <w:szCs w:val="20"/>
              </w:rPr>
              <w:t xml:space="preserve">Unlimited</w:t>
            </w:r>
          </w:p>
        </w:tc>
      </w:tr>
      <w:tr>
        <w:tc>
          <w:tcPr>
            <w:tcW w:type="dxa" w:w="3026"/>
            <w:tcMar>
              <w:top w:type="dxa" w:w="60"/>
              <w:left w:type="dxa" w:w="100"/>
              <w:bottom w:type="dxa" w:w="60"/>
              <w:right w:type="dxa" w:w="100"/>
            </w:tcMar>
          </w:tcPr>
          <w:p>
            <w:r>
              <w:rPr>
                <w:b w:val="false"/>
                <w:bCs w:val="false"/>
                <w:sz w:val="20"/>
                <w:szCs w:val="20"/>
              </w:rPr>
              <w:t xml:space="preserve">AI report generation</w:t>
            </w:r>
          </w:p>
        </w:tc>
        <w:tc>
          <w:tcPr>
            <w:tcW w:type="dxa" w:w="2000"/>
            <w:tcMar>
              <w:top w:type="dxa" w:w="60"/>
              <w:left w:type="dxa" w:w="100"/>
              <w:bottom w:type="dxa" w:w="60"/>
              <w:right w:type="dxa" w:w="100"/>
            </w:tcMar>
          </w:tcPr>
          <w:p>
            <w:r>
              <w:rPr>
                <w:b w:val="false"/>
                <w:bCs w:val="false"/>
                <w:sz w:val="20"/>
                <w:szCs w:val="20"/>
              </w:rPr>
              <w:t xml:space="preserve">1 total</w:t>
            </w:r>
          </w:p>
        </w:tc>
        <w:tc>
          <w:tcPr>
            <w:tcW w:type="dxa" w:w="2000"/>
            <w:tcMar>
              <w:top w:type="dxa" w:w="60"/>
              <w:left w:type="dxa" w:w="100"/>
              <w:bottom w:type="dxa" w:w="60"/>
              <w:right w:type="dxa" w:w="100"/>
            </w:tcMar>
          </w:tcPr>
          <w:p>
            <w:r>
              <w:rPr>
                <w:b w:val="false"/>
                <w:bCs w:val="false"/>
                <w:sz w:val="20"/>
                <w:szCs w:val="20"/>
              </w:rPr>
              <w:t xml:space="preserve">Unlimited</w:t>
            </w:r>
          </w:p>
        </w:tc>
        <w:tc>
          <w:tcPr>
            <w:tcW w:type="dxa" w:w="2000"/>
            <w:tcMar>
              <w:top w:type="dxa" w:w="60"/>
              <w:left w:type="dxa" w:w="100"/>
              <w:bottom w:type="dxa" w:w="60"/>
              <w:right w:type="dxa" w:w="100"/>
            </w:tcMar>
          </w:tcPr>
          <w:p>
            <w:r>
              <w:rPr>
                <w:b w:val="false"/>
                <w:bCs w:val="false"/>
                <w:sz w:val="20"/>
                <w:szCs w:val="20"/>
              </w:rPr>
              <w:t xml:space="preserve">Unlimited</w:t>
            </w:r>
          </w:p>
        </w:tc>
      </w:tr>
      <w:tr>
        <w:tc>
          <w:tcPr>
            <w:tcW w:type="dxa" w:w="3026"/>
            <w:tcMar>
              <w:top w:type="dxa" w:w="60"/>
              <w:left w:type="dxa" w:w="100"/>
              <w:bottom w:type="dxa" w:w="60"/>
              <w:right w:type="dxa" w:w="100"/>
            </w:tcMar>
          </w:tcPr>
          <w:p>
            <w:r>
              <w:rPr>
                <w:b w:val="false"/>
                <w:bCs w:val="false"/>
                <w:sz w:val="20"/>
                <w:szCs w:val="20"/>
              </w:rPr>
              <w:t xml:space="preserve">Pillars available</w:t>
            </w:r>
          </w:p>
        </w:tc>
        <w:tc>
          <w:tcPr>
            <w:tcW w:type="dxa" w:w="2000"/>
            <w:tcMar>
              <w:top w:type="dxa" w:w="60"/>
              <w:left w:type="dxa" w:w="100"/>
              <w:bottom w:type="dxa" w:w="60"/>
              <w:right w:type="dxa" w:w="100"/>
            </w:tcMar>
          </w:tcPr>
          <w:p>
            <w:r>
              <w:rPr>
                <w:b w:val="false"/>
                <w:bCs w:val="false"/>
                <w:sz w:val="20"/>
                <w:szCs w:val="20"/>
              </w:rPr>
              <w:t xml:space="preserve">All 5</w:t>
            </w:r>
          </w:p>
        </w:tc>
        <w:tc>
          <w:tcPr>
            <w:tcW w:type="dxa" w:w="2000"/>
            <w:tcMar>
              <w:top w:type="dxa" w:w="60"/>
              <w:left w:type="dxa" w:w="100"/>
              <w:bottom w:type="dxa" w:w="60"/>
              <w:right w:type="dxa" w:w="100"/>
            </w:tcMar>
          </w:tcPr>
          <w:p>
            <w:r>
              <w:rPr>
                <w:b w:val="false"/>
                <w:bCs w:val="false"/>
                <w:sz w:val="20"/>
                <w:szCs w:val="20"/>
              </w:rPr>
              <w:t xml:space="preserve">All 5</w:t>
            </w:r>
          </w:p>
        </w:tc>
        <w:tc>
          <w:tcPr>
            <w:tcW w:type="dxa" w:w="2000"/>
            <w:tcMar>
              <w:top w:type="dxa" w:w="60"/>
              <w:left w:type="dxa" w:w="100"/>
              <w:bottom w:type="dxa" w:w="60"/>
              <w:right w:type="dxa" w:w="100"/>
            </w:tcMar>
          </w:tcPr>
          <w:p>
            <w:r>
              <w:rPr>
                <w:b w:val="false"/>
                <w:bCs w:val="false"/>
                <w:sz w:val="20"/>
                <w:szCs w:val="20"/>
              </w:rPr>
              <w:t xml:space="preserve">All 5</w:t>
            </w:r>
          </w:p>
        </w:tc>
      </w:tr>
      <w:tr>
        <w:tc>
          <w:tcPr>
            <w:tcW w:type="dxa" w:w="3026"/>
            <w:tcMar>
              <w:top w:type="dxa" w:w="60"/>
              <w:left w:type="dxa" w:w="100"/>
              <w:bottom w:type="dxa" w:w="60"/>
              <w:right w:type="dxa" w:w="100"/>
            </w:tcMar>
          </w:tcPr>
          <w:p>
            <w:r>
              <w:rPr>
                <w:b w:val="false"/>
                <w:bCs w:val="false"/>
                <w:sz w:val="20"/>
                <w:szCs w:val="20"/>
              </w:rPr>
              <w:t xml:space="preserve">PDF / email export</w:t>
            </w:r>
          </w:p>
        </w:tc>
        <w:tc>
          <w:tcPr>
            <w:tcW w:type="dxa" w:w="2000"/>
            <w:tcMar>
              <w:top w:type="dxa" w:w="60"/>
              <w:left w:type="dxa" w:w="100"/>
              <w:bottom w:type="dxa" w:w="60"/>
              <w:right w:type="dxa" w:w="100"/>
            </w:tcMar>
          </w:tcPr>
          <w:p>
            <w:r>
              <w:rPr>
                <w:b w:val="false"/>
                <w:bCs w:val="false"/>
                <w:sz w:val="20"/>
                <w:szCs w:val="20"/>
              </w:rPr>
              <w:t xml:space="preserve">✗</w:t>
            </w:r>
          </w:p>
        </w:tc>
        <w:tc>
          <w:tcPr>
            <w:tcW w:type="dxa" w:w="2000"/>
            <w:tcMar>
              <w:top w:type="dxa" w:w="60"/>
              <w:left w:type="dxa" w:w="100"/>
              <w:bottom w:type="dxa" w:w="60"/>
              <w:right w:type="dxa" w:w="100"/>
            </w:tcMar>
          </w:tcPr>
          <w:p>
            <w:r>
              <w:rPr>
                <w:b w:val="false"/>
                <w:bCs w:val="false"/>
                <w:sz w:val="20"/>
                <w:szCs w:val="20"/>
              </w:rPr>
              <w:t xml:space="preserve">✓</w:t>
            </w:r>
          </w:p>
        </w:tc>
        <w:tc>
          <w:tcPr>
            <w:tcW w:type="dxa" w:w="2000"/>
            <w:tcMar>
              <w:top w:type="dxa" w:w="60"/>
              <w:left w:type="dxa" w:w="100"/>
              <w:bottom w:type="dxa" w:w="60"/>
              <w:right w:type="dxa" w:w="100"/>
            </w:tcMar>
          </w:tcPr>
          <w:p>
            <w:r>
              <w:rPr>
                <w:b w:val="false"/>
                <w:bCs w:val="false"/>
                <w:sz w:val="20"/>
                <w:szCs w:val="20"/>
              </w:rPr>
              <w:t xml:space="preserve">✓</w:t>
            </w:r>
          </w:p>
        </w:tc>
      </w:tr>
      <w:tr>
        <w:tc>
          <w:tcPr>
            <w:tcW w:type="dxa" w:w="3026"/>
            <w:tcMar>
              <w:top w:type="dxa" w:w="60"/>
              <w:left w:type="dxa" w:w="100"/>
              <w:bottom w:type="dxa" w:w="60"/>
              <w:right w:type="dxa" w:w="100"/>
            </w:tcMar>
          </w:tcPr>
          <w:p>
            <w:r>
              <w:rPr>
                <w:b w:val="false"/>
                <w:bCs w:val="false"/>
                <w:sz w:val="20"/>
                <w:szCs w:val="20"/>
              </w:rPr>
              <w:t xml:space="preserve">Progress tracking</w:t>
            </w:r>
          </w:p>
        </w:tc>
        <w:tc>
          <w:tcPr>
            <w:tcW w:type="dxa" w:w="2000"/>
            <w:tcMar>
              <w:top w:type="dxa" w:w="60"/>
              <w:left w:type="dxa" w:w="100"/>
              <w:bottom w:type="dxa" w:w="60"/>
              <w:right w:type="dxa" w:w="100"/>
            </w:tcMar>
          </w:tcPr>
          <w:p>
            <w:r>
              <w:rPr>
                <w:b w:val="false"/>
                <w:bCs w:val="false"/>
                <w:sz w:val="20"/>
                <w:szCs w:val="20"/>
              </w:rPr>
              <w:t xml:space="preserve">✗</w:t>
            </w:r>
          </w:p>
        </w:tc>
        <w:tc>
          <w:tcPr>
            <w:tcW w:type="dxa" w:w="2000"/>
            <w:tcMar>
              <w:top w:type="dxa" w:w="60"/>
              <w:left w:type="dxa" w:w="100"/>
              <w:bottom w:type="dxa" w:w="60"/>
              <w:right w:type="dxa" w:w="100"/>
            </w:tcMar>
          </w:tcPr>
          <w:p>
            <w:r>
              <w:rPr>
                <w:b w:val="false"/>
                <w:bCs w:val="false"/>
                <w:sz w:val="20"/>
                <w:szCs w:val="20"/>
              </w:rPr>
              <w:t xml:space="preserve">✓</w:t>
            </w:r>
          </w:p>
        </w:tc>
        <w:tc>
          <w:tcPr>
            <w:tcW w:type="dxa" w:w="2000"/>
            <w:tcMar>
              <w:top w:type="dxa" w:w="60"/>
              <w:left w:type="dxa" w:w="100"/>
              <w:bottom w:type="dxa" w:w="60"/>
              <w:right w:type="dxa" w:w="100"/>
            </w:tcMar>
          </w:tcPr>
          <w:p>
            <w:r>
              <w:rPr>
                <w:b w:val="false"/>
                <w:bCs w:val="false"/>
                <w:sz w:val="20"/>
                <w:szCs w:val="20"/>
              </w:rPr>
              <w:t xml:space="preserve">✓</w:t>
            </w:r>
          </w:p>
        </w:tc>
      </w:tr>
      <w:tr>
        <w:tc>
          <w:tcPr>
            <w:tcW w:type="dxa" w:w="3026"/>
            <w:tcMar>
              <w:top w:type="dxa" w:w="60"/>
              <w:left w:type="dxa" w:w="100"/>
              <w:bottom w:type="dxa" w:w="60"/>
              <w:right w:type="dxa" w:w="100"/>
            </w:tcMar>
          </w:tcPr>
          <w:p>
            <w:r>
              <w:rPr>
                <w:b w:val="false"/>
                <w:bCs w:val="false"/>
                <w:sz w:val="20"/>
                <w:szCs w:val="20"/>
              </w:rPr>
              <w:t xml:space="preserve">Number of coaches</w:t>
            </w:r>
          </w:p>
        </w:tc>
        <w:tc>
          <w:tcPr>
            <w:tcW w:type="dxa" w:w="2000"/>
            <w:tcMar>
              <w:top w:type="dxa" w:w="60"/>
              <w:left w:type="dxa" w:w="100"/>
              <w:bottom w:type="dxa" w:w="60"/>
              <w:right w:type="dxa" w:w="100"/>
            </w:tcMar>
          </w:tcPr>
          <w:p>
            <w:r>
              <w:rPr>
                <w:b w:val="false"/>
                <w:bCs w:val="false"/>
                <w:sz w:val="20"/>
                <w:szCs w:val="20"/>
              </w:rPr>
              <w:t xml:space="preserve">1</w:t>
            </w:r>
          </w:p>
        </w:tc>
        <w:tc>
          <w:tcPr>
            <w:tcW w:type="dxa" w:w="2000"/>
            <w:tcMar>
              <w:top w:type="dxa" w:w="60"/>
              <w:left w:type="dxa" w:w="100"/>
              <w:bottom w:type="dxa" w:w="60"/>
              <w:right w:type="dxa" w:w="100"/>
            </w:tcMar>
          </w:tcPr>
          <w:p>
            <w:r>
              <w:rPr>
                <w:b w:val="false"/>
                <w:bCs w:val="false"/>
                <w:sz w:val="20"/>
                <w:szCs w:val="20"/>
              </w:rPr>
              <w:t xml:space="preserve">1</w:t>
            </w:r>
          </w:p>
        </w:tc>
        <w:tc>
          <w:tcPr>
            <w:tcW w:type="dxa" w:w="2000"/>
            <w:tcMar>
              <w:top w:type="dxa" w:w="60"/>
              <w:left w:type="dxa" w:w="100"/>
              <w:bottom w:type="dxa" w:w="60"/>
              <w:right w:type="dxa" w:w="100"/>
            </w:tcMar>
          </w:tcPr>
          <w:p>
            <w:r>
              <w:rPr>
                <w:b w:val="false"/>
                <w:bCs w:val="false"/>
                <w:sz w:val="20"/>
                <w:szCs w:val="20"/>
              </w:rPr>
              <w:t xml:space="preserve">Up to 5</w:t>
            </w:r>
          </w:p>
        </w:tc>
      </w:tr>
      <w:tr>
        <w:tc>
          <w:tcPr>
            <w:tcW w:type="dxa" w:w="3026"/>
            <w:tcMar>
              <w:top w:type="dxa" w:w="60"/>
              <w:left w:type="dxa" w:w="100"/>
              <w:bottom w:type="dxa" w:w="60"/>
              <w:right w:type="dxa" w:w="100"/>
            </w:tcMar>
          </w:tcPr>
          <w:p>
            <w:r>
              <w:rPr>
                <w:b w:val="false"/>
                <w:bCs w:val="false"/>
                <w:sz w:val="20"/>
                <w:szCs w:val="20"/>
              </w:rPr>
              <w:t xml:space="preserve">Club branding on reports</w:t>
            </w:r>
          </w:p>
        </w:tc>
        <w:tc>
          <w:tcPr>
            <w:tcW w:type="dxa" w:w="2000"/>
            <w:tcMar>
              <w:top w:type="dxa" w:w="60"/>
              <w:left w:type="dxa" w:w="100"/>
              <w:bottom w:type="dxa" w:w="60"/>
              <w:right w:type="dxa" w:w="100"/>
            </w:tcMar>
          </w:tcPr>
          <w:p>
            <w:r>
              <w:rPr>
                <w:b w:val="false"/>
                <w:bCs w:val="false"/>
                <w:sz w:val="20"/>
                <w:szCs w:val="20"/>
              </w:rPr>
              <w:t xml:space="preserve">✗</w:t>
            </w:r>
          </w:p>
        </w:tc>
        <w:tc>
          <w:tcPr>
            <w:tcW w:type="dxa" w:w="2000"/>
            <w:tcMar>
              <w:top w:type="dxa" w:w="60"/>
              <w:left w:type="dxa" w:w="100"/>
              <w:bottom w:type="dxa" w:w="60"/>
              <w:right w:type="dxa" w:w="100"/>
            </w:tcMar>
          </w:tcPr>
          <w:p>
            <w:r>
              <w:rPr>
                <w:b w:val="false"/>
                <w:bCs w:val="false"/>
                <w:sz w:val="20"/>
                <w:szCs w:val="20"/>
              </w:rPr>
              <w:t xml:space="preserve">✗</w:t>
            </w:r>
          </w:p>
        </w:tc>
        <w:tc>
          <w:tcPr>
            <w:tcW w:type="dxa" w:w="2000"/>
            <w:tcMar>
              <w:top w:type="dxa" w:w="60"/>
              <w:left w:type="dxa" w:w="100"/>
              <w:bottom w:type="dxa" w:w="60"/>
              <w:right w:type="dxa" w:w="100"/>
            </w:tcMar>
          </w:tcPr>
          <w:p>
            <w:r>
              <w:rPr>
                <w:b w:val="false"/>
                <w:bCs w:val="false"/>
                <w:sz w:val="20"/>
                <w:szCs w:val="20"/>
              </w:rPr>
              <w:t xml:space="preserve">✓</w:t>
            </w:r>
          </w:p>
        </w:tc>
      </w:tr>
    </w:tbl>
    <w:p>
      <w:pPr>
        <w:spacing w:after="60"/>
      </w:pPr>
    </w:p>
    <w:p>
      <w:pPr>
        <w:pStyle w:val="Heading2"/>
        <w:spacing w:after="80" w:before="200"/>
      </w:pPr>
      <w:r>
        <w:rPr>
          <w:b/>
          <w:bCs/>
          <w:color w:val="1A2B4A"/>
        </w:rPr>
        <w:t xml:space="preserve">4.1 Season Pass</w:t>
      </w:r>
    </w:p>
    <w:p>
      <w:pPr>
        <w:pStyle w:val="ListParagraph"/>
        <w:numPr>
          <w:ilvl w:val="0"/>
          <w:numId w:val="2"/>
        </w:numPr>
        <w:spacing w:after="40"/>
      </w:pPr>
      <w:r>
        <w:t xml:space="preserve">A pay-once season pass is offered alongside the monthly tiers, covering a full 12-month season.</w:t>
      </w:r>
    </w:p>
    <w:p>
      <w:pPr>
        <w:pStyle w:val="ListParagraph"/>
        <w:numPr>
          <w:ilvl w:val="0"/>
          <w:numId w:val="2"/>
        </w:numPr>
        <w:spacing w:after="40"/>
      </w:pPr>
      <w:r>
        <w:t xml:space="preserve">Indicative pricing (two months free versus monthly): Coach ≈ £50, Club ≈ £220.</w:t>
      </w:r>
    </w:p>
    <w:p>
      <w:pPr>
        <w:pStyle w:val="ListParagraph"/>
        <w:numPr>
          <w:ilvl w:val="0"/>
          <w:numId w:val="2"/>
        </w:numPr>
        <w:spacing w:after="40"/>
      </w:pPr>
      <w:r>
        <w:t xml:space="preserve">Annual billing reduces payment-processing drag and improves cash flow versus monthly.</w:t>
      </w:r>
    </w:p>
    <w:p>
      <w:pPr>
        <w:pStyle w:val="Heading1"/>
        <w:spacing w:after="120" w:before="280"/>
      </w:pPr>
      <w:r>
        <w:rPr>
          <w:b/>
          <w:bCs/>
          <w:color w:val="1A2B4A"/>
        </w:rPr>
        <w:t xml:space="preserve">5. 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shd w:fill="EEF1F6" w:color="auto" w:val="clear"/>
            <w:tcMar>
              <w:top w:type="dxa" w:w="60"/>
              <w:left w:type="dxa" w:w="100"/>
              <w:bottom w:type="dxa" w:w="60"/>
              <w:right w:type="dxa" w:w="100"/>
            </w:tcMar>
          </w:tcPr>
          <w:p>
            <w:r>
              <w:rPr>
                <w:b/>
                <w:bCs/>
                <w:sz w:val="20"/>
                <w:szCs w:val="20"/>
              </w:rPr>
              <w:t xml:space="preserve">Layer</w:t>
            </w:r>
          </w:p>
        </w:tc>
        <w:tc>
          <w:tcPr>
            <w:tcW w:type="dxa" w:w="3200"/>
            <w:shd w:fill="EEF1F6" w:color="auto" w:val="clear"/>
            <w:tcMar>
              <w:top w:type="dxa" w:w="60"/>
              <w:left w:type="dxa" w:w="100"/>
              <w:bottom w:type="dxa" w:w="60"/>
              <w:right w:type="dxa" w:w="100"/>
            </w:tcMar>
          </w:tcPr>
          <w:p>
            <w:r>
              <w:rPr>
                <w:b/>
                <w:bCs/>
                <w:sz w:val="20"/>
                <w:szCs w:val="20"/>
              </w:rPr>
              <w:t xml:space="preserve">Technology</w:t>
            </w:r>
          </w:p>
        </w:tc>
        <w:tc>
          <w:tcPr>
            <w:tcW w:type="dxa" w:w="3826"/>
            <w:shd w:fill="EEF1F6" w:color="auto" w:val="clear"/>
            <w:tcMar>
              <w:top w:type="dxa" w:w="60"/>
              <w:left w:type="dxa" w:w="100"/>
              <w:bottom w:type="dxa" w:w="60"/>
              <w:right w:type="dxa" w:w="100"/>
            </w:tcMar>
          </w:tcPr>
          <w:p>
            <w:r>
              <w:rPr>
                <w:b/>
                <w:bCs/>
                <w:sz w:val="20"/>
                <w:szCs w:val="20"/>
              </w:rPr>
              <w:t xml:space="preserve">Purpose</w:t>
            </w:r>
          </w:p>
        </w:tc>
      </w:tr>
      <w:tr>
        <w:tc>
          <w:tcPr>
            <w:tcW w:type="dxa" w:w="2000"/>
            <w:tcMar>
              <w:top w:type="dxa" w:w="60"/>
              <w:left w:type="dxa" w:w="100"/>
              <w:bottom w:type="dxa" w:w="60"/>
              <w:right w:type="dxa" w:w="100"/>
            </w:tcMar>
          </w:tcPr>
          <w:p>
            <w:r>
              <w:rPr>
                <w:b w:val="false"/>
                <w:bCs w:val="false"/>
                <w:sz w:val="20"/>
                <w:szCs w:val="20"/>
              </w:rPr>
              <w:t xml:space="preserve">Frontend</w:t>
            </w:r>
          </w:p>
        </w:tc>
        <w:tc>
          <w:tcPr>
            <w:tcW w:type="dxa" w:w="3200"/>
            <w:tcMar>
              <w:top w:type="dxa" w:w="60"/>
              <w:left w:type="dxa" w:w="100"/>
              <w:bottom w:type="dxa" w:w="60"/>
              <w:right w:type="dxa" w:w="100"/>
            </w:tcMar>
          </w:tcPr>
          <w:p>
            <w:r>
              <w:rPr>
                <w:b w:val="false"/>
                <w:bCs w:val="false"/>
                <w:sz w:val="20"/>
                <w:szCs w:val="20"/>
              </w:rPr>
              <w:t xml:space="preserve">Next.js + Tailwind CSS + Shadcn/ui</w:t>
            </w:r>
          </w:p>
        </w:tc>
        <w:tc>
          <w:tcPr>
            <w:tcW w:type="dxa" w:w="3826"/>
            <w:tcMar>
              <w:top w:type="dxa" w:w="60"/>
              <w:left w:type="dxa" w:w="100"/>
              <w:bottom w:type="dxa" w:w="60"/>
              <w:right w:type="dxa" w:w="100"/>
            </w:tcMar>
          </w:tcPr>
          <w:p>
            <w:r>
              <w:rPr>
                <w:b w:val="false"/>
                <w:bCs w:val="false"/>
                <w:sz w:val="20"/>
                <w:szCs w:val="20"/>
              </w:rPr>
              <w:t xml:space="preserve">UI, routing, server-side rendering</w:t>
            </w:r>
          </w:p>
        </w:tc>
      </w:tr>
      <w:tr>
        <w:tc>
          <w:tcPr>
            <w:tcW w:type="dxa" w:w="2000"/>
            <w:tcMar>
              <w:top w:type="dxa" w:w="60"/>
              <w:left w:type="dxa" w:w="100"/>
              <w:bottom w:type="dxa" w:w="60"/>
              <w:right w:type="dxa" w:w="100"/>
            </w:tcMar>
          </w:tcPr>
          <w:p>
            <w:r>
              <w:rPr>
                <w:b w:val="false"/>
                <w:bCs w:val="false"/>
                <w:sz w:val="20"/>
                <w:szCs w:val="20"/>
              </w:rPr>
              <w:t xml:space="preserve">Backend</w:t>
            </w:r>
          </w:p>
        </w:tc>
        <w:tc>
          <w:tcPr>
            <w:tcW w:type="dxa" w:w="3200"/>
            <w:tcMar>
              <w:top w:type="dxa" w:w="60"/>
              <w:left w:type="dxa" w:w="100"/>
              <w:bottom w:type="dxa" w:w="60"/>
              <w:right w:type="dxa" w:w="100"/>
            </w:tcMar>
          </w:tcPr>
          <w:p>
            <w:r>
              <w:rPr>
                <w:b w:val="false"/>
                <w:bCs w:val="false"/>
                <w:sz w:val="20"/>
                <w:szCs w:val="20"/>
              </w:rPr>
              <w:t xml:space="preserve">Next.js API routes</w:t>
            </w:r>
          </w:p>
        </w:tc>
        <w:tc>
          <w:tcPr>
            <w:tcW w:type="dxa" w:w="3826"/>
            <w:tcMar>
              <w:top w:type="dxa" w:w="60"/>
              <w:left w:type="dxa" w:w="100"/>
              <w:bottom w:type="dxa" w:w="60"/>
              <w:right w:type="dxa" w:w="100"/>
            </w:tcMar>
          </w:tcPr>
          <w:p>
            <w:r>
              <w:rPr>
                <w:b w:val="false"/>
                <w:bCs w:val="false"/>
                <w:sz w:val="20"/>
                <w:szCs w:val="20"/>
              </w:rPr>
              <w:t xml:space="preserve">Business logic, Claude API calls, PDF generation</w:t>
            </w:r>
          </w:p>
        </w:tc>
      </w:tr>
      <w:tr>
        <w:tc>
          <w:tcPr>
            <w:tcW w:type="dxa" w:w="2000"/>
            <w:tcMar>
              <w:top w:type="dxa" w:w="60"/>
              <w:left w:type="dxa" w:w="100"/>
              <w:bottom w:type="dxa" w:w="60"/>
              <w:right w:type="dxa" w:w="100"/>
            </w:tcMar>
          </w:tcPr>
          <w:p>
            <w:r>
              <w:rPr>
                <w:b w:val="false"/>
                <w:bCs w:val="false"/>
                <w:sz w:val="20"/>
                <w:szCs w:val="20"/>
              </w:rPr>
              <w:t xml:space="preserve">Database</w:t>
            </w:r>
          </w:p>
        </w:tc>
        <w:tc>
          <w:tcPr>
            <w:tcW w:type="dxa" w:w="3200"/>
            <w:tcMar>
              <w:top w:type="dxa" w:w="60"/>
              <w:left w:type="dxa" w:w="100"/>
              <w:bottom w:type="dxa" w:w="60"/>
              <w:right w:type="dxa" w:w="100"/>
            </w:tcMar>
          </w:tcPr>
          <w:p>
            <w:r>
              <w:rPr>
                <w:b w:val="false"/>
                <w:bCs w:val="false"/>
                <w:sz w:val="20"/>
                <w:szCs w:val="20"/>
              </w:rPr>
              <w:t xml:space="preserve">Supabase (Postgres)</w:t>
            </w:r>
          </w:p>
        </w:tc>
        <w:tc>
          <w:tcPr>
            <w:tcW w:type="dxa" w:w="3826"/>
            <w:tcMar>
              <w:top w:type="dxa" w:w="60"/>
              <w:left w:type="dxa" w:w="100"/>
              <w:bottom w:type="dxa" w:w="60"/>
              <w:right w:type="dxa" w:w="100"/>
            </w:tcMar>
          </w:tcPr>
          <w:p>
            <w:r>
              <w:rPr>
                <w:b w:val="false"/>
                <w:bCs w:val="false"/>
                <w:sz w:val="20"/>
                <w:szCs w:val="20"/>
              </w:rPr>
              <w:t xml:space="preserve">All data storage with Row Level Security</w:t>
            </w:r>
          </w:p>
        </w:tc>
      </w:tr>
      <w:tr>
        <w:tc>
          <w:tcPr>
            <w:tcW w:type="dxa" w:w="2000"/>
            <w:tcMar>
              <w:top w:type="dxa" w:w="60"/>
              <w:left w:type="dxa" w:w="100"/>
              <w:bottom w:type="dxa" w:w="60"/>
              <w:right w:type="dxa" w:w="100"/>
            </w:tcMar>
          </w:tcPr>
          <w:p>
            <w:r>
              <w:rPr>
                <w:b w:val="false"/>
                <w:bCs w:val="false"/>
                <w:sz w:val="20"/>
                <w:szCs w:val="20"/>
              </w:rPr>
              <w:t xml:space="preserve">Authentication</w:t>
            </w:r>
          </w:p>
        </w:tc>
        <w:tc>
          <w:tcPr>
            <w:tcW w:type="dxa" w:w="3200"/>
            <w:tcMar>
              <w:top w:type="dxa" w:w="60"/>
              <w:left w:type="dxa" w:w="100"/>
              <w:bottom w:type="dxa" w:w="60"/>
              <w:right w:type="dxa" w:w="100"/>
            </w:tcMar>
          </w:tcPr>
          <w:p>
            <w:r>
              <w:rPr>
                <w:b w:val="false"/>
                <w:bCs w:val="false"/>
                <w:sz w:val="20"/>
                <w:szCs w:val="20"/>
              </w:rPr>
              <w:t xml:space="preserve">Supabase Auth</w:t>
            </w:r>
          </w:p>
        </w:tc>
        <w:tc>
          <w:tcPr>
            <w:tcW w:type="dxa" w:w="3826"/>
            <w:tcMar>
              <w:top w:type="dxa" w:w="60"/>
              <w:left w:type="dxa" w:w="100"/>
              <w:bottom w:type="dxa" w:w="60"/>
              <w:right w:type="dxa" w:w="100"/>
            </w:tcMar>
          </w:tcPr>
          <w:p>
            <w:r>
              <w:rPr>
                <w:b w:val="false"/>
                <w:bCs w:val="false"/>
                <w:sz w:val="20"/>
                <w:szCs w:val="20"/>
              </w:rPr>
              <w:t xml:space="preserve">Coach login and session management</w:t>
            </w:r>
          </w:p>
        </w:tc>
      </w:tr>
      <w:tr>
        <w:tc>
          <w:tcPr>
            <w:tcW w:type="dxa" w:w="2000"/>
            <w:tcMar>
              <w:top w:type="dxa" w:w="60"/>
              <w:left w:type="dxa" w:w="100"/>
              <w:bottom w:type="dxa" w:w="60"/>
              <w:right w:type="dxa" w:w="100"/>
            </w:tcMar>
          </w:tcPr>
          <w:p>
            <w:r>
              <w:rPr>
                <w:b w:val="false"/>
                <w:bCs w:val="false"/>
                <w:sz w:val="20"/>
                <w:szCs w:val="20"/>
              </w:rPr>
              <w:t xml:space="preserve">AI</w:t>
            </w:r>
          </w:p>
        </w:tc>
        <w:tc>
          <w:tcPr>
            <w:tcW w:type="dxa" w:w="3200"/>
            <w:tcMar>
              <w:top w:type="dxa" w:w="60"/>
              <w:left w:type="dxa" w:w="100"/>
              <w:bottom w:type="dxa" w:w="60"/>
              <w:right w:type="dxa" w:w="100"/>
            </w:tcMar>
          </w:tcPr>
          <w:p>
            <w:r>
              <w:rPr>
                <w:b w:val="false"/>
                <w:bCs w:val="false"/>
                <w:sz w:val="20"/>
                <w:szCs w:val="20"/>
              </w:rPr>
              <w:t xml:space="preserve">Claude API — Haiku 4.5</w:t>
            </w:r>
          </w:p>
        </w:tc>
        <w:tc>
          <w:tcPr>
            <w:tcW w:type="dxa" w:w="3826"/>
            <w:tcMar>
              <w:top w:type="dxa" w:w="60"/>
              <w:left w:type="dxa" w:w="100"/>
              <w:bottom w:type="dxa" w:w="60"/>
              <w:right w:type="dxa" w:w="100"/>
            </w:tcMar>
          </w:tcPr>
          <w:p>
            <w:r>
              <w:rPr>
                <w:b w:val="false"/>
                <w:bCs w:val="false"/>
                <w:sz w:val="20"/>
                <w:szCs w:val="20"/>
              </w:rPr>
              <w:t xml:space="preserve">Report writing and progress summaries (question bank is pre-authored and fixed)</w:t>
            </w:r>
          </w:p>
        </w:tc>
      </w:tr>
      <w:tr>
        <w:tc>
          <w:tcPr>
            <w:tcW w:type="dxa" w:w="2000"/>
            <w:tcMar>
              <w:top w:type="dxa" w:w="60"/>
              <w:left w:type="dxa" w:w="100"/>
              <w:bottom w:type="dxa" w:w="60"/>
              <w:right w:type="dxa" w:w="100"/>
            </w:tcMar>
          </w:tcPr>
          <w:p>
            <w:r>
              <w:rPr>
                <w:b w:val="false"/>
                <w:bCs w:val="false"/>
                <w:sz w:val="20"/>
                <w:szCs w:val="20"/>
              </w:rPr>
              <w:t xml:space="preserve">PDF generation</w:t>
            </w:r>
          </w:p>
        </w:tc>
        <w:tc>
          <w:tcPr>
            <w:tcW w:type="dxa" w:w="3200"/>
            <w:tcMar>
              <w:top w:type="dxa" w:w="60"/>
              <w:left w:type="dxa" w:w="100"/>
              <w:bottom w:type="dxa" w:w="60"/>
              <w:right w:type="dxa" w:w="100"/>
            </w:tcMar>
          </w:tcPr>
          <w:p>
            <w:r>
              <w:rPr>
                <w:b w:val="false"/>
                <w:bCs w:val="false"/>
                <w:sz w:val="20"/>
                <w:szCs w:val="20"/>
              </w:rPr>
              <w:t xml:space="preserve">React-PDF or Puppeteer</w:t>
            </w:r>
          </w:p>
        </w:tc>
        <w:tc>
          <w:tcPr>
            <w:tcW w:type="dxa" w:w="3826"/>
            <w:tcMar>
              <w:top w:type="dxa" w:w="60"/>
              <w:left w:type="dxa" w:w="100"/>
              <w:bottom w:type="dxa" w:w="60"/>
              <w:right w:type="dxa" w:w="100"/>
            </w:tcMar>
          </w:tcPr>
          <w:p>
            <w:r>
              <w:rPr>
                <w:b w:val="false"/>
                <w:bCs w:val="false"/>
                <w:sz w:val="20"/>
                <w:szCs w:val="20"/>
              </w:rPr>
              <w:t xml:space="preserve">Downloadable player reports</w:t>
            </w:r>
          </w:p>
        </w:tc>
      </w:tr>
      <w:tr>
        <w:tc>
          <w:tcPr>
            <w:tcW w:type="dxa" w:w="2000"/>
            <w:tcMar>
              <w:top w:type="dxa" w:w="60"/>
              <w:left w:type="dxa" w:w="100"/>
              <w:bottom w:type="dxa" w:w="60"/>
              <w:right w:type="dxa" w:w="100"/>
            </w:tcMar>
          </w:tcPr>
          <w:p>
            <w:r>
              <w:rPr>
                <w:b w:val="false"/>
                <w:bCs w:val="false"/>
                <w:sz w:val="20"/>
                <w:szCs w:val="20"/>
              </w:rPr>
              <w:t xml:space="preserve">Email</w:t>
            </w:r>
          </w:p>
        </w:tc>
        <w:tc>
          <w:tcPr>
            <w:tcW w:type="dxa" w:w="3200"/>
            <w:tcMar>
              <w:top w:type="dxa" w:w="60"/>
              <w:left w:type="dxa" w:w="100"/>
              <w:bottom w:type="dxa" w:w="60"/>
              <w:right w:type="dxa" w:w="100"/>
            </w:tcMar>
          </w:tcPr>
          <w:p>
            <w:r>
              <w:rPr>
                <w:b w:val="false"/>
                <w:bCs w:val="false"/>
                <w:sz w:val="20"/>
                <w:szCs w:val="20"/>
              </w:rPr>
              <w:t xml:space="preserve">Resend</w:t>
            </w:r>
          </w:p>
        </w:tc>
        <w:tc>
          <w:tcPr>
            <w:tcW w:type="dxa" w:w="3826"/>
            <w:tcMar>
              <w:top w:type="dxa" w:w="60"/>
              <w:left w:type="dxa" w:w="100"/>
              <w:bottom w:type="dxa" w:w="60"/>
              <w:right w:type="dxa" w:w="100"/>
            </w:tcMar>
          </w:tcPr>
          <w:p>
            <w:r>
              <w:rPr>
                <w:b w:val="false"/>
                <w:bCs w:val="false"/>
                <w:sz w:val="20"/>
                <w:szCs w:val="20"/>
              </w:rPr>
              <w:t xml:space="preserve">Report delivery</w:t>
            </w:r>
          </w:p>
        </w:tc>
      </w:tr>
      <w:tr>
        <w:tc>
          <w:tcPr>
            <w:tcW w:type="dxa" w:w="2000"/>
            <w:tcMar>
              <w:top w:type="dxa" w:w="60"/>
              <w:left w:type="dxa" w:w="100"/>
              <w:bottom w:type="dxa" w:w="60"/>
              <w:right w:type="dxa" w:w="100"/>
            </w:tcMar>
          </w:tcPr>
          <w:p>
            <w:r>
              <w:rPr>
                <w:b w:val="false"/>
                <w:bCs w:val="false"/>
                <w:sz w:val="20"/>
                <w:szCs w:val="20"/>
              </w:rPr>
              <w:t xml:space="preserve">Hosting</w:t>
            </w:r>
          </w:p>
        </w:tc>
        <w:tc>
          <w:tcPr>
            <w:tcW w:type="dxa" w:w="3200"/>
            <w:tcMar>
              <w:top w:type="dxa" w:w="60"/>
              <w:left w:type="dxa" w:w="100"/>
              <w:bottom w:type="dxa" w:w="60"/>
              <w:right w:type="dxa" w:w="100"/>
            </w:tcMar>
          </w:tcPr>
          <w:p>
            <w:r>
              <w:rPr>
                <w:b w:val="false"/>
                <w:bCs w:val="false"/>
                <w:sz w:val="20"/>
                <w:szCs w:val="20"/>
              </w:rPr>
              <w:t xml:space="preserve">Vercel</w:t>
            </w:r>
          </w:p>
        </w:tc>
        <w:tc>
          <w:tcPr>
            <w:tcW w:type="dxa" w:w="3826"/>
            <w:tcMar>
              <w:top w:type="dxa" w:w="60"/>
              <w:left w:type="dxa" w:w="100"/>
              <w:bottom w:type="dxa" w:w="60"/>
              <w:right w:type="dxa" w:w="100"/>
            </w:tcMar>
          </w:tcPr>
          <w:p>
            <w:r>
              <w:rPr>
                <w:b w:val="false"/>
                <w:bCs w:val="false"/>
                <w:sz w:val="20"/>
                <w:szCs w:val="20"/>
              </w:rPr>
              <w:t xml:space="preserve">Frontend and API deployment</w:t>
            </w:r>
          </w:p>
        </w:tc>
      </w:tr>
      <w:tr>
        <w:tc>
          <w:tcPr>
            <w:tcW w:type="dxa" w:w="2000"/>
            <w:tcMar>
              <w:top w:type="dxa" w:w="60"/>
              <w:left w:type="dxa" w:w="100"/>
              <w:bottom w:type="dxa" w:w="60"/>
              <w:right w:type="dxa" w:w="100"/>
            </w:tcMar>
          </w:tcPr>
          <w:p>
            <w:r>
              <w:rPr>
                <w:b w:val="false"/>
                <w:bCs w:val="false"/>
                <w:sz w:val="20"/>
                <w:szCs w:val="20"/>
              </w:rPr>
              <w:t xml:space="preserve">Payments</w:t>
            </w:r>
          </w:p>
        </w:tc>
        <w:tc>
          <w:tcPr>
            <w:tcW w:type="dxa" w:w="3200"/>
            <w:tcMar>
              <w:top w:type="dxa" w:w="60"/>
              <w:left w:type="dxa" w:w="100"/>
              <w:bottom w:type="dxa" w:w="60"/>
              <w:right w:type="dxa" w:w="100"/>
            </w:tcMar>
          </w:tcPr>
          <w:p>
            <w:r>
              <w:rPr>
                <w:b w:val="false"/>
                <w:bCs w:val="false"/>
                <w:sz w:val="20"/>
                <w:szCs w:val="20"/>
              </w:rPr>
              <w:t xml:space="preserve">Stripe</w:t>
            </w:r>
          </w:p>
        </w:tc>
        <w:tc>
          <w:tcPr>
            <w:tcW w:type="dxa" w:w="3826"/>
            <w:tcMar>
              <w:top w:type="dxa" w:w="60"/>
              <w:left w:type="dxa" w:w="100"/>
              <w:bottom w:type="dxa" w:w="60"/>
              <w:right w:type="dxa" w:w="100"/>
            </w:tcMar>
          </w:tcPr>
          <w:p>
            <w:r>
              <w:rPr>
                <w:b w:val="false"/>
                <w:bCs w:val="false"/>
                <w:sz w:val="20"/>
                <w:szCs w:val="20"/>
              </w:rPr>
              <w:t xml:space="preserve">Subscription and season-pass billing</w:t>
            </w:r>
          </w:p>
        </w:tc>
      </w:tr>
    </w:tbl>
    <w:p>
      <w:pPr>
        <w:spacing w:after="60"/>
      </w:pPr>
    </w:p>
    <w:p>
      <w:pPr>
        <w:pStyle w:val="Heading2"/>
        <w:spacing w:after="80" w:before="200"/>
      </w:pPr>
      <w:r>
        <w:rPr>
          <w:b/>
          <w:bCs/>
          <w:color w:val="1A2B4A"/>
        </w:rPr>
        <w:t xml:space="preserve">5.1 Database Schema</w:t>
      </w:r>
    </w:p>
    <w:p>
      <w:pPr>
        <w:pStyle w:val="ListParagraph"/>
        <w:numPr>
          <w:ilvl w:val="0"/>
          <w:numId w:val="2"/>
        </w:numPr>
        <w:spacing w:after="40"/>
      </w:pPr>
      <w:r>
        <w:t xml:space="preserve">coaches — id, email, name, club_name, plan, created_at</w:t>
      </w:r>
    </w:p>
    <w:p>
      <w:pPr>
        <w:pStyle w:val="ListParagraph"/>
        <w:numPr>
          <w:ilvl w:val="0"/>
          <w:numId w:val="2"/>
        </w:numPr>
        <w:spacing w:after="40"/>
      </w:pPr>
      <w:r>
        <w:t xml:space="preserve">teams — id, coach_id, name, age_band (level derived from age_band, not stored)</w:t>
      </w:r>
    </w:p>
    <w:p>
      <w:pPr>
        <w:pStyle w:val="ListParagraph"/>
        <w:numPr>
          <w:ilvl w:val="0"/>
          <w:numId w:val="2"/>
        </w:numPr>
        <w:spacing w:after="40"/>
      </w:pPr>
      <w:r>
        <w:t xml:space="preserve">pillars — id, name (Technical / Physical / Tactical / Psychological / Social)</w:t>
      </w:r>
    </w:p>
    <w:p>
      <w:pPr>
        <w:pStyle w:val="ListParagraph"/>
        <w:numPr>
          <w:ilvl w:val="0"/>
          <w:numId w:val="2"/>
        </w:numPr>
        <w:spacing w:after="40"/>
      </w:pPr>
      <w:r>
        <w:t xml:space="preserve">master_questions — id, age_band, pillar_id, variant ('outfield', 'defence', 'midfield', 'attack', or 'goalkeeper'; positional variants apply to Technical and Tactical from U10–U11 up), question_text, anchor_1 through anchor_5, order_index (shipped seed data; read-only)</w:t>
      </w:r>
    </w:p>
    <w:p>
      <w:pPr>
        <w:pStyle w:val="ListParagraph"/>
        <w:numPr>
          <w:ilvl w:val="0"/>
          <w:numId w:val="2"/>
        </w:numPr>
        <w:spacing w:after="40"/>
      </w:pPr>
      <w:r>
        <w:t xml:space="preserve">team_questions — id, team_id, pillar_id, variant ('outfield', 'defence', 'midfield', 'attack', or 'goalkeeper'), source_master_id (nullable), question_text, anchor_1 through anchor_5, order_index, is_custom (team copies of master questions plus custom additions; where coach edits live)</w:t>
      </w:r>
    </w:p>
    <w:p>
      <w:pPr>
        <w:pStyle w:val="ListParagraph"/>
        <w:numPr>
          <w:ilvl w:val="0"/>
          <w:numId w:val="2"/>
        </w:numPr>
        <w:spacing w:after="40"/>
      </w:pPr>
      <w:r>
        <w:t xml:space="preserve">players — id, team_id, first_name, last_name, dob, position, active</w:t>
      </w:r>
    </w:p>
    <w:p>
      <w:pPr>
        <w:pStyle w:val="ListParagraph"/>
        <w:numPr>
          <w:ilvl w:val="0"/>
          <w:numId w:val="2"/>
        </w:numPr>
        <w:spacing w:after="40"/>
      </w:pPr>
      <w:r>
        <w:t xml:space="preserve">sessions — id, team_id, date, type, opponent, notes, completed_at</w:t>
      </w:r>
    </w:p>
    <w:p>
      <w:pPr>
        <w:pStyle w:val="ListParagraph"/>
        <w:numPr>
          <w:ilvl w:val="0"/>
          <w:numId w:val="2"/>
        </w:numPr>
        <w:spacing w:after="40"/>
      </w:pPr>
      <w:r>
        <w:t xml:space="preserve">session_pillars — id, session_id, pillar_id (junction table — pillars selected for that session)</w:t>
      </w:r>
    </w:p>
    <w:p>
      <w:pPr>
        <w:pStyle w:val="ListParagraph"/>
        <w:numPr>
          <w:ilvl w:val="0"/>
          <w:numId w:val="2"/>
        </w:numPr>
        <w:spacing w:after="40"/>
      </w:pPr>
      <w:r>
        <w:t xml:space="preserve">assessments — id, session_id, player_id, question_id, score, pillar_notes</w:t>
      </w:r>
    </w:p>
    <w:p>
      <w:pPr>
        <w:pStyle w:val="ListParagraph"/>
        <w:numPr>
          <w:ilvl w:val="0"/>
          <w:numId w:val="2"/>
        </w:numPr>
        <w:spacing w:after="40"/>
      </w:pPr>
      <w:r>
        <w:t xml:space="preserve">reports — id, session_id, player_id, generated_text, edited_text, created_at</w:t>
      </w:r>
    </w:p>
    <w:p>
      <w:pPr>
        <w:pStyle w:val="Heading2"/>
        <w:spacing w:after="80" w:before="200"/>
      </w:pPr>
      <w:r>
        <w:rPr>
          <w:b/>
          <w:bCs/>
          <w:color w:val="1A2B4A"/>
        </w:rPr>
        <w:t xml:space="preserve">5.2 Claude API Usage</w:t>
      </w:r>
    </w:p>
    <w:p>
      <w:pPr>
        <w:pStyle w:val="ListParagraph"/>
        <w:numPr>
          <w:ilvl w:val="0"/>
          <w:numId w:val="2"/>
        </w:numPr>
        <w:spacing w:after="40"/>
      </w:pPr>
      <w:r>
        <w:t xml:space="preserve">Model: claude-haiku-4-5 for all calls (speed and cost efficiency).</w:t>
      </w:r>
    </w:p>
    <w:p>
      <w:pPr>
        <w:pStyle w:val="ListParagraph"/>
        <w:numPr>
          <w:ilvl w:val="0"/>
          <w:numId w:val="2"/>
        </w:numPr>
        <w:spacing w:after="40"/>
      </w:pPr>
      <w:r>
        <w:t xml:space="preserve">Prompt caching on system prompts to reduce token costs.</w:t>
      </w:r>
    </w:p>
    <w:p>
      <w:pPr>
        <w:pBdr>
          <w:left w:val="single" w:color="1A2B4A" w:sz="18" w:space="12"/>
        </w:pBdr>
        <w:spacing w:after="120" w:before="80"/>
        <w:ind w:left="360"/>
      </w:pPr>
      <w:r>
        <w:rPr>
          <w:i/>
          <w:iCs/>
          <w:color w:val="555555"/>
        </w:rPr>
        <w:t xml:space="preserve">The master question bank is authored offline before release and shipped as seed data. There is no runtime question-generation call — this is the main change from v1.1.</w:t>
      </w:r>
    </w:p>
    <w:p>
      <w:pPr>
        <w:pStyle w:val="ListParagraph"/>
        <w:numPr>
          <w:ilvl w:val="0"/>
          <w:numId w:val="2"/>
        </w:numPr>
        <w:spacing w:after="40"/>
      </w:pPr>
      <w:r>
        <w:t xml:space="preserve">Call 1 — Report generation: send ratings, anchors, notes, player context. Prompt must specify: encouraging and developmental tone, specific named strengths and priorities, explain why things matter.</w:t>
      </w:r>
    </w:p>
    <w:p>
      <w:pPr>
        <w:pStyle w:val="ListParagraph"/>
        <w:numPr>
          <w:ilvl w:val="0"/>
          <w:numId w:val="2"/>
        </w:numPr>
        <w:spacing w:after="40"/>
      </w:pPr>
      <w:r>
        <w:t xml:space="preserve">Call 2 — Progress report: send last 3+ sessions' data for shared pillars. Prompt must specify: trend language, what has improved, what remains a focus.</w:t>
      </w:r>
    </w:p>
    <w:p>
      <w:pPr>
        <w:pStyle w:val="ListParagraph"/>
        <w:numPr>
          <w:ilvl w:val="0"/>
          <w:numId w:val="2"/>
        </w:numPr>
        <w:spacing w:after="40"/>
      </w:pPr>
      <w:r>
        <w:t xml:space="preserve">Estimated cost per active user per month: under £0.50, and lower than v1.1 as question generation is no longer a runtime call.</w:t>
      </w:r>
    </w:p>
    <w:p>
      <w:pPr>
        <w:pStyle w:val="Heading1"/>
        <w:spacing w:after="120" w:before="280"/>
      </w:pPr>
      <w:r>
        <w:rPr>
          <w:b/>
          <w:bCs/>
          <w:color w:val="1A2B4A"/>
        </w:rPr>
        <w:t xml:space="preserve">6. Non-Functional Requirements</w:t>
      </w:r>
    </w:p>
    <w:p>
      <w:pPr>
        <w:pStyle w:val="Heading2"/>
        <w:spacing w:after="80" w:before="200"/>
      </w:pPr>
      <w:r>
        <w:rPr>
          <w:b/>
          <w:bCs/>
          <w:color w:val="1A2B4A"/>
        </w:rPr>
        <w:t xml:space="preserve">6.1 Performance</w:t>
      </w:r>
    </w:p>
    <w:p>
      <w:pPr>
        <w:pStyle w:val="ListParagraph"/>
        <w:numPr>
          <w:ilvl w:val="0"/>
          <w:numId w:val="2"/>
        </w:numPr>
        <w:spacing w:after="40"/>
      </w:pPr>
      <w:r>
        <w:t xml:space="preserve">Page load under 2 seconds on 4G mobile.</w:t>
      </w:r>
    </w:p>
    <w:p>
      <w:pPr>
        <w:pStyle w:val="ListParagraph"/>
        <w:numPr>
          <w:ilvl w:val="0"/>
          <w:numId w:val="2"/>
        </w:numPr>
        <w:spacing w:after="40"/>
      </w:pPr>
      <w:r>
        <w:t xml:space="preserve">AI report generation response under 10 seconds.</w:t>
      </w:r>
    </w:p>
    <w:p>
      <w:pPr>
        <w:pStyle w:val="ListParagraph"/>
        <w:numPr>
          <w:ilvl w:val="0"/>
          <w:numId w:val="2"/>
        </w:numPr>
        <w:spacing w:after="40"/>
      </w:pPr>
      <w:r>
        <w:t xml:space="preserve">Auto-save after every rating — no data lost on device closure.</w:t>
      </w:r>
    </w:p>
    <w:p>
      <w:pPr>
        <w:pStyle w:val="Heading2"/>
        <w:spacing w:after="80" w:before="200"/>
      </w:pPr>
      <w:r>
        <w:rPr>
          <w:b/>
          <w:bCs/>
          <w:color w:val="1A2B4A"/>
        </w:rPr>
        <w:t xml:space="preserve">6.2 Reliability</w:t>
      </w:r>
    </w:p>
    <w:p>
      <w:pPr>
        <w:pStyle w:val="ListParagraph"/>
        <w:numPr>
          <w:ilvl w:val="0"/>
          <w:numId w:val="2"/>
        </w:numPr>
        <w:spacing w:after="40"/>
      </w:pPr>
      <w:r>
        <w:t xml:space="preserve">If Claude API call fails: show clear error, allow retry. Assessment data always saved before API call is made.</w:t>
      </w:r>
    </w:p>
    <w:p>
      <w:pPr>
        <w:pStyle w:val="Heading2"/>
        <w:spacing w:after="80" w:before="200"/>
      </w:pPr>
      <w:r>
        <w:rPr>
          <w:b/>
          <w:bCs/>
          <w:color w:val="1A2B4A"/>
        </w:rPr>
        <w:t xml:space="preserve">6.3 Security &amp; Privacy</w:t>
      </w:r>
    </w:p>
    <w:p>
      <w:pPr>
        <w:pStyle w:val="ListParagraph"/>
        <w:numPr>
          <w:ilvl w:val="0"/>
          <w:numId w:val="2"/>
        </w:numPr>
        <w:spacing w:after="40"/>
      </w:pPr>
      <w:r>
        <w:t xml:space="preserve">HTTPS in transit, Supabase encryption at rest.</w:t>
      </w:r>
    </w:p>
    <w:p>
      <w:pPr>
        <w:pStyle w:val="ListParagraph"/>
        <w:numPr>
          <w:ilvl w:val="0"/>
          <w:numId w:val="2"/>
        </w:numPr>
        <w:spacing w:after="40"/>
      </w:pPr>
      <w:r>
        <w:t xml:space="preserve">Row Level Security enforced at database level — coaches cannot access other coaches' data.</w:t>
      </w:r>
    </w:p>
    <w:p>
      <w:pPr>
        <w:pStyle w:val="ListParagraph"/>
        <w:numPr>
          <w:ilvl w:val="0"/>
          <w:numId w:val="2"/>
        </w:numPr>
        <w:spacing w:after="40"/>
      </w:pPr>
      <w:r>
        <w:t xml:space="preserve">GDPR compliant: full data export and account deletion.</w:t>
      </w:r>
    </w:p>
    <w:p>
      <w:pPr>
        <w:pStyle w:val="ListParagraph"/>
        <w:numPr>
          <w:ilvl w:val="0"/>
          <w:numId w:val="2"/>
        </w:numPr>
        <w:spacing w:after="40"/>
      </w:pPr>
      <w:r>
        <w:t xml:space="preserve">No player data used to train AI models (Anthropic API terms apply).</w:t>
      </w:r>
    </w:p>
    <w:p>
      <w:pPr>
        <w:pStyle w:val="ListParagraph"/>
        <w:numPr>
          <w:ilvl w:val="0"/>
          <w:numId w:val="2"/>
        </w:numPr>
        <w:spacing w:after="40"/>
      </w:pPr>
      <w:r>
        <w:t xml:space="preserve">Player data: first name, last name, age, position only — no sensitive personal data.</w:t>
      </w:r>
    </w:p>
    <w:p>
      <w:pPr>
        <w:pStyle w:val="Heading2"/>
        <w:spacing w:after="80" w:before="200"/>
      </w:pPr>
      <w:r>
        <w:rPr>
          <w:b/>
          <w:bCs/>
          <w:color w:val="1A2B4A"/>
        </w:rPr>
        <w:t xml:space="preserve">6.4 Accessibility &amp; Device Support</w:t>
      </w:r>
    </w:p>
    <w:p>
      <w:pPr>
        <w:pStyle w:val="ListParagraph"/>
        <w:numPr>
          <w:ilvl w:val="0"/>
          <w:numId w:val="2"/>
        </w:numPr>
        <w:spacing w:after="40"/>
      </w:pPr>
      <w:r>
        <w:t xml:space="preserve">Tablet-first design — coaches assessing pitchside on iPad or Android tablet.</w:t>
      </w:r>
    </w:p>
    <w:p>
      <w:pPr>
        <w:pStyle w:val="ListParagraph"/>
        <w:numPr>
          <w:ilvl w:val="0"/>
          <w:numId w:val="2"/>
        </w:numPr>
        <w:spacing w:after="40"/>
      </w:pPr>
      <w:r>
        <w:t xml:space="preserve">Fully functional on mobile phone.</w:t>
      </w:r>
    </w:p>
    <w:p>
      <w:pPr>
        <w:pStyle w:val="ListParagraph"/>
        <w:numPr>
          <w:ilvl w:val="0"/>
          <w:numId w:val="2"/>
        </w:numPr>
        <w:spacing w:after="40"/>
      </w:pPr>
      <w:r>
        <w:t xml:space="preserve">Desktop for dashboard, PDF export, and settings.</w:t>
      </w:r>
    </w:p>
    <w:p>
      <w:pPr>
        <w:pStyle w:val="Heading1"/>
        <w:spacing w:after="120" w:before="280"/>
      </w:pPr>
      <w:r>
        <w:rPr>
          <w:b/>
          <w:bCs/>
          <w:color w:val="1A2B4A"/>
        </w:rPr>
        <w:t xml:space="preserve">7. Out of Scope — V1</w:t>
      </w:r>
    </w:p>
    <w:p>
      <w:pPr>
        <w:pStyle w:val="ListParagraph"/>
        <w:numPr>
          <w:ilvl w:val="0"/>
          <w:numId w:val="2"/>
        </w:numPr>
        <w:spacing w:after="40"/>
      </w:pPr>
      <w:r>
        <w:t xml:space="preserve">Academy levels — junior, regional, and professional (planned V2).</w:t>
      </w:r>
    </w:p>
    <w:p>
      <w:pPr>
        <w:pStyle w:val="ListParagraph"/>
        <w:numPr>
          <w:ilvl w:val="0"/>
          <w:numId w:val="2"/>
        </w:numPr>
        <w:spacing w:after="40"/>
      </w:pPr>
      <w:r>
        <w:t xml:space="preserve">Adult or senior football (planned V2).</w:t>
      </w:r>
    </w:p>
    <w:p>
      <w:pPr>
        <w:pStyle w:val="ListParagraph"/>
        <w:numPr>
          <w:ilvl w:val="0"/>
          <w:numId w:val="2"/>
        </w:numPr>
        <w:spacing w:after="40"/>
      </w:pPr>
      <w:r>
        <w:t xml:space="preserve">Runtime AI question generation — replaced by the fixed master bank.</w:t>
      </w:r>
    </w:p>
    <w:p>
      <w:pPr>
        <w:pStyle w:val="ListParagraph"/>
        <w:numPr>
          <w:ilvl w:val="0"/>
          <w:numId w:val="2"/>
        </w:numPr>
        <w:spacing w:after="40"/>
      </w:pPr>
      <w:r>
        <w:t xml:space="preserve">Video analysis or clip attachment.</w:t>
      </w:r>
    </w:p>
    <w:p>
      <w:pPr>
        <w:pStyle w:val="ListParagraph"/>
        <w:numPr>
          <w:ilvl w:val="0"/>
          <w:numId w:val="2"/>
        </w:numPr>
        <w:spacing w:after="40"/>
      </w:pPr>
      <w:r>
        <w:t xml:space="preserve">GPS or wearable data integration.</w:t>
      </w:r>
    </w:p>
    <w:p>
      <w:pPr>
        <w:pStyle w:val="ListParagraph"/>
        <w:numPr>
          <w:ilvl w:val="0"/>
          <w:numId w:val="2"/>
        </w:numPr>
        <w:spacing w:after="40"/>
      </w:pPr>
      <w:r>
        <w:t xml:space="preserve">Parent-facing portal or separate login.</w:t>
      </w:r>
    </w:p>
    <w:p>
      <w:pPr>
        <w:pStyle w:val="ListParagraph"/>
        <w:numPr>
          <w:ilvl w:val="0"/>
          <w:numId w:val="2"/>
        </w:numPr>
        <w:spacing w:after="40"/>
      </w:pPr>
      <w:r>
        <w:t xml:space="preserve">Multi-team management per coach (one team per coach account in V1).</w:t>
      </w:r>
    </w:p>
    <w:p>
      <w:pPr>
        <w:pStyle w:val="ListParagraph"/>
        <w:numPr>
          <w:ilvl w:val="0"/>
          <w:numId w:val="2"/>
        </w:numPr>
        <w:spacing w:after="40"/>
      </w:pPr>
      <w:r>
        <w:t xml:space="preserve">Native iOS or Android app.</w:t>
      </w:r>
    </w:p>
    <w:p>
      <w:pPr>
        <w:pStyle w:val="ListParagraph"/>
        <w:numPr>
          <w:ilvl w:val="0"/>
          <w:numId w:val="2"/>
        </w:numPr>
        <w:spacing w:after="40"/>
      </w:pPr>
      <w:r>
        <w:t xml:space="preserve">Finer position splits beyond defence / midfield / attack / goalkeeper (planned V2). Technical and Tactical are already tailored to those four position groups in V1 — see 3.2.</w:t>
      </w:r>
    </w:p>
    <w:p>
      <w:pPr>
        <w:pStyle w:val="ListParagraph"/>
        <w:numPr>
          <w:ilvl w:val="0"/>
          <w:numId w:val="2"/>
        </w:numPr>
        <w:spacing w:after="40"/>
      </w:pPr>
      <w:r>
        <w:t xml:space="preserve">Club-level aggregated analytics (Club plan V2).</w:t>
      </w:r>
    </w:p>
    <w:p>
      <w:pPr>
        <w:pStyle w:val="Heading1"/>
        <w:spacing w:after="120" w:before="280"/>
      </w:pPr>
      <w:r>
        <w:rPr>
          <w:b/>
          <w:bCs/>
          <w:color w:val="1A2B4A"/>
        </w:rPr>
        <w:t xml:space="preserve">8.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shd w:fill="EEF1F6" w:color="auto" w:val="clear"/>
            <w:tcMar>
              <w:top w:type="dxa" w:w="60"/>
              <w:left w:type="dxa" w:w="100"/>
              <w:bottom w:type="dxa" w:w="60"/>
              <w:right w:type="dxa" w:w="100"/>
            </w:tcMar>
          </w:tcPr>
          <w:p>
            <w:r>
              <w:rPr>
                <w:b/>
                <w:bCs/>
                <w:sz w:val="20"/>
                <w:szCs w:val="20"/>
              </w:rPr>
              <w:t xml:space="preserve">Metric</w:t>
            </w:r>
          </w:p>
        </w:tc>
        <w:tc>
          <w:tcPr>
            <w:tcW w:type="dxa" w:w="4000"/>
            <w:shd w:fill="EEF1F6" w:color="auto" w:val="clear"/>
            <w:tcMar>
              <w:top w:type="dxa" w:w="60"/>
              <w:left w:type="dxa" w:w="100"/>
              <w:bottom w:type="dxa" w:w="60"/>
              <w:right w:type="dxa" w:w="100"/>
            </w:tcMar>
          </w:tcPr>
          <w:p>
            <w:r>
              <w:rPr>
                <w:b/>
                <w:bCs/>
                <w:sz w:val="20"/>
                <w:szCs w:val="20"/>
              </w:rPr>
              <w:t xml:space="preserve">Target (Month 6)</w:t>
            </w:r>
          </w:p>
        </w:tc>
      </w:tr>
      <w:tr>
        <w:tc>
          <w:tcPr>
            <w:tcW w:type="dxa" w:w="5026"/>
            <w:tcMar>
              <w:top w:type="dxa" w:w="60"/>
              <w:left w:type="dxa" w:w="100"/>
              <w:bottom w:type="dxa" w:w="60"/>
              <w:right w:type="dxa" w:w="100"/>
            </w:tcMar>
          </w:tcPr>
          <w:p>
            <w:r>
              <w:rPr>
                <w:b w:val="false"/>
                <w:bCs w:val="false"/>
                <w:sz w:val="20"/>
                <w:szCs w:val="20"/>
              </w:rPr>
              <w:t xml:space="preserve">Paying coaches</w:t>
            </w:r>
          </w:p>
        </w:tc>
        <w:tc>
          <w:tcPr>
            <w:tcW w:type="dxa" w:w="4000"/>
            <w:tcMar>
              <w:top w:type="dxa" w:w="60"/>
              <w:left w:type="dxa" w:w="100"/>
              <w:bottom w:type="dxa" w:w="60"/>
              <w:right w:type="dxa" w:w="100"/>
            </w:tcMar>
          </w:tcPr>
          <w:p>
            <w:r>
              <w:rPr>
                <w:b w:val="false"/>
                <w:bCs w:val="false"/>
                <w:sz w:val="20"/>
                <w:szCs w:val="20"/>
              </w:rPr>
              <w:t xml:space="preserve">50+</w:t>
            </w:r>
          </w:p>
        </w:tc>
      </w:tr>
      <w:tr>
        <w:tc>
          <w:tcPr>
            <w:tcW w:type="dxa" w:w="5026"/>
            <w:tcMar>
              <w:top w:type="dxa" w:w="60"/>
              <w:left w:type="dxa" w:w="100"/>
              <w:bottom w:type="dxa" w:w="60"/>
              <w:right w:type="dxa" w:w="100"/>
            </w:tcMar>
          </w:tcPr>
          <w:p>
            <w:r>
              <w:rPr>
                <w:b w:val="false"/>
                <w:bCs w:val="false"/>
                <w:sz w:val="20"/>
                <w:szCs w:val="20"/>
              </w:rPr>
              <w:t xml:space="preserve">Monthly recurring revenue</w:t>
            </w:r>
          </w:p>
        </w:tc>
        <w:tc>
          <w:tcPr>
            <w:tcW w:type="dxa" w:w="4000"/>
            <w:tcMar>
              <w:top w:type="dxa" w:w="60"/>
              <w:left w:type="dxa" w:w="100"/>
              <w:bottom w:type="dxa" w:w="60"/>
              <w:right w:type="dxa" w:w="100"/>
            </w:tcMar>
          </w:tcPr>
          <w:p>
            <w:r>
              <w:rPr>
                <w:b w:val="false"/>
                <w:bCs w:val="false"/>
                <w:sz w:val="20"/>
                <w:szCs w:val="20"/>
              </w:rPr>
              <w:t xml:space="preserve">£500+</w:t>
            </w:r>
          </w:p>
        </w:tc>
      </w:tr>
      <w:tr>
        <w:tc>
          <w:tcPr>
            <w:tcW w:type="dxa" w:w="5026"/>
            <w:tcMar>
              <w:top w:type="dxa" w:w="60"/>
              <w:left w:type="dxa" w:w="100"/>
              <w:bottom w:type="dxa" w:w="60"/>
              <w:right w:type="dxa" w:w="100"/>
            </w:tcMar>
          </w:tcPr>
          <w:p>
            <w:r>
              <w:rPr>
                <w:b w:val="false"/>
                <w:bCs w:val="false"/>
                <w:sz w:val="20"/>
                <w:szCs w:val="20"/>
              </w:rPr>
              <w:t xml:space="preserve">Free-to-paid conversion rate</w:t>
            </w:r>
          </w:p>
        </w:tc>
        <w:tc>
          <w:tcPr>
            <w:tcW w:type="dxa" w:w="4000"/>
            <w:tcMar>
              <w:top w:type="dxa" w:w="60"/>
              <w:left w:type="dxa" w:w="100"/>
              <w:bottom w:type="dxa" w:w="60"/>
              <w:right w:type="dxa" w:w="100"/>
            </w:tcMar>
          </w:tcPr>
          <w:p>
            <w:r>
              <w:rPr>
                <w:b w:val="false"/>
                <w:bCs w:val="false"/>
                <w:sz w:val="20"/>
                <w:szCs w:val="20"/>
              </w:rPr>
              <w:t xml:space="preserve">15%+</w:t>
            </w:r>
          </w:p>
        </w:tc>
      </w:tr>
      <w:tr>
        <w:tc>
          <w:tcPr>
            <w:tcW w:type="dxa" w:w="5026"/>
            <w:tcMar>
              <w:top w:type="dxa" w:w="60"/>
              <w:left w:type="dxa" w:w="100"/>
              <w:bottom w:type="dxa" w:w="60"/>
              <w:right w:type="dxa" w:w="100"/>
            </w:tcMar>
          </w:tcPr>
          <w:p>
            <w:r>
              <w:rPr>
                <w:b w:val="false"/>
                <w:bCs w:val="false"/>
                <w:sz w:val="20"/>
                <w:szCs w:val="20"/>
              </w:rPr>
              <w:t xml:space="preserve">Average sessions per active coach per month</w:t>
            </w:r>
          </w:p>
        </w:tc>
        <w:tc>
          <w:tcPr>
            <w:tcW w:type="dxa" w:w="4000"/>
            <w:tcMar>
              <w:top w:type="dxa" w:w="60"/>
              <w:left w:type="dxa" w:w="100"/>
              <w:bottom w:type="dxa" w:w="60"/>
              <w:right w:type="dxa" w:w="100"/>
            </w:tcMar>
          </w:tcPr>
          <w:p>
            <w:r>
              <w:rPr>
                <w:b w:val="false"/>
                <w:bCs w:val="false"/>
                <w:sz w:val="20"/>
                <w:szCs w:val="20"/>
              </w:rPr>
              <w:t xml:space="preserve">2+</w:t>
            </w:r>
          </w:p>
        </w:tc>
      </w:tr>
      <w:tr>
        <w:tc>
          <w:tcPr>
            <w:tcW w:type="dxa" w:w="5026"/>
            <w:tcMar>
              <w:top w:type="dxa" w:w="60"/>
              <w:left w:type="dxa" w:w="100"/>
              <w:bottom w:type="dxa" w:w="60"/>
              <w:right w:type="dxa" w:w="100"/>
            </w:tcMar>
          </w:tcPr>
          <w:p>
            <w:r>
              <w:rPr>
                <w:b w:val="false"/>
                <w:bCs w:val="false"/>
                <w:sz w:val="20"/>
                <w:szCs w:val="20"/>
              </w:rPr>
              <w:t xml:space="preserve">Churn rate</w:t>
            </w:r>
          </w:p>
        </w:tc>
        <w:tc>
          <w:tcPr>
            <w:tcW w:type="dxa" w:w="4000"/>
            <w:tcMar>
              <w:top w:type="dxa" w:w="60"/>
              <w:left w:type="dxa" w:w="100"/>
              <w:bottom w:type="dxa" w:w="60"/>
              <w:right w:type="dxa" w:w="100"/>
            </w:tcMar>
          </w:tcPr>
          <w:p>
            <w:r>
              <w:rPr>
                <w:b w:val="false"/>
                <w:bCs w:val="false"/>
                <w:sz w:val="20"/>
                <w:szCs w:val="20"/>
              </w:rPr>
              <w:t xml:space="preserve">&lt; 5% per month</w:t>
            </w:r>
          </w:p>
        </w:tc>
      </w:tr>
      <w:tr>
        <w:tc>
          <w:tcPr>
            <w:tcW w:type="dxa" w:w="5026"/>
            <w:tcMar>
              <w:top w:type="dxa" w:w="60"/>
              <w:left w:type="dxa" w:w="100"/>
              <w:bottom w:type="dxa" w:w="60"/>
              <w:right w:type="dxa" w:w="100"/>
            </w:tcMar>
          </w:tcPr>
          <w:p>
            <w:r>
              <w:rPr>
                <w:b w:val="false"/>
                <w:bCs w:val="false"/>
                <w:sz w:val="20"/>
                <w:szCs w:val="20"/>
              </w:rPr>
              <w:t xml:space="preserve">AI API cost as % of revenue</w:t>
            </w:r>
          </w:p>
        </w:tc>
        <w:tc>
          <w:tcPr>
            <w:tcW w:type="dxa" w:w="4000"/>
            <w:tcMar>
              <w:top w:type="dxa" w:w="60"/>
              <w:left w:type="dxa" w:w="100"/>
              <w:bottom w:type="dxa" w:w="60"/>
              <w:right w:type="dxa" w:w="100"/>
            </w:tcMar>
          </w:tcPr>
          <w:p>
            <w:r>
              <w:rPr>
                <w:b w:val="false"/>
                <w:bCs w:val="false"/>
                <w:sz w:val="20"/>
                <w:szCs w:val="20"/>
              </w:rPr>
              <w:t xml:space="preserve">&lt; 5%</w:t>
            </w:r>
          </w:p>
        </w:tc>
      </w:tr>
      <w:tr>
        <w:tc>
          <w:tcPr>
            <w:tcW w:type="dxa" w:w="5026"/>
            <w:tcMar>
              <w:top w:type="dxa" w:w="60"/>
              <w:left w:type="dxa" w:w="100"/>
              <w:bottom w:type="dxa" w:w="60"/>
              <w:right w:type="dxa" w:w="100"/>
            </w:tcMar>
          </w:tcPr>
          <w:p>
            <w:r>
              <w:rPr>
                <w:b w:val="false"/>
                <w:bCs w:val="false"/>
                <w:sz w:val="20"/>
                <w:szCs w:val="20"/>
              </w:rPr>
              <w:t xml:space="preserve">NPS from coaches</w:t>
            </w:r>
          </w:p>
        </w:tc>
        <w:tc>
          <w:tcPr>
            <w:tcW w:type="dxa" w:w="4000"/>
            <w:tcMar>
              <w:top w:type="dxa" w:w="60"/>
              <w:left w:type="dxa" w:w="100"/>
              <w:bottom w:type="dxa" w:w="60"/>
              <w:right w:type="dxa" w:w="100"/>
            </w:tcMar>
          </w:tcPr>
          <w:p>
            <w:r>
              <w:rPr>
                <w:b w:val="false"/>
                <w:bCs w:val="false"/>
                <w:sz w:val="20"/>
                <w:szCs w:val="20"/>
              </w:rPr>
              <w:t xml:space="preserve">&gt; 50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2026-07-25T20:49:42.766Z</dcterms:created>
  <dcterms:modified xsi:type="dcterms:W3CDTF">2026-07-25T20:49:42.780Z</dcterms:modified>
</cp:coreProperties>
</file>

<file path=docProps/custom.xml><?xml version="1.0" encoding="utf-8"?>
<Properties xmlns="http://schemas.openxmlformats.org/officeDocument/2006/custom-properties" xmlns:vt="http://schemas.openxmlformats.org/officeDocument/2006/docPropsVTypes"/>
</file>