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73788" w14:textId="4DFEE29E" w:rsidR="00465A1F" w:rsidRPr="00F431BC" w:rsidRDefault="003B16D4" w:rsidP="00F431BC">
      <w:pPr>
        <w:pStyle w:val="Heading1"/>
        <w:spacing w:before="0"/>
      </w:pPr>
      <w:r w:rsidRPr="00F431BC">
        <w:t>Currency conversion note</w:t>
      </w:r>
    </w:p>
    <w:p w14:paraId="0881E169" w14:textId="78F9EEAD" w:rsidR="000A49C7" w:rsidRPr="007E2550" w:rsidRDefault="003B16D4" w:rsidP="00F431BC">
      <w:pPr>
        <w:spacing w:after="120"/>
      </w:pPr>
      <w:r w:rsidRPr="007E2550">
        <w:t xml:space="preserve">While consumers (generally) make decisions based on current domestic currency </w:t>
      </w:r>
      <w:r w:rsidR="00F110CF" w:rsidRPr="007E2550">
        <w:t xml:space="preserve">(or local currency units, LCU) </w:t>
      </w:r>
      <w:r w:rsidRPr="007E2550">
        <w:t xml:space="preserve">values and exchange rates, </w:t>
      </w:r>
      <w:r w:rsidR="0075621B" w:rsidRPr="007E2550">
        <w:t xml:space="preserve">when we want to compare prices, GDP, etc., over time and across countries, we need a common currency unit and year. </w:t>
      </w:r>
      <w:r w:rsidR="00604C86" w:rsidRPr="007E2550">
        <w:t>T</w:t>
      </w:r>
      <w:r w:rsidR="0075621B" w:rsidRPr="007E2550">
        <w:t>his note walk</w:t>
      </w:r>
      <w:r w:rsidR="00604C86" w:rsidRPr="007E2550">
        <w:t>s</w:t>
      </w:r>
      <w:r w:rsidR="0075621B" w:rsidRPr="007E2550">
        <w:t xml:space="preserve"> through the conversion from local, nominal currencies to a common, constant currency.  </w:t>
      </w:r>
      <w:r w:rsidR="00604C86" w:rsidRPr="007E2550">
        <w:t xml:space="preserve">It also </w:t>
      </w:r>
      <w:r w:rsidR="0075621B" w:rsidRPr="007E2550">
        <w:t>describe</w:t>
      </w:r>
      <w:r w:rsidR="00604C86" w:rsidRPr="007E2550">
        <w:t>s</w:t>
      </w:r>
      <w:r w:rsidR="0075621B" w:rsidRPr="007E2550">
        <w:t xml:space="preserve"> how to do this conversion when the currency is provided in nominal common currency</w:t>
      </w:r>
      <w:r w:rsidR="00604C86" w:rsidRPr="007E2550">
        <w:t>.</w:t>
      </w:r>
    </w:p>
    <w:p w14:paraId="27464A07" w14:textId="77777777" w:rsidR="005E4AA8" w:rsidRPr="007E2550" w:rsidRDefault="005E4AA8" w:rsidP="00F431BC">
      <w:pPr>
        <w:spacing w:after="120"/>
      </w:pPr>
    </w:p>
    <w:p w14:paraId="2BBC216F" w14:textId="1EB9EA1F" w:rsidR="0075621B" w:rsidRPr="00F431BC" w:rsidRDefault="0075621B" w:rsidP="00F431BC">
      <w:pPr>
        <w:pStyle w:val="Heading2"/>
        <w:spacing w:before="0"/>
      </w:pPr>
      <w:r w:rsidRPr="00F431BC">
        <w:t>Constant currency units</w:t>
      </w:r>
    </w:p>
    <w:p w14:paraId="738A7EF9" w14:textId="15F390D4" w:rsidR="00563248" w:rsidRPr="007E2550" w:rsidRDefault="0075621B" w:rsidP="00F431BC">
      <w:pPr>
        <w:spacing w:after="120"/>
        <w:rPr>
          <w:color w:val="000000"/>
          <w:sz w:val="29"/>
          <w:szCs w:val="29"/>
        </w:rPr>
      </w:pPr>
      <w:r w:rsidRPr="007E2550">
        <w:t>I</w:t>
      </w:r>
      <w:r w:rsidR="003B16D4" w:rsidRPr="007E2550">
        <w:t>n order to compare the real value of GDP or prices in different years, we deflate values to a specific year using calculated rates of inflation.</w:t>
      </w:r>
      <w:r w:rsidR="00F110CF" w:rsidRPr="007E2550">
        <w:rPr>
          <w:color w:val="000000"/>
          <w:sz w:val="29"/>
          <w:szCs w:val="29"/>
        </w:rPr>
        <w:t xml:space="preserve"> </w:t>
      </w:r>
    </w:p>
    <w:p w14:paraId="6D32A196" w14:textId="351733FC" w:rsidR="00563248" w:rsidRPr="007E2550" w:rsidRDefault="00385EB0" w:rsidP="00F431BC">
      <w:pPr>
        <w:pStyle w:val="Caption"/>
        <w:spacing w:after="120"/>
        <w:jc w:val="center"/>
        <w:rPr>
          <w:rFonts w:eastAsiaTheme="minorEastAsia"/>
          <w:color w:val="000000" w:themeColor="text1"/>
          <w:sz w:val="24"/>
          <w:szCs w:val="24"/>
        </w:rPr>
      </w:pPr>
      <m:oMath>
        <m:sSub>
          <m:sSubPr>
            <m:ctrlPr>
              <w:rPr>
                <w:rFonts w:ascii="Cambria Math" w:eastAsiaTheme="minorHAnsi" w:hAnsi="Cambria Math"/>
                <w:iCs w:val="0"/>
                <w:color w:val="000000" w:themeColor="text1"/>
                <w:sz w:val="24"/>
                <w:szCs w:val="24"/>
                <w:lang w:bidi="hi-IN"/>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r,LCU,t,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base</m:t>
                </m:r>
              </m:sub>
            </m:sSub>
          </m:sub>
        </m:sSub>
        <m:r>
          <w:rPr>
            <w:rFonts w:ascii="Cambria Math" w:hAnsi="Cambria Math"/>
            <w:color w:val="000000" w:themeColor="text1"/>
            <w:sz w:val="24"/>
            <w:szCs w:val="24"/>
          </w:rPr>
          <m:t>=</m:t>
        </m:r>
        <m:sSub>
          <m:sSubPr>
            <m:ctrlPr>
              <w:rPr>
                <w:rFonts w:ascii="Cambria Math" w:eastAsiaTheme="minorHAnsi" w:hAnsi="Cambria Math"/>
                <w:iCs w:val="0"/>
                <w:color w:val="000000" w:themeColor="text1"/>
                <w:sz w:val="24"/>
                <w:szCs w:val="24"/>
                <w:lang w:bidi="hi-IN"/>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r,LCU,t,t</m:t>
            </m:r>
          </m:sub>
        </m:sSub>
        <m:r>
          <w:rPr>
            <w:rFonts w:ascii="Cambria Math" w:hAnsi="Cambria Math"/>
            <w:color w:val="000000" w:themeColor="text1"/>
            <w:sz w:val="24"/>
            <w:szCs w:val="24"/>
          </w:rPr>
          <m:t>*</m:t>
        </m:r>
        <m:sSub>
          <m:sSubPr>
            <m:ctrlPr>
              <w:rPr>
                <w:rFonts w:ascii="Cambria Math" w:eastAsiaTheme="minorHAnsi" w:hAnsi="Cambria Math"/>
                <w:iCs w:val="0"/>
                <w:color w:val="000000" w:themeColor="text1"/>
                <w:sz w:val="24"/>
                <w:szCs w:val="24"/>
                <w:lang w:bidi="hi-IN"/>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r,LCU,</m:t>
            </m:r>
            <m:f>
              <m:fPr>
                <m:ctrlPr>
                  <w:rPr>
                    <w:rFonts w:ascii="Cambria Math" w:hAnsi="Cambria Math"/>
                    <w:i w:val="0"/>
                    <w:color w:val="000000" w:themeColor="text1"/>
                    <w:sz w:val="24"/>
                    <w:szCs w:val="24"/>
                  </w:rPr>
                </m:ctrlPr>
              </m:fPr>
              <m:num>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base</m:t>
                    </m:r>
                  </m:sub>
                </m:sSub>
              </m:num>
              <m:den>
                <m:r>
                  <w:rPr>
                    <w:rFonts w:ascii="Cambria Math" w:hAnsi="Cambria Math"/>
                    <w:color w:val="000000" w:themeColor="text1"/>
                    <w:sz w:val="24"/>
                    <w:szCs w:val="24"/>
                  </w:rPr>
                  <m:t>t</m:t>
                </m:r>
              </m:den>
            </m:f>
          </m:sub>
        </m:sSub>
        <m:r>
          <w:rPr>
            <w:rFonts w:ascii="Cambria Math" w:eastAsiaTheme="minorHAnsi" w:hAnsi="Cambria Math"/>
            <w:color w:val="000000" w:themeColor="text1"/>
            <w:sz w:val="24"/>
            <w:szCs w:val="24"/>
            <w:lang w:bidi="hi-IN"/>
          </w:rPr>
          <m:t xml:space="preserve"> </m:t>
        </m:r>
      </m:oMath>
      <w:r w:rsidR="0056738B" w:rsidRPr="007E2550">
        <w:rPr>
          <w:iCs w:val="0"/>
          <w:color w:val="000000" w:themeColor="text1"/>
          <w:sz w:val="24"/>
          <w:szCs w:val="24"/>
          <w:lang w:bidi="hi-IN"/>
        </w:rPr>
        <w:tab/>
      </w:r>
      <w:r w:rsidR="00563248" w:rsidRPr="007E2550">
        <w:rPr>
          <w:color w:val="000000" w:themeColor="text1"/>
          <w:sz w:val="24"/>
          <w:szCs w:val="24"/>
        </w:rPr>
        <w:t>(</w:t>
      </w:r>
      <w:r w:rsidR="00563248" w:rsidRPr="007E2550">
        <w:rPr>
          <w:color w:val="000000" w:themeColor="text1"/>
          <w:sz w:val="24"/>
          <w:szCs w:val="24"/>
        </w:rPr>
        <w:fldChar w:fldCharType="begin"/>
      </w:r>
      <w:r w:rsidR="00563248" w:rsidRPr="007E2550">
        <w:rPr>
          <w:color w:val="000000" w:themeColor="text1"/>
          <w:sz w:val="24"/>
          <w:szCs w:val="24"/>
        </w:rPr>
        <w:instrText xml:space="preserve"> SEQ ( \* ARABIC </w:instrText>
      </w:r>
      <w:r w:rsidR="00563248" w:rsidRPr="007E2550">
        <w:rPr>
          <w:color w:val="000000" w:themeColor="text1"/>
          <w:sz w:val="24"/>
          <w:szCs w:val="24"/>
        </w:rPr>
        <w:fldChar w:fldCharType="separate"/>
      </w:r>
      <w:r w:rsidR="00563248" w:rsidRPr="007E2550">
        <w:rPr>
          <w:noProof/>
          <w:color w:val="000000" w:themeColor="text1"/>
          <w:sz w:val="24"/>
          <w:szCs w:val="24"/>
        </w:rPr>
        <w:t>1</w:t>
      </w:r>
      <w:r w:rsidR="00563248" w:rsidRPr="007E2550">
        <w:rPr>
          <w:color w:val="000000" w:themeColor="text1"/>
          <w:sz w:val="24"/>
          <w:szCs w:val="24"/>
        </w:rPr>
        <w:fldChar w:fldCharType="end"/>
      </w:r>
      <w:r w:rsidR="00563248" w:rsidRPr="007E2550">
        <w:rPr>
          <w:color w:val="000000" w:themeColor="text1"/>
          <w:sz w:val="24"/>
          <w:szCs w:val="24"/>
        </w:rPr>
        <w:t>)</w:t>
      </w:r>
    </w:p>
    <w:p w14:paraId="3B671560" w14:textId="79B13BD4" w:rsidR="003B16D4" w:rsidRPr="007E2550" w:rsidRDefault="00F110CF" w:rsidP="00F431BC">
      <w:r w:rsidRPr="007E2550">
        <w:t>Where</w:t>
      </w:r>
      <w:r w:rsidR="000A49C7" w:rsidRPr="007E2550">
        <w:t>,</w:t>
      </w:r>
      <w:r w:rsidRPr="007E2550">
        <w:t xml:space="preserve"> </w:t>
      </w:r>
    </w:p>
    <w:p w14:paraId="720DBF50" w14:textId="77777777" w:rsidR="00460A79" w:rsidRPr="007E2550" w:rsidRDefault="00F110CF" w:rsidP="00F431BC">
      <w:r w:rsidRPr="007E2550">
        <w:rPr>
          <w:i/>
        </w:rPr>
        <w:t>P</w:t>
      </w:r>
      <w:r w:rsidRPr="007E2550">
        <w:t xml:space="preserve"> is the price of </w:t>
      </w:r>
    </w:p>
    <w:p w14:paraId="55E4EE6B" w14:textId="4ECFE5B1" w:rsidR="00F110CF" w:rsidRPr="007E2550" w:rsidRDefault="00F110CF" w:rsidP="00F431BC">
      <w:r w:rsidRPr="007E2550">
        <w:t xml:space="preserve">commodity, </w:t>
      </w:r>
      <w:proofErr w:type="spellStart"/>
      <w:r w:rsidRPr="007E2550">
        <w:rPr>
          <w:i/>
        </w:rPr>
        <w:t>i</w:t>
      </w:r>
      <w:proofErr w:type="spellEnd"/>
      <w:r w:rsidR="00460A79" w:rsidRPr="007E2550">
        <w:t xml:space="preserve"> (I’ve dropped the </w:t>
      </w:r>
      <w:r w:rsidR="00460A79" w:rsidRPr="007E2550">
        <w:rPr>
          <w:i/>
        </w:rPr>
        <w:t>i</w:t>
      </w:r>
      <w:r w:rsidR="00460A79" w:rsidRPr="007E2550">
        <w:t>'s for simplicity)</w:t>
      </w:r>
    </w:p>
    <w:p w14:paraId="5DC8DE16" w14:textId="7DFCEBF9" w:rsidR="00460A79" w:rsidRPr="007E2550" w:rsidRDefault="00460A79" w:rsidP="00F431BC">
      <w:r w:rsidRPr="007E2550">
        <w:t xml:space="preserve">in country, </w:t>
      </w:r>
      <w:r w:rsidRPr="007E2550">
        <w:rPr>
          <w:i/>
        </w:rPr>
        <w:t>r</w:t>
      </w:r>
      <w:r w:rsidRPr="007E2550">
        <w:t>,</w:t>
      </w:r>
    </w:p>
    <w:p w14:paraId="418431A5" w14:textId="28157B28" w:rsidR="00F110CF" w:rsidRPr="007E2550" w:rsidRDefault="00460A79" w:rsidP="00F431BC">
      <w:r w:rsidRPr="007E2550">
        <w:rPr>
          <w:i/>
        </w:rPr>
        <w:t>LCU</w:t>
      </w:r>
      <w:r w:rsidR="00F110CF" w:rsidRPr="007E2550">
        <w:t xml:space="preserve"> is the domestic currency,</w:t>
      </w:r>
    </w:p>
    <w:p w14:paraId="664A5A9C" w14:textId="3C02B407" w:rsidR="00F110CF" w:rsidRPr="007E2550" w:rsidRDefault="00F110CF" w:rsidP="00F431BC">
      <w:pPr>
        <w:ind w:left="720" w:hanging="720"/>
      </w:pPr>
      <w:r w:rsidRPr="007E2550">
        <w:rPr>
          <w:i/>
        </w:rPr>
        <w:t>t</w:t>
      </w:r>
      <w:r w:rsidRPr="007E2550">
        <w:t xml:space="preserve"> is the year of interest, </w:t>
      </w:r>
    </w:p>
    <w:p w14:paraId="0144E566" w14:textId="6594E2B3" w:rsidR="00F110CF" w:rsidRPr="007E2550" w:rsidRDefault="00F110CF" w:rsidP="00F431BC">
      <w:pPr>
        <w:ind w:left="720" w:hanging="720"/>
      </w:pPr>
      <w:proofErr w:type="spellStart"/>
      <w:r w:rsidRPr="007E2550">
        <w:rPr>
          <w:i/>
        </w:rPr>
        <w:t>t_base</w:t>
      </w:r>
      <w:proofErr w:type="spellEnd"/>
      <w:r w:rsidRPr="007E2550">
        <w:t xml:space="preserve"> is the currency year where </w:t>
      </w:r>
      <w:r w:rsidRPr="007E2550">
        <w:rPr>
          <w:i/>
        </w:rPr>
        <w:t>D</w:t>
      </w:r>
      <w:r w:rsidRPr="007E2550">
        <w:t xml:space="preserve"> = 100</w:t>
      </w:r>
      <w:r w:rsidR="00460A79" w:rsidRPr="007E2550">
        <w:t>, and</w:t>
      </w:r>
    </w:p>
    <w:p w14:paraId="3AC293C6" w14:textId="3BD89F15" w:rsidR="00460A79" w:rsidRPr="007E2550" w:rsidRDefault="00460A79" w:rsidP="00F431BC">
      <w:r w:rsidRPr="007E2550">
        <w:rPr>
          <w:i/>
        </w:rPr>
        <w:t>D</w:t>
      </w:r>
      <w:r w:rsidRPr="007E2550">
        <w:t xml:space="preserve"> is the GDP deflator in the local currency for </w:t>
      </w:r>
      <w:r w:rsidRPr="007E2550">
        <w:rPr>
          <w:i/>
        </w:rPr>
        <w:t>r</w:t>
      </w:r>
      <w:r w:rsidRPr="007E2550">
        <w:t>.</w:t>
      </w:r>
    </w:p>
    <w:p w14:paraId="054DB218" w14:textId="0AF0B6F2" w:rsidR="00367D9B" w:rsidRPr="007E2550" w:rsidRDefault="00594BDD" w:rsidP="00F431BC">
      <w:pPr>
        <w:rPr>
          <w:rFonts w:eastAsiaTheme="minorEastAsia"/>
        </w:rPr>
      </w:pPr>
      <w:r w:rsidRPr="007E2550">
        <w:t>In this notation,</w:t>
      </w:r>
      <w:r w:rsidR="00F110CF" w:rsidRPr="007E2550">
        <w:t xml:space="preserve"> </w:t>
      </w:r>
      <m:oMath>
        <m:sSub>
          <m:sSubPr>
            <m:ctrlPr>
              <w:rPr>
                <w:rFonts w:ascii="Cambria Math" w:eastAsiaTheme="minorHAnsi" w:hAnsi="Cambria Math"/>
                <w:i/>
                <w:szCs w:val="21"/>
                <w:lang w:bidi="hi-IN"/>
              </w:rPr>
            </m:ctrlPr>
          </m:sSubPr>
          <m:e>
            <m:r>
              <w:rPr>
                <w:rFonts w:ascii="Cambria Math" w:hAnsi="Cambria Math"/>
              </w:rPr>
              <m:t>P</m:t>
            </m:r>
          </m:e>
          <m:sub>
            <m:r>
              <w:rPr>
                <w:rFonts w:ascii="Cambria Math" w:hAnsi="Cambria Math"/>
              </w:rPr>
              <m:t>JPN,</m:t>
            </m:r>
            <m:r>
              <m:rPr>
                <m:sty m:val="p"/>
              </m:rPr>
              <w:rPr>
                <w:rFonts w:ascii="Cambria Math" w:hAnsi="Cambria Math"/>
                <w:color w:val="000000"/>
              </w:rPr>
              <m:t>¥</m:t>
            </m:r>
            <m:r>
              <w:rPr>
                <w:rFonts w:ascii="Cambria Math" w:hAnsi="Cambria Math"/>
              </w:rPr>
              <m:t>,2005,2010</m:t>
            </m:r>
          </m:sub>
        </m:sSub>
      </m:oMath>
      <w:r w:rsidR="00F110CF" w:rsidRPr="007E2550">
        <w:rPr>
          <w:rFonts w:eastAsiaTheme="minorEastAsia"/>
        </w:rPr>
        <w:t xml:space="preserve"> is the 2005 price in constant 2010 Yen.</w:t>
      </w:r>
    </w:p>
    <w:p w14:paraId="2CFCCAB9" w14:textId="77777777" w:rsidR="005E4AA8" w:rsidRPr="007E2550" w:rsidRDefault="005E4AA8" w:rsidP="00F431BC">
      <w:pPr>
        <w:spacing w:after="120"/>
        <w:rPr>
          <w:rFonts w:eastAsiaTheme="minorEastAsia"/>
        </w:rPr>
      </w:pPr>
    </w:p>
    <w:p w14:paraId="28153E71" w14:textId="7B22B87E" w:rsidR="0075621B" w:rsidRPr="00F431BC" w:rsidRDefault="0075621B" w:rsidP="00F431BC">
      <w:pPr>
        <w:pStyle w:val="Heading2"/>
        <w:spacing w:before="0"/>
      </w:pPr>
      <w:r w:rsidRPr="00F431BC">
        <w:t>Common currency</w:t>
      </w:r>
    </w:p>
    <w:p w14:paraId="58002A08" w14:textId="57766D36" w:rsidR="00F110CF" w:rsidRPr="007E2550" w:rsidRDefault="00F110CF" w:rsidP="00F431BC">
      <w:pPr>
        <w:spacing w:after="120"/>
        <w:rPr>
          <w:rFonts w:eastAsiaTheme="minorEastAsia"/>
        </w:rPr>
      </w:pPr>
      <w:r w:rsidRPr="007E2550">
        <w:rPr>
          <w:rFonts w:eastAsiaTheme="minorEastAsia"/>
        </w:rPr>
        <w:t xml:space="preserve">Similarly, we often want to compare across regions, which requires converting currencies. </w:t>
      </w:r>
      <m:oMath>
        <m:sSub>
          <m:sSubPr>
            <m:ctrlPr>
              <w:rPr>
                <w:rFonts w:ascii="Cambria Math" w:eastAsiaTheme="minorHAnsi" w:hAnsi="Cambria Math"/>
                <w:i/>
                <w:szCs w:val="21"/>
                <w:lang w:bidi="hi-IN"/>
              </w:rPr>
            </m:ctrlPr>
          </m:sSubPr>
          <m:e>
            <m:r>
              <w:rPr>
                <w:rFonts w:ascii="Cambria Math" w:hAnsi="Cambria Math"/>
              </w:rPr>
              <m:t>R</m:t>
            </m:r>
          </m:e>
          <m:sub>
            <m:r>
              <w:rPr>
                <w:rFonts w:ascii="Cambria Math" w:hAnsi="Cambria Math"/>
              </w:rPr>
              <m:t>t, LCU_base/LCU</m:t>
            </m:r>
          </m:sub>
        </m:sSub>
      </m:oMath>
      <w:r w:rsidRPr="007E2550">
        <w:rPr>
          <w:rFonts w:eastAsiaTheme="minorEastAsia"/>
        </w:rPr>
        <w:t xml:space="preserve"> is the </w:t>
      </w:r>
      <w:r w:rsidR="00594BDD" w:rsidRPr="007E2550">
        <w:rPr>
          <w:rFonts w:eastAsiaTheme="minorEastAsia"/>
        </w:rPr>
        <w:t xml:space="preserve">value of </w:t>
      </w:r>
      <w:r w:rsidR="004836FB" w:rsidRPr="007E2550">
        <w:rPr>
          <w:rFonts w:eastAsiaTheme="minorEastAsia"/>
        </w:rPr>
        <w:t>one region’s</w:t>
      </w:r>
      <w:r w:rsidR="00594BDD" w:rsidRPr="007E2550">
        <w:rPr>
          <w:rFonts w:eastAsiaTheme="minorEastAsia"/>
        </w:rPr>
        <w:t xml:space="preserve"> LCU in </w:t>
      </w:r>
      <w:r w:rsidR="004836FB" w:rsidRPr="007E2550">
        <w:rPr>
          <w:rFonts w:eastAsiaTheme="minorEastAsia"/>
        </w:rPr>
        <w:t xml:space="preserve">the base </w:t>
      </w:r>
      <w:r w:rsidR="00594BDD" w:rsidRPr="007E2550">
        <w:rPr>
          <w:rFonts w:eastAsiaTheme="minorEastAsia"/>
        </w:rPr>
        <w:t>region</w:t>
      </w:r>
      <w:r w:rsidR="004836FB" w:rsidRPr="007E2550">
        <w:rPr>
          <w:rFonts w:eastAsiaTheme="minorEastAsia"/>
        </w:rPr>
        <w:t>’</w:t>
      </w:r>
      <w:r w:rsidR="00594BDD" w:rsidRPr="007E2550">
        <w:rPr>
          <w:rFonts w:eastAsiaTheme="minorEastAsia"/>
        </w:rPr>
        <w:t xml:space="preserve">s LCU in year </w:t>
      </w:r>
      <w:proofErr w:type="gramStart"/>
      <w:r w:rsidR="00594BDD" w:rsidRPr="007E2550">
        <w:rPr>
          <w:rFonts w:eastAsiaTheme="minorEastAsia"/>
          <w:i/>
        </w:rPr>
        <w:t>t</w:t>
      </w:r>
      <w:r w:rsidR="00594BDD" w:rsidRPr="007E2550">
        <w:rPr>
          <w:rFonts w:eastAsiaTheme="minorEastAsia"/>
        </w:rPr>
        <w:t>.</w:t>
      </w:r>
      <w:proofErr w:type="gramEnd"/>
      <w:r w:rsidR="00594BDD" w:rsidRPr="007E2550">
        <w:rPr>
          <w:rFonts w:eastAsiaTheme="minorEastAsia"/>
        </w:rPr>
        <w:t xml:space="preserve"> The exchange rates applied to current LCU will provide current (nominal) base currency units (e.g., $)</w:t>
      </w:r>
      <w:r w:rsidR="004836FB" w:rsidRPr="007E2550">
        <w:rPr>
          <w:rFonts w:eastAsiaTheme="minorEastAsia"/>
        </w:rPr>
        <w:t>:</w:t>
      </w:r>
    </w:p>
    <w:p w14:paraId="11AD6CE2" w14:textId="5E7EE29F" w:rsidR="00F110CF" w:rsidRPr="007E2550" w:rsidRDefault="00385EB0" w:rsidP="00F431BC">
      <w:pPr>
        <w:pStyle w:val="Caption"/>
        <w:spacing w:after="120"/>
        <w:jc w:val="center"/>
        <w:rPr>
          <w:rFonts w:eastAsiaTheme="minorEastAsia"/>
          <w:color w:val="000000" w:themeColor="text1"/>
          <w:sz w:val="24"/>
          <w:szCs w:val="24"/>
        </w:rPr>
      </w:pPr>
      <m:oMath>
        <m:sSub>
          <m:sSubPr>
            <m:ctrlPr>
              <w:rPr>
                <w:rFonts w:ascii="Cambria Math" w:eastAsiaTheme="minorHAnsi" w:hAnsi="Cambria Math"/>
                <w:iCs w:val="0"/>
                <w:color w:val="000000" w:themeColor="text1"/>
                <w:sz w:val="24"/>
                <w:szCs w:val="24"/>
                <w:lang w:bidi="hi-IN"/>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r,t,LC</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U</m:t>
                </m:r>
                <m:ctrlPr>
                  <w:rPr>
                    <w:rFonts w:ascii="Cambria Math" w:hAnsi="Cambria Math"/>
                    <w:color w:val="000000" w:themeColor="text1"/>
                    <w:sz w:val="24"/>
                    <w:szCs w:val="24"/>
                  </w:rPr>
                </m:ctrlPr>
              </m:e>
              <m:sub>
                <m:r>
                  <w:rPr>
                    <w:rFonts w:ascii="Cambria Math" w:hAnsi="Cambria Math"/>
                    <w:color w:val="000000" w:themeColor="text1"/>
                    <w:sz w:val="24"/>
                    <w:szCs w:val="24"/>
                  </w:rPr>
                  <m:t>base</m:t>
                </m:r>
              </m:sub>
            </m:sSub>
          </m:sub>
        </m:sSub>
        <m:r>
          <w:rPr>
            <w:rFonts w:ascii="Cambria Math" w:hAnsi="Cambria Math"/>
            <w:color w:val="000000" w:themeColor="text1"/>
            <w:sz w:val="24"/>
            <w:szCs w:val="24"/>
          </w:rPr>
          <m:t>=</m:t>
        </m:r>
        <m:sSub>
          <m:sSubPr>
            <m:ctrlPr>
              <w:rPr>
                <w:rFonts w:ascii="Cambria Math" w:eastAsiaTheme="minorHAnsi" w:hAnsi="Cambria Math"/>
                <w:iCs w:val="0"/>
                <w:color w:val="000000" w:themeColor="text1"/>
                <w:sz w:val="24"/>
                <w:szCs w:val="24"/>
                <w:lang w:bidi="hi-IN"/>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r,t,LCU</m:t>
            </m:r>
          </m:sub>
        </m:sSub>
        <m:r>
          <w:rPr>
            <w:rFonts w:ascii="Cambria Math" w:hAnsi="Cambria Math"/>
            <w:color w:val="000000" w:themeColor="text1"/>
            <w:sz w:val="24"/>
            <w:szCs w:val="24"/>
          </w:rPr>
          <m:t>*</m:t>
        </m:r>
        <m:sSub>
          <m:sSubPr>
            <m:ctrlPr>
              <w:rPr>
                <w:rFonts w:ascii="Cambria Math" w:eastAsiaTheme="minorHAnsi" w:hAnsi="Cambria Math"/>
                <w:iCs w:val="0"/>
                <w:color w:val="000000" w:themeColor="text1"/>
                <w:sz w:val="24"/>
                <w:szCs w:val="24"/>
                <w:lang w:bidi="hi-IN"/>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LC</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U</m:t>
                    </m:r>
                  </m:e>
                  <m:sub>
                    <m:r>
                      <w:rPr>
                        <w:rFonts w:ascii="Cambria Math" w:hAnsi="Cambria Math"/>
                        <w:color w:val="000000" w:themeColor="text1"/>
                        <w:sz w:val="24"/>
                        <w:szCs w:val="24"/>
                      </w:rPr>
                      <m:t>base</m:t>
                    </m:r>
                  </m:sub>
                </m:sSub>
              </m:num>
              <m:den>
                <m:r>
                  <w:rPr>
                    <w:rFonts w:ascii="Cambria Math" w:hAnsi="Cambria Math"/>
                    <w:color w:val="000000" w:themeColor="text1"/>
                    <w:sz w:val="24"/>
                    <w:szCs w:val="24"/>
                  </w:rPr>
                  <m:t>LCU</m:t>
                </m:r>
              </m:den>
            </m:f>
          </m:sub>
        </m:sSub>
      </m:oMath>
      <w:r w:rsidR="0056738B" w:rsidRPr="007E2550">
        <w:rPr>
          <w:iCs w:val="0"/>
          <w:color w:val="000000" w:themeColor="text1"/>
          <w:sz w:val="24"/>
          <w:szCs w:val="24"/>
          <w:lang w:bidi="hi-IN"/>
        </w:rPr>
        <w:tab/>
      </w:r>
      <w:r w:rsidR="00D342E0">
        <w:rPr>
          <w:iCs w:val="0"/>
          <w:color w:val="000000" w:themeColor="text1"/>
          <w:sz w:val="24"/>
          <w:szCs w:val="24"/>
          <w:lang w:bidi="hi-IN"/>
        </w:rPr>
        <w:tab/>
      </w:r>
      <w:r w:rsidR="00563248" w:rsidRPr="007E2550">
        <w:rPr>
          <w:color w:val="000000" w:themeColor="text1"/>
          <w:sz w:val="24"/>
          <w:szCs w:val="24"/>
        </w:rPr>
        <w:t>(</w:t>
      </w:r>
      <w:r w:rsidR="00563248" w:rsidRPr="007E2550">
        <w:rPr>
          <w:color w:val="000000" w:themeColor="text1"/>
          <w:sz w:val="24"/>
          <w:szCs w:val="24"/>
        </w:rPr>
        <w:fldChar w:fldCharType="begin"/>
      </w:r>
      <w:r w:rsidR="00563248" w:rsidRPr="007E2550">
        <w:rPr>
          <w:color w:val="000000" w:themeColor="text1"/>
          <w:sz w:val="24"/>
          <w:szCs w:val="24"/>
        </w:rPr>
        <w:instrText xml:space="preserve"> SEQ ( \* ARABIC </w:instrText>
      </w:r>
      <w:r w:rsidR="00563248" w:rsidRPr="007E2550">
        <w:rPr>
          <w:color w:val="000000" w:themeColor="text1"/>
          <w:sz w:val="24"/>
          <w:szCs w:val="24"/>
        </w:rPr>
        <w:fldChar w:fldCharType="separate"/>
      </w:r>
      <w:r w:rsidR="00563248" w:rsidRPr="007E2550">
        <w:rPr>
          <w:noProof/>
          <w:color w:val="000000" w:themeColor="text1"/>
          <w:sz w:val="24"/>
          <w:szCs w:val="24"/>
        </w:rPr>
        <w:t>2</w:t>
      </w:r>
      <w:r w:rsidR="00563248" w:rsidRPr="007E2550">
        <w:rPr>
          <w:color w:val="000000" w:themeColor="text1"/>
          <w:sz w:val="24"/>
          <w:szCs w:val="24"/>
        </w:rPr>
        <w:fldChar w:fldCharType="end"/>
      </w:r>
      <w:r w:rsidR="00563248" w:rsidRPr="007E2550">
        <w:rPr>
          <w:color w:val="000000" w:themeColor="text1"/>
          <w:sz w:val="24"/>
          <w:szCs w:val="24"/>
        </w:rPr>
        <w:t>)</w:t>
      </w:r>
    </w:p>
    <w:p w14:paraId="3F648CCF" w14:textId="77777777" w:rsidR="00F431BC" w:rsidRDefault="00F431BC" w:rsidP="00F431BC">
      <w:pPr>
        <w:pStyle w:val="Heading2"/>
        <w:spacing w:before="0" w:after="120"/>
      </w:pPr>
    </w:p>
    <w:p w14:paraId="5BFA91AB" w14:textId="0F7AC887" w:rsidR="00165286" w:rsidRPr="00165286" w:rsidRDefault="004836FB" w:rsidP="00F431BC">
      <w:pPr>
        <w:pStyle w:val="Heading2"/>
        <w:spacing w:before="0"/>
      </w:pPr>
      <w:r w:rsidRPr="00165286">
        <w:t>Constant, common currency</w:t>
      </w:r>
    </w:p>
    <w:p w14:paraId="00C88F7E" w14:textId="26619DB5" w:rsidR="00594BDD" w:rsidRPr="007E2550" w:rsidRDefault="00594BDD" w:rsidP="00F431BC">
      <w:pPr>
        <w:spacing w:after="120"/>
      </w:pPr>
      <w:r w:rsidRPr="007E2550">
        <w:t>How do we put these two together to get constant currency units across countries and over time? The World Bank defines the constant US$</w:t>
      </w:r>
      <w:r w:rsidRPr="007E2550">
        <w:rPr>
          <w:rStyle w:val="FootnoteReference"/>
        </w:rPr>
        <w:footnoteReference w:id="1"/>
      </w:r>
      <w:r w:rsidRPr="007E2550">
        <w:t xml:space="preserve"> as preserving the growth rates in constant LCU, multiplied by the exchange rate in the base year:</w:t>
      </w:r>
    </w:p>
    <w:p w14:paraId="5A5E3647" w14:textId="41960BEB" w:rsidR="00D27D21" w:rsidRPr="007E2550" w:rsidRDefault="00D27D21" w:rsidP="00F431BC">
      <w:pPr>
        <w:spacing w:after="120"/>
        <w:rPr>
          <w:i/>
          <w:sz w:val="36"/>
        </w:rPr>
      </w:pPr>
      <w:r w:rsidRPr="007E2550">
        <w:rPr>
          <w:i/>
          <w:color w:val="1F2126"/>
          <w:szCs w:val="20"/>
        </w:rPr>
        <w:t>“Our constant U.S. dollar price series preserve the growth rates exhibited in the constant local price series. We first create an index by dividing each year of the constant local price series by its 2010 value (thus, 2010 will equal 1).”</w:t>
      </w:r>
    </w:p>
    <w:p w14:paraId="52BBF417" w14:textId="65A9B019" w:rsidR="00594BDD" w:rsidRPr="007E2550" w:rsidRDefault="00385EB0" w:rsidP="00F431BC">
      <w:pPr>
        <w:spacing w:after="120"/>
        <w:jc w:val="center"/>
        <w:rPr>
          <w:rFonts w:eastAsiaTheme="minorEastAsia"/>
        </w:rPr>
      </w:pPr>
      <m:oMath>
        <m:sSub>
          <m:sSubPr>
            <m:ctrlPr>
              <w:rPr>
                <w:rFonts w:ascii="Cambria Math" w:eastAsiaTheme="minorHAnsi" w:hAnsi="Cambria Math"/>
                <w:i/>
                <w:szCs w:val="21"/>
                <w:lang w:bidi="hi-IN"/>
              </w:rPr>
            </m:ctrlPr>
          </m:sSubPr>
          <m:e>
            <m:r>
              <w:rPr>
                <w:rFonts w:ascii="Cambria Math" w:hAnsi="Cambria Math"/>
              </w:rPr>
              <m:t>I</m:t>
            </m:r>
          </m:e>
          <m:sub>
            <m:r>
              <w:rPr>
                <w:rFonts w:ascii="Cambria Math" w:hAnsi="Cambria Math"/>
              </w:rPr>
              <m:t>r,t,LCU,</m:t>
            </m:r>
            <m:sSub>
              <m:sSubPr>
                <m:ctrlPr>
                  <w:rPr>
                    <w:rFonts w:ascii="Cambria Math" w:hAnsi="Cambria Math"/>
                    <w:i/>
                  </w:rPr>
                </m:ctrlPr>
              </m:sSubPr>
              <m:e>
                <m:r>
                  <w:rPr>
                    <w:rFonts w:ascii="Cambria Math" w:hAnsi="Cambria Math"/>
                  </w:rPr>
                  <m:t>t</m:t>
                </m:r>
              </m:e>
              <m:sub>
                <m:r>
                  <w:rPr>
                    <w:rFonts w:ascii="Cambria Math" w:hAnsi="Cambria Math"/>
                  </w:rPr>
                  <m:t>base</m:t>
                </m:r>
              </m:sub>
            </m:sSub>
          </m:sub>
        </m:sSub>
        <m:r>
          <w:rPr>
            <w:rFonts w:ascii="Cambria Math" w:hAnsi="Cambria Math"/>
          </w:rPr>
          <m:t>=</m:t>
        </m:r>
        <m:f>
          <m:fPr>
            <m:ctrlPr>
              <w:rPr>
                <w:rFonts w:ascii="Cambria Math" w:hAnsi="Cambria Math"/>
                <w:i/>
              </w:rPr>
            </m:ctrlPr>
          </m:fPr>
          <m:num>
            <m:sSub>
              <m:sSubPr>
                <m:ctrlPr>
                  <w:rPr>
                    <w:rFonts w:ascii="Cambria Math" w:eastAsiaTheme="minorHAnsi" w:hAnsi="Cambria Math"/>
                    <w:i/>
                    <w:szCs w:val="21"/>
                    <w:lang w:bidi="hi-IN"/>
                  </w:rPr>
                </m:ctrlPr>
              </m:sSubPr>
              <m:e>
                <m:r>
                  <w:rPr>
                    <w:rFonts w:ascii="Cambria Math" w:hAnsi="Cambria Math"/>
                  </w:rPr>
                  <m:t>P</m:t>
                </m:r>
              </m:e>
              <m:sub>
                <m:r>
                  <w:rPr>
                    <w:rFonts w:ascii="Cambria Math" w:hAnsi="Cambria Math"/>
                  </w:rPr>
                  <m:t>r,t,LCU,t</m:t>
                </m:r>
              </m:sub>
            </m:sSub>
            <m:r>
              <w:rPr>
                <w:rFonts w:ascii="Cambria Math" w:hAnsi="Cambria Math"/>
              </w:rPr>
              <m:t>*</m:t>
            </m:r>
            <m:sSub>
              <m:sSubPr>
                <m:ctrlPr>
                  <w:rPr>
                    <w:rFonts w:ascii="Cambria Math" w:eastAsiaTheme="minorHAnsi" w:hAnsi="Cambria Math"/>
                    <w:i/>
                    <w:szCs w:val="21"/>
                    <w:lang w:bidi="hi-IN"/>
                  </w:rPr>
                </m:ctrlPr>
              </m:sSubPr>
              <m:e>
                <m:r>
                  <w:rPr>
                    <w:rFonts w:ascii="Cambria Math" w:hAnsi="Cambria Math"/>
                  </w:rPr>
                  <m:t>D</m:t>
                </m:r>
              </m:e>
              <m:sub>
                <m:r>
                  <w:rPr>
                    <w:rFonts w:ascii="Cambria Math" w:hAnsi="Cambria Math"/>
                  </w:rPr>
                  <m:t>r,LCU,</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base</m:t>
                        </m:r>
                      </m:sub>
                    </m:sSub>
                  </m:num>
                  <m:den>
                    <m:r>
                      <w:rPr>
                        <w:rFonts w:ascii="Cambria Math" w:hAnsi="Cambria Math"/>
                      </w:rPr>
                      <m:t>t</m:t>
                    </m:r>
                  </m:den>
                </m:f>
              </m:sub>
            </m:sSub>
            <m:r>
              <w:rPr>
                <w:rFonts w:ascii="Cambria Math" w:hAnsi="Cambria Math"/>
              </w:rPr>
              <m:t xml:space="preserve"> </m:t>
            </m:r>
          </m:num>
          <m:den>
            <m:sSub>
              <m:sSubPr>
                <m:ctrlPr>
                  <w:rPr>
                    <w:rFonts w:ascii="Cambria Math" w:eastAsiaTheme="minorHAnsi" w:hAnsi="Cambria Math"/>
                    <w:i/>
                    <w:szCs w:val="21"/>
                    <w:lang w:bidi="hi-IN"/>
                  </w:rPr>
                </m:ctrlPr>
              </m:sSubPr>
              <m:e>
                <m:r>
                  <w:rPr>
                    <w:rFonts w:ascii="Cambria Math" w:hAnsi="Cambria Math"/>
                  </w:rPr>
                  <m:t>P</m:t>
                </m:r>
              </m:e>
              <m:sub>
                <m:r>
                  <w:rPr>
                    <w:rFonts w:ascii="Cambria Math" w:hAnsi="Cambria Math"/>
                  </w:rPr>
                  <m:t>r,t_base,LCU,t_base</m:t>
                </m:r>
              </m:sub>
            </m:sSub>
          </m:den>
        </m:f>
        <m:r>
          <w:rPr>
            <w:rFonts w:ascii="Cambria Math" w:hAnsi="Cambria Math"/>
          </w:rPr>
          <m:t xml:space="preserve"> </m:t>
        </m:r>
      </m:oMath>
      <w:r w:rsidR="00D27D21" w:rsidRPr="007E2550">
        <w:rPr>
          <w:rFonts w:eastAsiaTheme="minorEastAsia"/>
          <w:szCs w:val="21"/>
          <w:lang w:bidi="hi-IN"/>
        </w:rPr>
        <w:tab/>
      </w:r>
      <w:r w:rsidR="00D342E0">
        <w:rPr>
          <w:rFonts w:eastAsiaTheme="minorEastAsia"/>
          <w:szCs w:val="21"/>
          <w:lang w:bidi="hi-IN"/>
        </w:rPr>
        <w:tab/>
      </w:r>
      <w:r w:rsidR="00D27D21" w:rsidRPr="007E2550">
        <w:rPr>
          <w:rFonts w:eastAsiaTheme="minorEastAsia"/>
          <w:i/>
          <w:szCs w:val="21"/>
          <w:lang w:bidi="hi-IN"/>
        </w:rPr>
        <w:t>(3a)</w:t>
      </w:r>
    </w:p>
    <w:p w14:paraId="2F557E53" w14:textId="313144BB" w:rsidR="00D27D21" w:rsidRPr="007E2550" w:rsidRDefault="00D27D21" w:rsidP="00F431BC">
      <w:pPr>
        <w:spacing w:after="120"/>
        <w:rPr>
          <w:i/>
          <w:color w:val="1F2126"/>
        </w:rPr>
      </w:pPr>
      <w:r w:rsidRPr="007E2550">
        <w:rPr>
          <w:i/>
        </w:rPr>
        <w:t>“</w:t>
      </w:r>
      <w:r w:rsidRPr="007E2550">
        <w:rPr>
          <w:i/>
          <w:color w:val="1F2126"/>
        </w:rPr>
        <w:t>Then we multiply each year's index result by the corresponding year 2010 current U.S. dollar price value. Dollar figures are converted from local currencies using year 2010 official exchange rates.”</w:t>
      </w:r>
    </w:p>
    <w:p w14:paraId="7B7016B2" w14:textId="36929A2B" w:rsidR="00D27D21" w:rsidRPr="007E2550" w:rsidRDefault="00385EB0" w:rsidP="00F431BC">
      <w:pPr>
        <w:spacing w:after="120"/>
        <w:jc w:val="center"/>
        <w:rPr>
          <w:i/>
          <w:color w:val="1F2126"/>
        </w:rPr>
      </w:pPr>
      <m:oMath>
        <m:sSub>
          <m:sSubPr>
            <m:ctrlPr>
              <w:rPr>
                <w:rFonts w:ascii="Cambria Math" w:eastAsiaTheme="minorHAnsi" w:hAnsi="Cambria Math"/>
                <w:i/>
                <w:szCs w:val="21"/>
                <w:lang w:bidi="hi-IN"/>
              </w:rPr>
            </m:ctrlPr>
          </m:sSubPr>
          <m:e>
            <m:r>
              <w:rPr>
                <w:rFonts w:ascii="Cambria Math" w:hAnsi="Cambria Math"/>
              </w:rPr>
              <m:t>P</m:t>
            </m:r>
          </m:e>
          <m:sub>
            <m:r>
              <w:rPr>
                <w:rFonts w:ascii="Cambria Math" w:hAnsi="Cambria Math"/>
              </w:rPr>
              <m:t>r,t,LC</m:t>
            </m:r>
            <m:sSub>
              <m:sSubPr>
                <m:ctrlPr>
                  <w:rPr>
                    <w:rFonts w:ascii="Cambria Math" w:hAnsi="Cambria Math"/>
                    <w:i/>
                  </w:rPr>
                </m:ctrlPr>
              </m:sSubPr>
              <m:e>
                <m:r>
                  <w:rPr>
                    <w:rFonts w:ascii="Cambria Math" w:hAnsi="Cambria Math"/>
                  </w:rPr>
                  <m:t>U</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base</m:t>
                </m:r>
              </m:sub>
            </m:sSub>
          </m:sub>
        </m:sSub>
        <m:r>
          <w:rPr>
            <w:rFonts w:ascii="Cambria Math" w:hAnsi="Cambria Math"/>
          </w:rPr>
          <m:t>=</m:t>
        </m:r>
        <m:sSub>
          <m:sSubPr>
            <m:ctrlPr>
              <w:rPr>
                <w:rFonts w:ascii="Cambria Math" w:eastAsiaTheme="minorHAnsi" w:hAnsi="Cambria Math"/>
                <w:i/>
                <w:szCs w:val="21"/>
                <w:lang w:bidi="hi-IN"/>
              </w:rPr>
            </m:ctrlPr>
          </m:sSubPr>
          <m:e>
            <m:r>
              <w:rPr>
                <w:rFonts w:ascii="Cambria Math" w:hAnsi="Cambria Math"/>
              </w:rPr>
              <m:t>I</m:t>
            </m:r>
          </m:e>
          <m:sub>
            <m:r>
              <w:rPr>
                <w:rFonts w:ascii="Cambria Math" w:hAnsi="Cambria Math"/>
              </w:rPr>
              <m:t>r,t,LCU,</m:t>
            </m:r>
            <m:sSub>
              <m:sSubPr>
                <m:ctrlPr>
                  <w:rPr>
                    <w:rFonts w:ascii="Cambria Math" w:hAnsi="Cambria Math"/>
                    <w:i/>
                  </w:rPr>
                </m:ctrlPr>
              </m:sSubPr>
              <m:e>
                <m:r>
                  <w:rPr>
                    <w:rFonts w:ascii="Cambria Math" w:hAnsi="Cambria Math"/>
                  </w:rPr>
                  <m:t>t</m:t>
                </m:r>
              </m:e>
              <m:sub>
                <m:r>
                  <w:rPr>
                    <w:rFonts w:ascii="Cambria Math" w:hAnsi="Cambria Math"/>
                  </w:rPr>
                  <m:t>base</m:t>
                </m:r>
              </m:sub>
            </m:sSub>
          </m:sub>
        </m:sSub>
        <m:r>
          <w:rPr>
            <w:rFonts w:ascii="Cambria Math" w:hAnsi="Cambria Math"/>
          </w:rPr>
          <m:t xml:space="preserve">* </m:t>
        </m:r>
        <m:sSub>
          <m:sSubPr>
            <m:ctrlPr>
              <w:rPr>
                <w:rFonts w:ascii="Cambria Math" w:eastAsiaTheme="minorHAnsi" w:hAnsi="Cambria Math"/>
                <w:i/>
                <w:szCs w:val="21"/>
                <w:lang w:bidi="hi-IN"/>
              </w:rPr>
            </m:ctrlPr>
          </m:sSubPr>
          <m:e>
            <m:r>
              <w:rPr>
                <w:rFonts w:ascii="Cambria Math" w:hAnsi="Cambria Math"/>
              </w:rPr>
              <m:t>P</m:t>
            </m:r>
          </m:e>
          <m: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,LCU,</m:t>
            </m:r>
            <m:sSub>
              <m:sSubPr>
                <m:ctrlPr>
                  <w:rPr>
                    <w:rFonts w:ascii="Cambria Math" w:hAnsi="Cambria Math"/>
                    <w:i/>
                  </w:rPr>
                </m:ctrlPr>
              </m:sSubPr>
              <m:e>
                <m:r>
                  <w:rPr>
                    <w:rFonts w:ascii="Cambria Math" w:hAnsi="Cambria Math"/>
                  </w:rPr>
                  <m:t>t</m:t>
                </m:r>
              </m:e>
              <m:sub>
                <m:r>
                  <w:rPr>
                    <w:rFonts w:ascii="Cambria Math" w:hAnsi="Cambria Math"/>
                  </w:rPr>
                  <m:t>base</m:t>
                </m:r>
              </m:sub>
            </m:sSub>
          </m:sub>
        </m:sSub>
        <m:r>
          <w:rPr>
            <w:rFonts w:ascii="Cambria Math" w:eastAsiaTheme="minorHAnsi" w:hAnsi="Cambria Math"/>
            <w:szCs w:val="21"/>
            <w:lang w:bidi="hi-IN"/>
          </w:rPr>
          <m:t>*</m:t>
        </m:r>
        <m:sSub>
          <m:sSubPr>
            <m:ctrlPr>
              <w:rPr>
                <w:rFonts w:ascii="Cambria Math" w:eastAsiaTheme="minorHAnsi" w:hAnsi="Cambria Math"/>
                <w:i/>
                <w:szCs w:val="21"/>
                <w:lang w:bidi="hi-IN"/>
              </w:rPr>
            </m:ctrlPr>
          </m:sSubPr>
          <m:e>
            <m:r>
              <w:rPr>
                <w:rFonts w:ascii="Cambria Math" w:hAnsi="Cambria Math"/>
              </w:rPr>
              <m:t>R</m:t>
            </m:r>
          </m:e>
          <m:sub>
            <m:r>
              <w:rPr>
                <w:rFonts w:ascii="Cambria Math" w:hAnsi="Cambria Math"/>
              </w:rPr>
              <m:t>t_base,</m:t>
            </m:r>
            <m:f>
              <m:fPr>
                <m:ctrlPr>
                  <w:rPr>
                    <w:rFonts w:ascii="Cambria Math" w:hAnsi="Cambria Math"/>
                    <w:i/>
                  </w:rPr>
                </m:ctrlPr>
              </m:fPr>
              <m:num>
                <m:r>
                  <w:rPr>
                    <w:rFonts w:ascii="Cambria Math" w:hAnsi="Cambria Math"/>
                  </w:rPr>
                  <m:t>LC</m:t>
                </m:r>
                <m:sSub>
                  <m:sSubPr>
                    <m:ctrlPr>
                      <w:rPr>
                        <w:rFonts w:ascii="Cambria Math" w:hAnsi="Cambria Math"/>
                        <w:i/>
                      </w:rPr>
                    </m:ctrlPr>
                  </m:sSubPr>
                  <m:e>
                    <m:r>
                      <w:rPr>
                        <w:rFonts w:ascii="Cambria Math" w:hAnsi="Cambria Math"/>
                      </w:rPr>
                      <m:t>U</m:t>
                    </m:r>
                  </m:e>
                  <m:sub>
                    <m:r>
                      <w:rPr>
                        <w:rFonts w:ascii="Cambria Math" w:hAnsi="Cambria Math"/>
                      </w:rPr>
                      <m:t>base</m:t>
                    </m:r>
                  </m:sub>
                </m:sSub>
              </m:num>
              <m:den>
                <m:r>
                  <w:rPr>
                    <w:rFonts w:ascii="Cambria Math" w:hAnsi="Cambria Math"/>
                  </w:rPr>
                  <m:t>LCU</m:t>
                </m:r>
              </m:den>
            </m:f>
          </m:sub>
        </m:sSub>
      </m:oMath>
      <w:r w:rsidR="00D27D21" w:rsidRPr="007E2550">
        <w:rPr>
          <w:rFonts w:eastAsiaTheme="minorEastAsia"/>
          <w:szCs w:val="21"/>
          <w:lang w:bidi="hi-IN"/>
        </w:rPr>
        <w:tab/>
      </w:r>
      <w:r w:rsidR="00D27D21" w:rsidRPr="007E2550">
        <w:rPr>
          <w:rFonts w:eastAsiaTheme="minorEastAsia"/>
          <w:szCs w:val="21"/>
          <w:lang w:bidi="hi-IN"/>
        </w:rPr>
        <w:tab/>
      </w:r>
      <w:r w:rsidR="00D27D21" w:rsidRPr="007E2550">
        <w:rPr>
          <w:rFonts w:eastAsiaTheme="minorEastAsia"/>
          <w:i/>
          <w:szCs w:val="21"/>
          <w:lang w:bidi="hi-IN"/>
        </w:rPr>
        <w:t>(3b)</w:t>
      </w:r>
    </w:p>
    <w:p w14:paraId="2FB58EC1" w14:textId="5F9D74B1" w:rsidR="00D27D21" w:rsidRPr="007E2550" w:rsidRDefault="00D27D21" w:rsidP="00F431BC">
      <w:pPr>
        <w:spacing w:after="120"/>
      </w:pPr>
      <w:r w:rsidRPr="007E2550">
        <w:t>This can be re-written as:</w:t>
      </w:r>
    </w:p>
    <w:p w14:paraId="535A6C79" w14:textId="39D59E5A" w:rsidR="00594BDD" w:rsidRPr="007E2550" w:rsidRDefault="00385EB0" w:rsidP="00F431BC">
      <w:pPr>
        <w:spacing w:after="120"/>
        <w:jc w:val="center"/>
        <w:rPr>
          <w:rFonts w:eastAsiaTheme="minorEastAsia"/>
          <w:b/>
        </w:rPr>
      </w:pPr>
      <m:oMath>
        <m:sSub>
          <m:sSubPr>
            <m:ctrlPr>
              <w:rPr>
                <w:rFonts w:ascii="Cambria Math" w:eastAsiaTheme="minorHAnsi" w:hAnsi="Cambria Math"/>
                <w:b/>
                <w:i/>
                <w:szCs w:val="21"/>
                <w:lang w:bidi="hi-IN"/>
              </w:rPr>
            </m:ctrlPr>
          </m:sSubPr>
          <m:e>
            <m:r>
              <m:rPr>
                <m:sty m:val="bi"/>
              </m:rPr>
              <w:rPr>
                <w:rFonts w:ascii="Cambria Math" w:hAnsi="Cambria Math"/>
              </w:rPr>
              <m:t>P</m:t>
            </m:r>
          </m:e>
          <m:sub>
            <m:r>
              <m:rPr>
                <m:sty m:val="bi"/>
              </m:rPr>
              <w:rPr>
                <w:rFonts w:ascii="Cambria Math" w:hAnsi="Cambria Math"/>
              </w:rPr>
              <m:t>r,t,LC</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base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base</m:t>
                </m:r>
              </m:sub>
            </m:sSub>
          </m:sub>
        </m:sSub>
        <m:r>
          <m:rPr>
            <m:sty m:val="bi"/>
          </m:rPr>
          <w:rPr>
            <w:rFonts w:ascii="Cambria Math" w:hAnsi="Cambria Math"/>
          </w:rPr>
          <m:t>=(</m:t>
        </m:r>
        <m:sSub>
          <m:sSubPr>
            <m:ctrlPr>
              <w:rPr>
                <w:rFonts w:ascii="Cambria Math" w:eastAsiaTheme="minorHAnsi" w:hAnsi="Cambria Math"/>
                <w:b/>
                <w:i/>
                <w:szCs w:val="21"/>
                <w:lang w:bidi="hi-IN"/>
              </w:rPr>
            </m:ctrlPr>
          </m:sSubPr>
          <m:e>
            <m:r>
              <m:rPr>
                <m:sty m:val="bi"/>
              </m:rPr>
              <w:rPr>
                <w:rFonts w:ascii="Cambria Math" w:hAnsi="Cambria Math"/>
              </w:rPr>
              <m:t>P</m:t>
            </m:r>
          </m:e>
          <m:sub>
            <m:r>
              <m:rPr>
                <m:sty m:val="bi"/>
              </m:rPr>
              <w:rPr>
                <w:rFonts w:ascii="Cambria Math" w:hAnsi="Cambria Math"/>
              </w:rPr>
              <m:t>r,t,LCU,t</m:t>
            </m:r>
          </m:sub>
        </m:sSub>
        <m:r>
          <m:rPr>
            <m:sty m:val="bi"/>
          </m:rPr>
          <w:rPr>
            <w:rFonts w:ascii="Cambria Math" w:hAnsi="Cambria Math"/>
          </w:rPr>
          <m:t>*</m:t>
        </m:r>
        <m:sSub>
          <m:sSubPr>
            <m:ctrlPr>
              <w:rPr>
                <w:rFonts w:ascii="Cambria Math" w:eastAsiaTheme="minorHAnsi" w:hAnsi="Cambria Math"/>
                <w:b/>
                <w:i/>
                <w:szCs w:val="21"/>
                <w:lang w:bidi="hi-IN"/>
              </w:rPr>
            </m:ctrlPr>
          </m:sSubPr>
          <m:e>
            <m:r>
              <m:rPr>
                <m:sty m:val="bi"/>
              </m:rPr>
              <w:rPr>
                <w:rFonts w:ascii="Cambria Math" w:hAnsi="Cambria Math"/>
              </w:rPr>
              <m:t>D</m:t>
            </m:r>
          </m:e>
          <m:sub>
            <m:r>
              <m:rPr>
                <m:sty m:val="bi"/>
              </m:rPr>
              <w:rPr>
                <w:rFonts w:ascii="Cambria Math" w:hAnsi="Cambria Math"/>
              </w:rPr>
              <m:t>r,LCU,</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base</m:t>
                    </m:r>
                  </m:sub>
                </m:sSub>
              </m:num>
              <m:den>
                <m:r>
                  <m:rPr>
                    <m:sty m:val="bi"/>
                  </m:rPr>
                  <w:rPr>
                    <w:rFonts w:ascii="Cambria Math" w:hAnsi="Cambria Math"/>
                  </w:rPr>
                  <m:t>t</m:t>
                </m:r>
              </m:den>
            </m:f>
          </m:sub>
        </m:sSub>
        <m:r>
          <m:rPr>
            <m:sty m:val="bi"/>
          </m:rPr>
          <w:rPr>
            <w:rFonts w:ascii="Cambria Math" w:hAnsi="Cambria Math"/>
          </w:rPr>
          <m:t xml:space="preserve"> )* </m:t>
        </m:r>
        <m:sSub>
          <m:sSubPr>
            <m:ctrlPr>
              <w:rPr>
                <w:rFonts w:ascii="Cambria Math" w:eastAsiaTheme="minorHAnsi" w:hAnsi="Cambria Math"/>
                <w:b/>
                <w:i/>
                <w:szCs w:val="21"/>
                <w:lang w:bidi="hi-IN"/>
              </w:rPr>
            </m:ctrlPr>
          </m:sSubPr>
          <m:e>
            <m:r>
              <m:rPr>
                <m:sty m:val="bi"/>
              </m:rPr>
              <w:rPr>
                <w:rFonts w:ascii="Cambria Math" w:hAnsi="Cambria Math"/>
              </w:rPr>
              <m:t>R</m:t>
            </m:r>
          </m:e>
          <m:sub>
            <m:r>
              <m:rPr>
                <m:sty m:val="bi"/>
              </m:rPr>
              <w:rPr>
                <w:rFonts w:ascii="Cambria Math" w:hAnsi="Cambria Math"/>
              </w:rPr>
              <m:t>t_base,</m:t>
            </m:r>
            <m:f>
              <m:fPr>
                <m:ctrlPr>
                  <w:rPr>
                    <w:rFonts w:ascii="Cambria Math" w:hAnsi="Cambria Math"/>
                    <w:b/>
                    <w:i/>
                  </w:rPr>
                </m:ctrlPr>
              </m:fPr>
              <m:num>
                <m:r>
                  <m:rPr>
                    <m:sty m:val="bi"/>
                  </m:rPr>
                  <w:rPr>
                    <w:rFonts w:ascii="Cambria Math" w:hAnsi="Cambria Math"/>
                  </w:rPr>
                  <m:t>LC</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base</m:t>
                    </m:r>
                  </m:sub>
                </m:sSub>
              </m:num>
              <m:den>
                <m:r>
                  <m:rPr>
                    <m:sty m:val="bi"/>
                  </m:rPr>
                  <w:rPr>
                    <w:rFonts w:ascii="Cambria Math" w:hAnsi="Cambria Math"/>
                  </w:rPr>
                  <m:t>LCU</m:t>
                </m:r>
              </m:den>
            </m:f>
          </m:sub>
        </m:sSub>
      </m:oMath>
      <w:r w:rsidR="0056738B" w:rsidRPr="007E2550">
        <w:rPr>
          <w:rFonts w:eastAsiaTheme="minorEastAsia"/>
          <w:b/>
          <w:szCs w:val="21"/>
          <w:lang w:bidi="hi-IN"/>
        </w:rPr>
        <w:tab/>
      </w:r>
      <w:r w:rsidR="00D342E0">
        <w:rPr>
          <w:rFonts w:eastAsiaTheme="minorEastAsia"/>
          <w:b/>
          <w:szCs w:val="21"/>
          <w:lang w:bidi="hi-IN"/>
        </w:rPr>
        <w:tab/>
      </w:r>
      <w:r w:rsidR="0056738B" w:rsidRPr="007E2550">
        <w:rPr>
          <w:rFonts w:eastAsiaTheme="minorEastAsia"/>
          <w:b/>
          <w:i/>
          <w:szCs w:val="21"/>
          <w:lang w:bidi="hi-IN"/>
        </w:rPr>
        <w:t>(3</w:t>
      </w:r>
      <w:r w:rsidR="00D27D21" w:rsidRPr="007E2550">
        <w:rPr>
          <w:rFonts w:eastAsiaTheme="minorEastAsia"/>
          <w:b/>
          <w:i/>
          <w:szCs w:val="21"/>
          <w:lang w:bidi="hi-IN"/>
        </w:rPr>
        <w:t>c</w:t>
      </w:r>
      <w:r w:rsidR="0056738B" w:rsidRPr="007E2550">
        <w:rPr>
          <w:rFonts w:eastAsiaTheme="minorEastAsia"/>
          <w:b/>
          <w:i/>
          <w:szCs w:val="21"/>
          <w:lang w:bidi="hi-IN"/>
        </w:rPr>
        <w:t>)</w:t>
      </w:r>
    </w:p>
    <w:p w14:paraId="7B52C0F7" w14:textId="061BCCB4" w:rsidR="004836FB" w:rsidRPr="007E2550" w:rsidRDefault="004836FB" w:rsidP="00F431BC">
      <w:pPr>
        <w:spacing w:after="120"/>
        <w:rPr>
          <w:rFonts w:eastAsiaTheme="minorEastAsia"/>
        </w:rPr>
      </w:pPr>
      <w:r w:rsidRPr="007E2550">
        <w:rPr>
          <w:rFonts w:eastAsiaTheme="minorEastAsia"/>
        </w:rPr>
        <w:t xml:space="preserve">For example, converting </w:t>
      </w:r>
      <w:r w:rsidR="00664A49" w:rsidRPr="007E2550">
        <w:rPr>
          <w:rFonts w:eastAsiaTheme="minorEastAsia"/>
        </w:rPr>
        <w:t>the 2005 price of (rice) in Japan</w:t>
      </w:r>
      <w:r w:rsidRPr="007E2550">
        <w:rPr>
          <w:rFonts w:eastAsiaTheme="minorEastAsia"/>
        </w:rPr>
        <w:t xml:space="preserve"> in 2005</w:t>
      </w:r>
      <w:r w:rsidRPr="007E2550">
        <w:rPr>
          <w:color w:val="000000"/>
        </w:rPr>
        <w:t>¥</w:t>
      </w:r>
      <w:r w:rsidRPr="007E2550">
        <w:rPr>
          <w:rFonts w:eastAsiaTheme="minorEastAsia"/>
        </w:rPr>
        <w:t xml:space="preserve"> to constant 2010$ would be:</w:t>
      </w:r>
    </w:p>
    <w:p w14:paraId="12F9CB6C" w14:textId="67966BAE" w:rsidR="004836FB" w:rsidRPr="007E2550" w:rsidRDefault="00385EB0" w:rsidP="00F431BC">
      <w:pPr>
        <w:spacing w:after="120"/>
        <w:jc w:val="center"/>
        <w:rPr>
          <w:rFonts w:eastAsiaTheme="minorEastAsia"/>
        </w:rPr>
      </w:pPr>
      <m:oMath>
        <m:sSub>
          <m:sSubPr>
            <m:ctrlPr>
              <w:rPr>
                <w:rFonts w:ascii="Cambria Math" w:eastAsiaTheme="minorHAnsi" w:hAnsi="Cambria Math"/>
                <w:i/>
                <w:szCs w:val="21"/>
                <w:lang w:bidi="hi-IN"/>
              </w:rPr>
            </m:ctrlPr>
          </m:sSubPr>
          <m:e>
            <m:r>
              <w:rPr>
                <w:rFonts w:ascii="Cambria Math" w:hAnsi="Cambria Math"/>
              </w:rPr>
              <m:t>P</m:t>
            </m:r>
          </m:e>
          <m:sub>
            <m:r>
              <w:rPr>
                <w:rFonts w:ascii="Cambria Math" w:hAnsi="Cambria Math"/>
              </w:rPr>
              <m:t>JPN,2005,$,2010</m:t>
            </m:r>
          </m:sub>
        </m:sSub>
        <m:r>
          <w:rPr>
            <w:rFonts w:ascii="Cambria Math" w:hAnsi="Cambria Math"/>
          </w:rPr>
          <m:t>=(</m:t>
        </m:r>
        <m:sSub>
          <m:sSubPr>
            <m:ctrlPr>
              <w:rPr>
                <w:rFonts w:ascii="Cambria Math" w:eastAsiaTheme="minorHAnsi" w:hAnsi="Cambria Math"/>
                <w:i/>
                <w:szCs w:val="21"/>
                <w:lang w:bidi="hi-IN"/>
              </w:rPr>
            </m:ctrlPr>
          </m:sSubPr>
          <m:e>
            <m:r>
              <w:rPr>
                <w:rFonts w:ascii="Cambria Math" w:hAnsi="Cambria Math"/>
              </w:rPr>
              <m:t>P</m:t>
            </m:r>
          </m:e>
          <m:sub>
            <m:r>
              <w:rPr>
                <w:rFonts w:ascii="Cambria Math" w:hAnsi="Cambria Math"/>
              </w:rPr>
              <m:t>JPN,2005,</m:t>
            </m:r>
            <m:r>
              <m:rPr>
                <m:sty m:val="p"/>
              </m:rPr>
              <w:rPr>
                <w:rFonts w:ascii="Cambria Math" w:hAnsi="Cambria Math"/>
                <w:color w:val="000000"/>
              </w:rPr>
              <m:t>¥</m:t>
            </m:r>
            <m:r>
              <w:rPr>
                <w:rFonts w:ascii="Cambria Math" w:hAnsi="Cambria Math"/>
              </w:rPr>
              <m:t>,2005</m:t>
            </m:r>
          </m:sub>
        </m:sSub>
        <m:r>
          <w:rPr>
            <w:rFonts w:ascii="Cambria Math" w:hAnsi="Cambria Math"/>
          </w:rPr>
          <m:t>*</m:t>
        </m:r>
        <m:sSub>
          <m:sSubPr>
            <m:ctrlPr>
              <w:rPr>
                <w:rFonts w:ascii="Cambria Math" w:eastAsiaTheme="minorHAnsi" w:hAnsi="Cambria Math"/>
                <w:i/>
                <w:szCs w:val="21"/>
                <w:lang w:bidi="hi-IN"/>
              </w:rPr>
            </m:ctrlPr>
          </m:sSubPr>
          <m:e>
            <m:r>
              <w:rPr>
                <w:rFonts w:ascii="Cambria Math" w:hAnsi="Cambria Math"/>
              </w:rPr>
              <m:t>D</m:t>
            </m:r>
          </m:e>
          <m:sub>
            <m:r>
              <w:rPr>
                <w:rFonts w:ascii="Cambria Math" w:hAnsi="Cambria Math"/>
              </w:rPr>
              <m:t>JPN,</m:t>
            </m:r>
            <m:r>
              <m:rPr>
                <m:sty m:val="p"/>
              </m:rPr>
              <w:rPr>
                <w:rFonts w:ascii="Cambria Math" w:hAnsi="Cambria Math"/>
                <w:color w:val="000000"/>
              </w:rPr>
              <m:t>¥</m:t>
            </m:r>
            <m:r>
              <w:rPr>
                <w:rFonts w:ascii="Cambria Math" w:hAnsi="Cambria Math"/>
              </w:rPr>
              <m:t>,</m:t>
            </m:r>
            <m:f>
              <m:fPr>
                <m:ctrlPr>
                  <w:rPr>
                    <w:rFonts w:ascii="Cambria Math" w:hAnsi="Cambria Math"/>
                    <w:i/>
                  </w:rPr>
                </m:ctrlPr>
              </m:fPr>
              <m:num>
                <m:r>
                  <w:rPr>
                    <w:rFonts w:ascii="Cambria Math" w:hAnsi="Cambria Math"/>
                  </w:rPr>
                  <m:t>2010</m:t>
                </m:r>
              </m:num>
              <m:den>
                <m:r>
                  <w:rPr>
                    <w:rFonts w:ascii="Cambria Math" w:hAnsi="Cambria Math"/>
                  </w:rPr>
                  <m:t>2005</m:t>
                </m:r>
              </m:den>
            </m:f>
          </m:sub>
        </m:sSub>
        <m:r>
          <w:rPr>
            <w:rFonts w:ascii="Cambria Math" w:hAnsi="Cambria Math"/>
          </w:rPr>
          <m:t xml:space="preserve"> )* </m:t>
        </m:r>
        <m:sSub>
          <m:sSubPr>
            <m:ctrlPr>
              <w:rPr>
                <w:rFonts w:ascii="Cambria Math" w:eastAsiaTheme="minorHAnsi" w:hAnsi="Cambria Math"/>
                <w:i/>
                <w:szCs w:val="21"/>
                <w:lang w:bidi="hi-IN"/>
              </w:rPr>
            </m:ctrlPr>
          </m:sSubPr>
          <m:e>
            <m:r>
              <w:rPr>
                <w:rFonts w:ascii="Cambria Math" w:hAnsi="Cambria Math"/>
              </w:rPr>
              <m:t>R</m:t>
            </m:r>
          </m:e>
          <m:sub>
            <m:r>
              <w:rPr>
                <w:rFonts w:ascii="Cambria Math" w:hAnsi="Cambria Math"/>
              </w:rPr>
              <m:t>2010,</m:t>
            </m:r>
            <m:f>
              <m:fPr>
                <m:ctrlPr>
                  <w:rPr>
                    <w:rFonts w:ascii="Cambria Math" w:hAnsi="Cambria Math"/>
                    <w:i/>
                  </w:rPr>
                </m:ctrlPr>
              </m:fPr>
              <m:num>
                <m:r>
                  <w:rPr>
                    <w:rFonts w:ascii="Cambria Math" w:hAnsi="Cambria Math"/>
                  </w:rPr>
                  <m:t>$</m:t>
                </m:r>
              </m:num>
              <m:den>
                <m:r>
                  <m:rPr>
                    <m:sty m:val="p"/>
                  </m:rPr>
                  <w:rPr>
                    <w:rFonts w:ascii="Cambria Math" w:hAnsi="Cambria Math"/>
                    <w:color w:val="000000"/>
                  </w:rPr>
                  <m:t>¥</m:t>
                </m:r>
              </m:den>
            </m:f>
          </m:sub>
        </m:sSub>
      </m:oMath>
      <w:r w:rsidR="0056738B" w:rsidRPr="007E2550">
        <w:rPr>
          <w:rFonts w:eastAsiaTheme="minorEastAsia"/>
          <w:szCs w:val="21"/>
          <w:lang w:bidi="hi-IN"/>
        </w:rPr>
        <w:t xml:space="preserve"> </w:t>
      </w:r>
      <w:r w:rsidR="0056738B" w:rsidRPr="007E2550">
        <w:rPr>
          <w:rFonts w:eastAsiaTheme="minorEastAsia"/>
          <w:szCs w:val="21"/>
          <w:lang w:bidi="hi-IN"/>
        </w:rPr>
        <w:tab/>
      </w:r>
      <w:r w:rsidR="0056738B" w:rsidRPr="007E2550">
        <w:rPr>
          <w:rFonts w:eastAsiaTheme="minorEastAsia"/>
          <w:szCs w:val="21"/>
          <w:lang w:bidi="hi-IN"/>
        </w:rPr>
        <w:tab/>
      </w:r>
      <w:r w:rsidR="0056738B" w:rsidRPr="007E2550">
        <w:rPr>
          <w:rFonts w:eastAsiaTheme="minorEastAsia"/>
          <w:i/>
          <w:szCs w:val="21"/>
          <w:lang w:bidi="hi-IN"/>
        </w:rPr>
        <w:t>(4)</w:t>
      </w:r>
    </w:p>
    <w:p w14:paraId="08FEABA2" w14:textId="51A575BA" w:rsidR="00664A49" w:rsidRPr="007E2550" w:rsidRDefault="00664A49" w:rsidP="00F431BC">
      <w:pPr>
        <w:spacing w:after="120"/>
      </w:pPr>
      <w:r w:rsidRPr="007E2550">
        <w:t xml:space="preserve">This preserves the buying power of domestic currency over time within a </w:t>
      </w:r>
      <w:proofErr w:type="gramStart"/>
      <w:r w:rsidRPr="007E2550">
        <w:t>country, but</w:t>
      </w:r>
      <w:proofErr w:type="gramEnd"/>
      <w:r w:rsidRPr="007E2550">
        <w:t xml:space="preserve"> expresses it in a common currency year to compare across countries. There are a few important things worth calling out:</w:t>
      </w:r>
    </w:p>
    <w:p w14:paraId="53A24712" w14:textId="747BF599" w:rsidR="00664A49" w:rsidRPr="007E2550" w:rsidRDefault="00664A49" w:rsidP="00F431BC">
      <w:pPr>
        <w:pStyle w:val="ListParagraph"/>
        <w:numPr>
          <w:ilvl w:val="0"/>
          <w:numId w:val="3"/>
        </w:numPr>
        <w:spacing w:after="120"/>
      </w:pPr>
      <w:r w:rsidRPr="007E2550">
        <w:t xml:space="preserve">When expressed in a real, common currency, the ratios of prices in two countries in a given year will depend on what the base year and base currency is. </w:t>
      </w:r>
    </w:p>
    <w:p w14:paraId="210218B8" w14:textId="2F15EBED" w:rsidR="00664A49" w:rsidRPr="007E2550" w:rsidRDefault="00664A49" w:rsidP="00F431BC">
      <w:pPr>
        <w:pStyle w:val="ListParagraph"/>
        <w:numPr>
          <w:ilvl w:val="0"/>
          <w:numId w:val="3"/>
        </w:numPr>
        <w:spacing w:after="120"/>
      </w:pPr>
      <w:r w:rsidRPr="007E2550">
        <w:t xml:space="preserve">Once converted in to a real, constant currency, it is possible to express the values in a different currency or year, but that doesn’t change the base year and currency. In other words, prices converted to constant 2010$ could be </w:t>
      </w:r>
      <w:r w:rsidRPr="007E2550">
        <w:rPr>
          <w:i/>
        </w:rPr>
        <w:t>expressed</w:t>
      </w:r>
      <w:r w:rsidRPr="007E2550">
        <w:t xml:space="preserve"> in 2018$ by multiplying by the US deflator</w:t>
      </w:r>
      <w:r w:rsidR="008D0F30" w:rsidRPr="007E2550">
        <w:t xml:space="preserve">, but these would still be constant 2010$, </w:t>
      </w:r>
      <w:r w:rsidR="008D0F30" w:rsidRPr="007E2550">
        <w:rPr>
          <w:i/>
        </w:rPr>
        <w:t>not</w:t>
      </w:r>
      <w:r w:rsidR="008D0F30" w:rsidRPr="007E2550">
        <w:t xml:space="preserve"> constant 2018$. To convert to 2018$ requires country-specific deflators (</w:t>
      </w:r>
      <w:r w:rsidR="00367D9B" w:rsidRPr="007E2550">
        <w:t>see below</w:t>
      </w:r>
      <w:r w:rsidR="008D0F30" w:rsidRPr="007E2550">
        <w:t>).</w:t>
      </w:r>
    </w:p>
    <w:p w14:paraId="533252CB" w14:textId="4E92A6AA" w:rsidR="00367D9B" w:rsidRPr="007E2550" w:rsidRDefault="00367D9B" w:rsidP="00F431BC">
      <w:pPr>
        <w:spacing w:after="120"/>
      </w:pPr>
      <w:r w:rsidRPr="007E2550">
        <w:t>The last point is important when combining data across sources. If one set of data is provided in constant 2005$ and another in constant 2010$, these cannot be made consistent by multiplying by the US deflator.</w:t>
      </w:r>
    </w:p>
    <w:p w14:paraId="6B10A378" w14:textId="77777777" w:rsidR="005E4AA8" w:rsidRPr="007E2550" w:rsidRDefault="005E4AA8" w:rsidP="00F431BC">
      <w:pPr>
        <w:spacing w:after="120"/>
      </w:pPr>
    </w:p>
    <w:p w14:paraId="666DC78D" w14:textId="4EDFE60D" w:rsidR="00367D9B" w:rsidRPr="00F431BC" w:rsidRDefault="00367D9B" w:rsidP="00F431BC">
      <w:pPr>
        <w:pStyle w:val="Heading2"/>
        <w:spacing w:before="0"/>
      </w:pPr>
      <w:r w:rsidRPr="00F431BC">
        <w:t>Converting to constant, common currency from nominal, common currency</w:t>
      </w:r>
    </w:p>
    <w:p w14:paraId="25D62876" w14:textId="0A3ADEE3" w:rsidR="00F110CF" w:rsidRPr="007E2550" w:rsidRDefault="00367D9B" w:rsidP="00F431BC">
      <w:pPr>
        <w:spacing w:after="120"/>
      </w:pPr>
      <w:r w:rsidRPr="007E2550">
        <w:t xml:space="preserve">When data are provided in nominal, common currency (e.g., nominal $), these can be converted to constant currency using </w:t>
      </w:r>
      <w:r w:rsidRPr="007E2550">
        <w:rPr>
          <w:b/>
          <w:i/>
        </w:rPr>
        <w:t>country-specific deflators</w:t>
      </w:r>
      <w:r w:rsidRPr="007E2550">
        <w:t xml:space="preserve"> (FAO provides these) or they can be calculated using the ratio of exchange rates and the deflator. (The following can be derived by substituting the </w:t>
      </w:r>
      <w:r w:rsidR="00563248" w:rsidRPr="007E2550">
        <w:t>nominal common currency</w:t>
      </w:r>
      <w:r w:rsidR="0056738B" w:rsidRPr="007E2550">
        <w:t xml:space="preserve"> divided by the current exchange rate</w:t>
      </w:r>
      <w:r w:rsidR="00563248" w:rsidRPr="007E2550">
        <w:t xml:space="preserve"> for </w:t>
      </w:r>
      <w:r w:rsidR="0056738B" w:rsidRPr="007E2550">
        <w:t xml:space="preserve">nominal domestic currency in </w:t>
      </w:r>
      <w:r w:rsidR="0056738B" w:rsidRPr="007E2550">
        <w:rPr>
          <w:i/>
        </w:rPr>
        <w:t xml:space="preserve">Eq. </w:t>
      </w:r>
      <w:r w:rsidR="00FF6749" w:rsidRPr="007E2550">
        <w:rPr>
          <w:i/>
        </w:rPr>
        <w:t>3</w:t>
      </w:r>
      <w:r w:rsidR="00D27D21" w:rsidRPr="007E2550">
        <w:rPr>
          <w:i/>
        </w:rPr>
        <w:t>c</w:t>
      </w:r>
      <w:r w:rsidR="00FF6749" w:rsidRPr="007E2550">
        <w:t>.)</w:t>
      </w:r>
    </w:p>
    <w:p w14:paraId="787D4182" w14:textId="5328B26B" w:rsidR="003B16D4" w:rsidRPr="007E2550" w:rsidRDefault="00385EB0" w:rsidP="00A04D4B">
      <w:pPr>
        <w:spacing w:after="120"/>
        <w:jc w:val="center"/>
        <w:rPr>
          <w:rFonts w:eastAsiaTheme="minorEastAsia"/>
        </w:rPr>
      </w:pPr>
      <m:oMath>
        <m:sSub>
          <m:sSubPr>
            <m:ctrlPr>
              <w:rPr>
                <w:rFonts w:ascii="Cambria Math" w:eastAsiaTheme="minorHAnsi" w:hAnsi="Cambria Math"/>
                <w:i/>
                <w:color w:val="000000" w:themeColor="text1"/>
                <w:lang w:bidi="hi-IN"/>
              </w:rPr>
            </m:ctrlPr>
          </m:sSubPr>
          <m:e>
            <m:r>
              <w:rPr>
                <w:rFonts w:ascii="Cambria Math" w:hAnsi="Cambria Math"/>
                <w:color w:val="000000" w:themeColor="text1"/>
              </w:rPr>
              <m:t>D</m:t>
            </m:r>
          </m:e>
          <m:sub>
            <m:r>
              <w:rPr>
                <w:rFonts w:ascii="Cambria Math" w:hAnsi="Cambria Math"/>
                <w:color w:val="000000" w:themeColor="text1"/>
              </w:rPr>
              <m:t>r,LC</m:t>
            </m:r>
            <m:sSub>
              <m:sSubPr>
                <m:ctrlPr>
                  <w:rPr>
                    <w:rFonts w:ascii="Cambria Math" w:hAnsi="Cambria Math"/>
                    <w:i/>
                    <w:iCs/>
                    <w:color w:val="000000" w:themeColor="text1"/>
                  </w:rPr>
                </m:ctrlPr>
              </m:sSubPr>
              <m:e>
                <m:r>
                  <w:rPr>
                    <w:rFonts w:ascii="Cambria Math" w:hAnsi="Cambria Math"/>
                    <w:color w:val="000000" w:themeColor="text1"/>
                  </w:rPr>
                  <m:t>U</m:t>
                </m:r>
              </m:e>
              <m:sub>
                <m:r>
                  <w:rPr>
                    <w:rFonts w:ascii="Cambria Math" w:hAnsi="Cambria Math"/>
                    <w:color w:val="000000" w:themeColor="text1"/>
                  </w:rPr>
                  <m:t>base</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base</m:t>
                    </m:r>
                  </m:sub>
                </m:sSub>
              </m:num>
              <m:den>
                <m:r>
                  <w:rPr>
                    <w:rFonts w:ascii="Cambria Math" w:hAnsi="Cambria Math"/>
                    <w:color w:val="000000" w:themeColor="text1"/>
                  </w:rPr>
                  <m:t>t</m:t>
                </m:r>
              </m:den>
            </m:f>
          </m:sub>
        </m:sSub>
        <m:r>
          <w:rPr>
            <w:rFonts w:ascii="Cambria Math" w:hAnsi="Cambria Math"/>
          </w:rPr>
          <m:t>=</m:t>
        </m:r>
        <m:d>
          <m:dPr>
            <m:ctrlPr>
              <w:rPr>
                <w:rFonts w:ascii="Cambria Math" w:eastAsiaTheme="minorHAnsi" w:hAnsi="Cambria Math"/>
                <w:i/>
                <w:szCs w:val="21"/>
                <w:lang w:bidi="hi-IN"/>
              </w:rPr>
            </m:ctrlPr>
          </m:dPr>
          <m:e>
            <m:f>
              <m:fPr>
                <m:ctrlPr>
                  <w:rPr>
                    <w:rFonts w:ascii="Cambria Math" w:eastAsiaTheme="minorHAnsi" w:hAnsi="Cambria Math"/>
                    <w:i/>
                    <w:szCs w:val="21"/>
                    <w:lang w:bidi="hi-IN"/>
                  </w:rPr>
                </m:ctrlPr>
              </m:fPr>
              <m:num>
                <m:sSub>
                  <m:sSubPr>
                    <m:ctrlPr>
                      <w:rPr>
                        <w:rFonts w:ascii="Cambria Math" w:eastAsiaTheme="minorHAnsi" w:hAnsi="Cambria Math"/>
                        <w:i/>
                        <w:szCs w:val="21"/>
                        <w:lang w:bidi="hi-IN"/>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m:t>
                    </m:r>
                    <m:f>
                      <m:fPr>
                        <m:ctrlPr>
                          <w:rPr>
                            <w:rFonts w:ascii="Cambria Math" w:hAnsi="Cambria Math"/>
                            <w:i/>
                          </w:rPr>
                        </m:ctrlPr>
                      </m:fPr>
                      <m:num>
                        <m:r>
                          <w:rPr>
                            <w:rFonts w:ascii="Cambria Math" w:hAnsi="Cambria Math"/>
                          </w:rPr>
                          <m:t>LC</m:t>
                        </m:r>
                        <m:sSub>
                          <m:sSubPr>
                            <m:ctrlPr>
                              <w:rPr>
                                <w:rFonts w:ascii="Cambria Math" w:hAnsi="Cambria Math"/>
                                <w:i/>
                              </w:rPr>
                            </m:ctrlPr>
                          </m:sSubPr>
                          <m:e>
                            <m:r>
                              <w:rPr>
                                <w:rFonts w:ascii="Cambria Math" w:hAnsi="Cambria Math"/>
                              </w:rPr>
                              <m:t>U</m:t>
                            </m:r>
                          </m:e>
                          <m:sub>
                            <m:r>
                              <w:rPr>
                                <w:rFonts w:ascii="Cambria Math" w:hAnsi="Cambria Math"/>
                              </w:rPr>
                              <m:t>base</m:t>
                            </m:r>
                          </m:sub>
                        </m:sSub>
                      </m:num>
                      <m:den>
                        <m:r>
                          <w:rPr>
                            <w:rFonts w:ascii="Cambria Math" w:hAnsi="Cambria Math"/>
                          </w:rPr>
                          <m:t>LCU</m:t>
                        </m:r>
                      </m:den>
                    </m:f>
                  </m:sub>
                </m:sSub>
              </m:num>
              <m:den>
                <m:sSub>
                  <m:sSubPr>
                    <m:ctrlPr>
                      <w:rPr>
                        <w:rFonts w:ascii="Cambria Math" w:eastAsiaTheme="minorHAnsi" w:hAnsi="Cambria Math"/>
                        <w:i/>
                        <w:szCs w:val="21"/>
                        <w:lang w:bidi="hi-IN"/>
                      </w:rPr>
                    </m:ctrlPr>
                  </m:sSubPr>
                  <m:e>
                    <m:r>
                      <w:rPr>
                        <w:rFonts w:ascii="Cambria Math" w:hAnsi="Cambria Math"/>
                      </w:rPr>
                      <m:t>R</m:t>
                    </m:r>
                  </m:e>
                  <m:sub>
                    <m:r>
                      <w:rPr>
                        <w:rFonts w:ascii="Cambria Math" w:hAnsi="Cambria Math"/>
                      </w:rPr>
                      <m:t>t,</m:t>
                    </m:r>
                    <m:f>
                      <m:fPr>
                        <m:ctrlPr>
                          <w:rPr>
                            <w:rFonts w:ascii="Cambria Math" w:hAnsi="Cambria Math"/>
                            <w:i/>
                          </w:rPr>
                        </m:ctrlPr>
                      </m:fPr>
                      <m:num>
                        <m:r>
                          <w:rPr>
                            <w:rFonts w:ascii="Cambria Math" w:hAnsi="Cambria Math"/>
                          </w:rPr>
                          <m:t>LC</m:t>
                        </m:r>
                        <m:sSub>
                          <m:sSubPr>
                            <m:ctrlPr>
                              <w:rPr>
                                <w:rFonts w:ascii="Cambria Math" w:hAnsi="Cambria Math"/>
                                <w:i/>
                              </w:rPr>
                            </m:ctrlPr>
                          </m:sSubPr>
                          <m:e>
                            <m:r>
                              <w:rPr>
                                <w:rFonts w:ascii="Cambria Math" w:hAnsi="Cambria Math"/>
                              </w:rPr>
                              <m:t>U</m:t>
                            </m:r>
                          </m:e>
                          <m:sub>
                            <m:r>
                              <w:rPr>
                                <w:rFonts w:ascii="Cambria Math" w:hAnsi="Cambria Math"/>
                              </w:rPr>
                              <m:t>base</m:t>
                            </m:r>
                          </m:sub>
                        </m:sSub>
                      </m:num>
                      <m:den>
                        <m:r>
                          <w:rPr>
                            <w:rFonts w:ascii="Cambria Math" w:hAnsi="Cambria Math"/>
                          </w:rPr>
                          <m:t>LCU</m:t>
                        </m:r>
                      </m:den>
                    </m:f>
                  </m:sub>
                </m:sSub>
              </m:den>
            </m:f>
          </m:e>
        </m:d>
        <m:r>
          <w:rPr>
            <w:rFonts w:ascii="Cambria Math" w:hAnsi="Cambria Math"/>
          </w:rPr>
          <m:t>*</m:t>
        </m:r>
        <m:sSub>
          <m:sSubPr>
            <m:ctrlPr>
              <w:rPr>
                <w:rFonts w:ascii="Cambria Math" w:eastAsiaTheme="minorHAnsi" w:hAnsi="Cambria Math"/>
                <w:i/>
                <w:color w:val="000000" w:themeColor="text1"/>
                <w:lang w:bidi="hi-IN"/>
              </w:rPr>
            </m:ctrlPr>
          </m:sSubPr>
          <m:e>
            <m:r>
              <w:rPr>
                <w:rFonts w:ascii="Cambria Math" w:hAnsi="Cambria Math"/>
                <w:color w:val="000000" w:themeColor="text1"/>
              </w:rPr>
              <m:t>D</m:t>
            </m:r>
          </m:e>
          <m:sub>
            <m:r>
              <w:rPr>
                <w:rFonts w:ascii="Cambria Math" w:hAnsi="Cambria Math"/>
                <w:color w:val="000000" w:themeColor="text1"/>
              </w:rPr>
              <m:t>r,LCU,</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base</m:t>
                    </m:r>
                  </m:sub>
                </m:sSub>
              </m:num>
              <m:den>
                <m:r>
                  <w:rPr>
                    <w:rFonts w:ascii="Cambria Math" w:hAnsi="Cambria Math"/>
                    <w:color w:val="000000" w:themeColor="text1"/>
                  </w:rPr>
                  <m:t>t</m:t>
                </m:r>
              </m:den>
            </m:f>
          </m:sub>
        </m:sSub>
      </m:oMath>
      <w:r w:rsidR="00A04D4B" w:rsidRPr="007E2550">
        <w:rPr>
          <w:rFonts w:eastAsiaTheme="minorEastAsia"/>
          <w:szCs w:val="21"/>
          <w:lang w:bidi="hi-IN"/>
        </w:rPr>
        <w:tab/>
      </w:r>
      <w:r w:rsidR="00D342E0">
        <w:rPr>
          <w:rFonts w:eastAsiaTheme="minorEastAsia"/>
          <w:szCs w:val="21"/>
          <w:lang w:bidi="hi-IN"/>
        </w:rPr>
        <w:tab/>
      </w:r>
      <w:r w:rsidR="00A04D4B">
        <w:rPr>
          <w:rFonts w:eastAsiaTheme="minorEastAsia"/>
          <w:i/>
          <w:szCs w:val="21"/>
          <w:lang w:bidi="hi-IN"/>
        </w:rPr>
        <w:t>(5a</w:t>
      </w:r>
      <w:r w:rsidR="00A04D4B" w:rsidRPr="007E2550">
        <w:rPr>
          <w:rFonts w:eastAsiaTheme="minorEastAsia"/>
          <w:i/>
          <w:szCs w:val="21"/>
          <w:lang w:bidi="hi-IN"/>
        </w:rPr>
        <w:t>)</w:t>
      </w:r>
    </w:p>
    <w:p w14:paraId="12CCB705" w14:textId="3D3C05A9" w:rsidR="00F110CF" w:rsidRPr="007E2550" w:rsidRDefault="009132B4" w:rsidP="00F431BC">
      <w:pPr>
        <w:spacing w:after="120"/>
      </w:pPr>
      <w:r w:rsidRPr="007E2550">
        <w:t xml:space="preserve"> Or in actual currencies and years:</w:t>
      </w:r>
    </w:p>
    <w:p w14:paraId="42B2026E" w14:textId="5B5196E6" w:rsidR="009132B4" w:rsidRPr="007E2550" w:rsidRDefault="00385EB0" w:rsidP="00A04D4B">
      <w:pPr>
        <w:spacing w:after="120"/>
        <w:jc w:val="center"/>
        <w:rPr>
          <w:rFonts w:eastAsiaTheme="minorEastAsia"/>
        </w:rPr>
      </w:pPr>
      <m:oMath>
        <m:sSub>
          <m:sSubPr>
            <m:ctrlPr>
              <w:rPr>
                <w:rFonts w:ascii="Cambria Math" w:eastAsiaTheme="minorHAnsi" w:hAnsi="Cambria Math"/>
                <w:i/>
                <w:color w:val="000000" w:themeColor="text1"/>
                <w:lang w:bidi="hi-IN"/>
              </w:rPr>
            </m:ctrlPr>
          </m:sSubPr>
          <m:e>
            <m:r>
              <w:rPr>
                <w:rFonts w:ascii="Cambria Math" w:hAnsi="Cambria Math"/>
                <w:color w:val="000000" w:themeColor="text1"/>
              </w:rPr>
              <m:t>D</m:t>
            </m:r>
          </m:e>
          <m:sub>
            <m:r>
              <w:rPr>
                <w:rFonts w:ascii="Cambria Math" w:hAnsi="Cambria Math"/>
                <w:color w:val="000000" w:themeColor="text1"/>
              </w:rPr>
              <m:t>JPN,$,</m:t>
            </m:r>
            <m:f>
              <m:fPr>
                <m:ctrlPr>
                  <w:rPr>
                    <w:rFonts w:ascii="Cambria Math" w:hAnsi="Cambria Math"/>
                    <w:i/>
                    <w:color w:val="000000" w:themeColor="text1"/>
                  </w:rPr>
                </m:ctrlPr>
              </m:fPr>
              <m:num>
                <m:r>
                  <w:rPr>
                    <w:rFonts w:ascii="Cambria Math" w:hAnsi="Cambria Math"/>
                    <w:color w:val="000000" w:themeColor="text1"/>
                  </w:rPr>
                  <m:t>2010</m:t>
                </m:r>
              </m:num>
              <m:den>
                <m:r>
                  <w:rPr>
                    <w:rFonts w:ascii="Cambria Math" w:hAnsi="Cambria Math"/>
                    <w:color w:val="000000" w:themeColor="text1"/>
                  </w:rPr>
                  <m:t>2005</m:t>
                </m:r>
              </m:den>
            </m:f>
          </m:sub>
        </m:sSub>
        <m:r>
          <w:rPr>
            <w:rFonts w:ascii="Cambria Math" w:hAnsi="Cambria Math"/>
          </w:rPr>
          <m:t>=</m:t>
        </m:r>
        <m:d>
          <m:dPr>
            <m:ctrlPr>
              <w:rPr>
                <w:rFonts w:ascii="Cambria Math" w:eastAsiaTheme="minorHAnsi" w:hAnsi="Cambria Math"/>
                <w:i/>
                <w:szCs w:val="21"/>
                <w:lang w:bidi="hi-IN"/>
              </w:rPr>
            </m:ctrlPr>
          </m:dPr>
          <m:e>
            <m:f>
              <m:fPr>
                <m:ctrlPr>
                  <w:rPr>
                    <w:rFonts w:ascii="Cambria Math" w:eastAsiaTheme="minorHAnsi" w:hAnsi="Cambria Math"/>
                    <w:i/>
                    <w:szCs w:val="21"/>
                    <w:lang w:bidi="hi-IN"/>
                  </w:rPr>
                </m:ctrlPr>
              </m:fPr>
              <m:num>
                <m:sSub>
                  <m:sSubPr>
                    <m:ctrlPr>
                      <w:rPr>
                        <w:rFonts w:ascii="Cambria Math" w:eastAsiaTheme="minorHAnsi" w:hAnsi="Cambria Math"/>
                        <w:i/>
                        <w:szCs w:val="21"/>
                        <w:lang w:bidi="hi-IN"/>
                      </w:rPr>
                    </m:ctrlPr>
                  </m:sSubPr>
                  <m:e>
                    <m:r>
                      <w:rPr>
                        <w:rFonts w:ascii="Cambria Math" w:hAnsi="Cambria Math"/>
                      </w:rPr>
                      <m:t>R</m:t>
                    </m:r>
                  </m:e>
                  <m:sub>
                    <m:r>
                      <w:rPr>
                        <w:rFonts w:ascii="Cambria Math" w:hAnsi="Cambria Math"/>
                      </w:rPr>
                      <m:t>2010,</m:t>
                    </m:r>
                    <m:f>
                      <m:fPr>
                        <m:ctrlPr>
                          <w:rPr>
                            <w:rFonts w:ascii="Cambria Math" w:hAnsi="Cambria Math"/>
                            <w:i/>
                          </w:rPr>
                        </m:ctrlPr>
                      </m:fPr>
                      <m:num>
                        <m:r>
                          <w:rPr>
                            <w:rFonts w:ascii="Cambria Math" w:hAnsi="Cambria Math"/>
                          </w:rPr>
                          <m:t>$</m:t>
                        </m:r>
                      </m:num>
                      <m:den>
                        <m:r>
                          <m:rPr>
                            <m:sty m:val="p"/>
                          </m:rPr>
                          <w:rPr>
                            <w:rFonts w:ascii="Cambria Math" w:hAnsi="Cambria Math"/>
                            <w:color w:val="000000"/>
                          </w:rPr>
                          <m:t>¥</m:t>
                        </m:r>
                      </m:den>
                    </m:f>
                  </m:sub>
                </m:sSub>
              </m:num>
              <m:den>
                <m:sSub>
                  <m:sSubPr>
                    <m:ctrlPr>
                      <w:rPr>
                        <w:rFonts w:ascii="Cambria Math" w:eastAsiaTheme="minorHAnsi" w:hAnsi="Cambria Math"/>
                        <w:i/>
                        <w:szCs w:val="21"/>
                        <w:lang w:bidi="hi-IN"/>
                      </w:rPr>
                    </m:ctrlPr>
                  </m:sSubPr>
                  <m:e>
                    <m:r>
                      <w:rPr>
                        <w:rFonts w:ascii="Cambria Math" w:hAnsi="Cambria Math"/>
                      </w:rPr>
                      <m:t>R</m:t>
                    </m:r>
                  </m:e>
                  <m:sub>
                    <m:r>
                      <w:rPr>
                        <w:rFonts w:ascii="Cambria Math" w:hAnsi="Cambria Math"/>
                      </w:rPr>
                      <m:t>2005,</m:t>
                    </m:r>
                    <m:f>
                      <m:fPr>
                        <m:ctrlPr>
                          <w:rPr>
                            <w:rFonts w:ascii="Cambria Math" w:hAnsi="Cambria Math"/>
                            <w:i/>
                          </w:rPr>
                        </m:ctrlPr>
                      </m:fPr>
                      <m:num>
                        <m:r>
                          <w:rPr>
                            <w:rFonts w:ascii="Cambria Math" w:hAnsi="Cambria Math"/>
                          </w:rPr>
                          <m:t>$</m:t>
                        </m:r>
                      </m:num>
                      <m:den>
                        <m:r>
                          <m:rPr>
                            <m:sty m:val="p"/>
                          </m:rPr>
                          <w:rPr>
                            <w:rFonts w:ascii="Cambria Math" w:hAnsi="Cambria Math"/>
                            <w:color w:val="000000"/>
                          </w:rPr>
                          <m:t>¥</m:t>
                        </m:r>
                      </m:den>
                    </m:f>
                  </m:sub>
                </m:sSub>
              </m:den>
            </m:f>
          </m:e>
        </m:d>
        <m:r>
          <w:rPr>
            <w:rFonts w:ascii="Cambria Math" w:hAnsi="Cambria Math"/>
          </w:rPr>
          <m:t>*</m:t>
        </m:r>
        <m:sSub>
          <m:sSubPr>
            <m:ctrlPr>
              <w:rPr>
                <w:rFonts w:ascii="Cambria Math" w:eastAsiaTheme="minorHAnsi" w:hAnsi="Cambria Math"/>
                <w:i/>
                <w:color w:val="000000" w:themeColor="text1"/>
                <w:lang w:bidi="hi-IN"/>
              </w:rPr>
            </m:ctrlPr>
          </m:sSubPr>
          <m:e>
            <m:r>
              <w:rPr>
                <w:rFonts w:ascii="Cambria Math" w:hAnsi="Cambria Math"/>
                <w:color w:val="000000" w:themeColor="text1"/>
              </w:rPr>
              <m:t>D</m:t>
            </m:r>
          </m:e>
          <m:sub>
            <m:r>
              <w:rPr>
                <w:rFonts w:ascii="Cambria Math" w:hAnsi="Cambria Math"/>
                <w:color w:val="000000" w:themeColor="text1"/>
              </w:rPr>
              <m:t>JPN,</m:t>
            </m:r>
            <m:r>
              <m:rPr>
                <m:sty m:val="p"/>
              </m:rPr>
              <w:rPr>
                <w:rFonts w:ascii="Cambria Math" w:hAnsi="Cambria Math"/>
                <w:color w:val="000000"/>
              </w:rPr>
              <m:t>¥</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2010</m:t>
                </m:r>
              </m:num>
              <m:den>
                <m:r>
                  <w:rPr>
                    <w:rFonts w:ascii="Cambria Math" w:hAnsi="Cambria Math"/>
                    <w:color w:val="000000" w:themeColor="text1"/>
                  </w:rPr>
                  <m:t>2005</m:t>
                </m:r>
              </m:den>
            </m:f>
          </m:sub>
        </m:sSub>
      </m:oMath>
      <w:r w:rsidR="00A04D4B" w:rsidRPr="007E2550">
        <w:rPr>
          <w:rFonts w:eastAsiaTheme="minorEastAsia"/>
          <w:szCs w:val="21"/>
          <w:lang w:bidi="hi-IN"/>
        </w:rPr>
        <w:tab/>
      </w:r>
      <w:r w:rsidR="00A04D4B">
        <w:rPr>
          <w:rFonts w:eastAsiaTheme="minorEastAsia"/>
          <w:szCs w:val="21"/>
          <w:lang w:bidi="hi-IN"/>
        </w:rPr>
        <w:tab/>
      </w:r>
      <w:bookmarkStart w:id="0" w:name="_GoBack"/>
      <w:bookmarkEnd w:id="0"/>
      <w:r w:rsidR="00A04D4B" w:rsidRPr="007E2550">
        <w:rPr>
          <w:rFonts w:eastAsiaTheme="minorEastAsia"/>
          <w:i/>
          <w:szCs w:val="21"/>
          <w:lang w:bidi="hi-IN"/>
        </w:rPr>
        <w:t>(</w:t>
      </w:r>
      <w:r w:rsidR="00A04D4B">
        <w:rPr>
          <w:rFonts w:eastAsiaTheme="minorEastAsia"/>
          <w:i/>
          <w:szCs w:val="21"/>
          <w:lang w:bidi="hi-IN"/>
        </w:rPr>
        <w:t>5b</w:t>
      </w:r>
      <w:r w:rsidR="00A04D4B" w:rsidRPr="007E2550">
        <w:rPr>
          <w:rFonts w:eastAsiaTheme="minorEastAsia"/>
          <w:i/>
          <w:szCs w:val="21"/>
          <w:lang w:bidi="hi-IN"/>
        </w:rPr>
        <w:t>)</w:t>
      </w:r>
    </w:p>
    <w:p w14:paraId="521A2F01" w14:textId="056E3A22" w:rsidR="000A49C7" w:rsidRPr="007E2550" w:rsidRDefault="009E2EEE" w:rsidP="00F431BC">
      <w:pPr>
        <w:spacing w:after="120"/>
      </w:pPr>
      <w:r w:rsidRPr="007E2550">
        <w:rPr>
          <w:i/>
        </w:rPr>
        <w:t xml:space="preserve">[Need to make sure the multiplication and division aren’t reversed, but that’s generally correct.] </w:t>
      </w:r>
    </w:p>
    <w:p w14:paraId="377755ED" w14:textId="0BD11553" w:rsidR="000A49C7" w:rsidRDefault="000A49C7" w:rsidP="00F431BC">
      <w:pPr>
        <w:spacing w:after="120"/>
      </w:pPr>
      <w:r w:rsidRPr="007E2550">
        <w:lastRenderedPageBreak/>
        <w:t xml:space="preserve">These country-specific deflators should always be used when converting between a constant, common currency in one year and another (e.g., prices in Japan given in 2005$ need to be converted to 2010$ using </w:t>
      </w:r>
      <m:oMath>
        <m:sSub>
          <m:sSubPr>
            <m:ctrlPr>
              <w:rPr>
                <w:rFonts w:ascii="Cambria Math" w:eastAsiaTheme="minorHAnsi" w:hAnsi="Cambria Math"/>
                <w:i/>
                <w:color w:val="000000" w:themeColor="text1"/>
                <w:lang w:bidi="hi-IN"/>
              </w:rPr>
            </m:ctrlPr>
          </m:sSubPr>
          <m:e>
            <m:r>
              <w:rPr>
                <w:rFonts w:ascii="Cambria Math" w:hAnsi="Cambria Math"/>
                <w:color w:val="000000" w:themeColor="text1"/>
              </w:rPr>
              <m:t>D</m:t>
            </m:r>
          </m:e>
          <m:sub>
            <m:r>
              <w:rPr>
                <w:rFonts w:ascii="Cambria Math" w:hAnsi="Cambria Math"/>
                <w:color w:val="000000" w:themeColor="text1"/>
              </w:rPr>
              <m:t>JPN,$,</m:t>
            </m:r>
            <m:f>
              <m:fPr>
                <m:ctrlPr>
                  <w:rPr>
                    <w:rFonts w:ascii="Cambria Math" w:hAnsi="Cambria Math"/>
                    <w:i/>
                    <w:color w:val="000000" w:themeColor="text1"/>
                  </w:rPr>
                </m:ctrlPr>
              </m:fPr>
              <m:num>
                <m:r>
                  <w:rPr>
                    <w:rFonts w:ascii="Cambria Math" w:hAnsi="Cambria Math"/>
                    <w:color w:val="000000" w:themeColor="text1"/>
                  </w:rPr>
                  <m:t>2010</m:t>
                </m:r>
              </m:num>
              <m:den>
                <m:r>
                  <w:rPr>
                    <w:rFonts w:ascii="Cambria Math" w:hAnsi="Cambria Math"/>
                    <w:color w:val="000000" w:themeColor="text1"/>
                  </w:rPr>
                  <m:t>2005</m:t>
                </m:r>
              </m:den>
            </m:f>
          </m:sub>
        </m:sSub>
      </m:oMath>
      <w:r w:rsidRPr="007E2550">
        <w:rPr>
          <w:color w:val="000000" w:themeColor="text1"/>
          <w:lang w:bidi="hi-IN"/>
        </w:rPr>
        <w:t>.</w:t>
      </w:r>
      <w:r w:rsidRPr="007E2550">
        <w:t xml:space="preserve"> Using the US deflator </w:t>
      </w:r>
      <w:r w:rsidR="002C00D6" w:rsidRPr="007E2550">
        <w:t>would result in constant 2010$ for the US only. The values in other countries would be constant 2005$ adjusted for US inflation through 2010.</w:t>
      </w:r>
    </w:p>
    <w:p w14:paraId="6F2BD928" w14:textId="0036C2BB" w:rsidR="007F146F" w:rsidRDefault="007F146F" w:rsidP="00F431BC">
      <w:pPr>
        <w:spacing w:after="120"/>
      </w:pPr>
    </w:p>
    <w:p w14:paraId="4FD92253" w14:textId="512C90CE" w:rsidR="007F146F" w:rsidRPr="00165286" w:rsidRDefault="007F146F" w:rsidP="00F431BC">
      <w:pPr>
        <w:pStyle w:val="Heading2"/>
        <w:spacing w:before="0"/>
      </w:pPr>
      <w:r w:rsidRPr="00165286">
        <w:t>Additional (possibly useful) information</w:t>
      </w:r>
      <w:r w:rsidR="00D342E0">
        <w:t xml:space="preserve"> and notes on data files</w:t>
      </w:r>
    </w:p>
    <w:p w14:paraId="435A2012" w14:textId="47B59D54" w:rsidR="007F146F" w:rsidRPr="007F146F" w:rsidRDefault="00165286" w:rsidP="00F431BC">
      <w:pPr>
        <w:spacing w:after="120"/>
      </w:pPr>
      <w:hyperlink r:id="rId7" w:history="1">
        <w:r>
          <w:rPr>
            <w:rStyle w:val="Hyperlink"/>
          </w:rPr>
          <w:t>https://datahelpdesk.worldbank.org/knowledgebase/articles/114942-what-is-the-difference-between-current-and-constan</w:t>
        </w:r>
      </w:hyperlink>
    </w:p>
    <w:p w14:paraId="66F0FDF4" w14:textId="77777777" w:rsidR="007F146F" w:rsidRPr="007F146F" w:rsidRDefault="007F146F" w:rsidP="00F431BC">
      <w:pPr>
        <w:pStyle w:val="Heading1"/>
        <w:spacing w:before="0" w:after="120"/>
        <w:textAlignment w:val="baseline"/>
        <w:rPr>
          <w:rFonts w:ascii="Times New Roman" w:hAnsi="Times New Roman" w:cs="Times New Roman"/>
          <w:color w:val="000000"/>
          <w:sz w:val="24"/>
          <w:szCs w:val="24"/>
        </w:rPr>
      </w:pPr>
      <w:r w:rsidRPr="007F146F">
        <w:rPr>
          <w:rFonts w:ascii="Times New Roman" w:hAnsi="Times New Roman" w:cs="Times New Roman"/>
          <w:b/>
          <w:bCs/>
          <w:color w:val="000000"/>
          <w:sz w:val="24"/>
          <w:szCs w:val="24"/>
        </w:rPr>
        <w:t>What is the difference between current and constant data?</w:t>
      </w:r>
    </w:p>
    <w:p w14:paraId="55B405FD" w14:textId="77777777" w:rsidR="007F146F" w:rsidRPr="007F146F" w:rsidRDefault="007F146F" w:rsidP="00F431BC">
      <w:pPr>
        <w:pStyle w:val="NormalWeb"/>
        <w:spacing w:before="0" w:beforeAutospacing="0" w:after="120" w:afterAutospacing="0"/>
        <w:textAlignment w:val="baseline"/>
      </w:pPr>
      <w:r w:rsidRPr="007F146F">
        <w:rPr>
          <w:color w:val="2E2F33"/>
          <w:bdr w:val="none" w:sz="0" w:space="0" w:color="auto" w:frame="1"/>
          <w:shd w:val="clear" w:color="auto" w:fill="FFFFFF"/>
        </w:rPr>
        <w:t>Data reported in current (or “nominal”) prices for each year are in the value of the currency for that particular year. For example, current price data shown for 1990 are based on 1990 prices, for 2000 are based on 2000 prices, and so on. Other series in World Development Indicators (WDI) show data in "constant" or "real" terms. Constant series show the data for each year in the value of a particular base year. Thus, for example, data reported in constant 2010 prices show data for 1990, 2000, and all other years in 2010 prices. </w:t>
      </w:r>
    </w:p>
    <w:p w14:paraId="76569F3C" w14:textId="77777777" w:rsidR="007F146F" w:rsidRPr="007F146F" w:rsidRDefault="007F146F" w:rsidP="00F431BC">
      <w:pPr>
        <w:spacing w:after="120"/>
        <w:textAlignment w:val="baseline"/>
      </w:pPr>
      <w:r w:rsidRPr="007F146F">
        <w:rPr>
          <w:bdr w:val="none" w:sz="0" w:space="0" w:color="auto" w:frame="1"/>
        </w:rPr>
        <w:t>Current series are influenced by the effect of price inflation. Constant series are used to measure the true growth of a series, i.e. adjusting for the effects of price inflation. For example (using year one as the base year), suppose nominal Gross Domestic Product (GDP) rises from 100 billion to 110 billion, and inflation is about 4%. In real prices, the second year GDP would be approximately 106 billion, reflecting its true growth of 6%.</w:t>
      </w:r>
    </w:p>
    <w:p w14:paraId="7427C950" w14:textId="77777777" w:rsidR="007F146F" w:rsidRPr="007F146F" w:rsidRDefault="007F146F" w:rsidP="00F431BC">
      <w:pPr>
        <w:spacing w:after="120"/>
        <w:textAlignment w:val="baseline"/>
      </w:pPr>
      <w:r w:rsidRPr="007F146F">
        <w:rPr>
          <w:bdr w:val="none" w:sz="0" w:space="0" w:color="auto" w:frame="1"/>
        </w:rPr>
        <w:t>Except for rare instances of deflation (i.e. negative inflation), a country's current price series on a local currency basis will be higher than its constant price series in the years succeeding the constant price base year. However, this relationship does not hold when the data are converted to a common currency such as U.S. dollars. Many countries have had large devaluations of their currency since 1995 (particularly since 1998), which may cause the current dollar series to be lower than the constant dollar series.</w:t>
      </w:r>
    </w:p>
    <w:p w14:paraId="35630078" w14:textId="4AF03B25" w:rsidR="007F146F" w:rsidRDefault="007F146F" w:rsidP="00F431BC">
      <w:pPr>
        <w:spacing w:after="120"/>
        <w:textAlignment w:val="baseline"/>
        <w:rPr>
          <w:bdr w:val="none" w:sz="0" w:space="0" w:color="auto" w:frame="1"/>
        </w:rPr>
      </w:pPr>
      <w:r w:rsidRPr="007F146F">
        <w:rPr>
          <w:bdr w:val="none" w:sz="0" w:space="0" w:color="auto" w:frame="1"/>
        </w:rPr>
        <w:t>Please note that the term "real" has a different meaning when considering data in Purchasing Power Parity (PPP) terms. While "nominal" GDP in the International Comparison Program does refer to the regular national accounts GDP in current prices, "real" GDP is considered to be the PPP GDP in current prices. We also show PPP GDP in constant prices by simply applying the regular national accounts growth rates for GDP to derive the series for PPP GDP in constant 2011 U.S. dollars.</w:t>
      </w:r>
    </w:p>
    <w:p w14:paraId="34072C80" w14:textId="1242F116" w:rsidR="002C0FAA" w:rsidRDefault="002C0FAA" w:rsidP="00F431BC">
      <w:pPr>
        <w:spacing w:after="120"/>
        <w:textAlignment w:val="baseline"/>
        <w:rPr>
          <w:bdr w:val="none" w:sz="0" w:space="0" w:color="auto" w:frame="1"/>
        </w:rPr>
      </w:pPr>
    </w:p>
    <w:p w14:paraId="2D279084" w14:textId="6BAF46D7" w:rsidR="002C0FAA" w:rsidRPr="0070774C" w:rsidRDefault="0070774C" w:rsidP="00F431BC">
      <w:pPr>
        <w:spacing w:after="120"/>
        <w:textAlignment w:val="baseline"/>
        <w:rPr>
          <w:b/>
        </w:rPr>
      </w:pPr>
      <w:r w:rsidRPr="0070774C">
        <w:rPr>
          <w:b/>
        </w:rPr>
        <w:t>OECD constant currency conversion</w:t>
      </w:r>
    </w:p>
    <w:p w14:paraId="039C0AA0" w14:textId="0F955951" w:rsidR="00A651F2" w:rsidRDefault="00A651F2" w:rsidP="00A651F2">
      <w:r>
        <w:t xml:space="preserve">Data acquired 17 May 2019: </w:t>
      </w:r>
      <w:hyperlink r:id="rId8" w:history="1">
        <w:r w:rsidRPr="00465B5D">
          <w:rPr>
            <w:rStyle w:val="Hyperlink"/>
          </w:rPr>
          <w:t>https://stats.oecd.org/index.aspx?queryid=61429#</w:t>
        </w:r>
      </w:hyperlink>
    </w:p>
    <w:p w14:paraId="0AA44EA3" w14:textId="078353ED" w:rsidR="007F146F" w:rsidRDefault="00A651F2" w:rsidP="00D342E0">
      <w:pPr>
        <w:pStyle w:val="NoSpacing"/>
      </w:pPr>
      <w:r>
        <w:t xml:space="preserve">See </w:t>
      </w:r>
      <w:r w:rsidR="00DE7FCB">
        <w:rPr>
          <w:i/>
        </w:rPr>
        <w:t>currency_conversion_oecd.xls</w:t>
      </w:r>
      <w:r w:rsidR="00DE7FCB">
        <w:t xml:space="preserve"> that confirms this method reproduces reported constant values.</w:t>
      </w:r>
      <w:r w:rsidR="00A04D4B">
        <w:t xml:space="preserve"> </w:t>
      </w:r>
      <w:proofErr w:type="gramStart"/>
      <w:r w:rsidR="00A04D4B">
        <w:t>The derived country-specific deflators</w:t>
      </w:r>
      <w:r w:rsidR="00D342E0">
        <w:t>,</w:t>
      </w:r>
      <w:proofErr w:type="gramEnd"/>
      <w:r w:rsidR="00D342E0">
        <w:t xml:space="preserve"> calculated using </w:t>
      </w:r>
      <w:r w:rsidR="00D342E0" w:rsidRPr="00D342E0">
        <w:rPr>
          <w:i/>
        </w:rPr>
        <w:t>Eq. 5a</w:t>
      </w:r>
      <w:r w:rsidR="00D342E0">
        <w:t xml:space="preserve"> above,</w:t>
      </w:r>
      <w:r w:rsidR="00A04D4B">
        <w:t xml:space="preserve"> for 2010USD are identical to the provided values by FAO (blue highlighted cells in each file)</w:t>
      </w:r>
      <w:r w:rsidR="00D342E0">
        <w:t>.</w:t>
      </w:r>
    </w:p>
    <w:p w14:paraId="24F60422" w14:textId="77777777" w:rsidR="00A04D4B" w:rsidRPr="00DE7FCB" w:rsidRDefault="00A04D4B" w:rsidP="00F431BC">
      <w:pPr>
        <w:spacing w:after="120"/>
      </w:pPr>
    </w:p>
    <w:sectPr w:rsidR="00A04D4B" w:rsidRPr="00DE7FCB" w:rsidSect="007B7F3B">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B7ECE" w14:textId="77777777" w:rsidR="00385EB0" w:rsidRDefault="00385EB0" w:rsidP="00594BDD">
      <w:r>
        <w:separator/>
      </w:r>
    </w:p>
  </w:endnote>
  <w:endnote w:type="continuationSeparator" w:id="0">
    <w:p w14:paraId="054E127E" w14:textId="77777777" w:rsidR="00385EB0" w:rsidRDefault="00385EB0" w:rsidP="00594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1201347"/>
      <w:docPartObj>
        <w:docPartGallery w:val="Page Numbers (Bottom of Page)"/>
        <w:docPartUnique/>
      </w:docPartObj>
    </w:sdtPr>
    <w:sdtEndPr>
      <w:rPr>
        <w:rStyle w:val="PageNumber"/>
      </w:rPr>
    </w:sdtEndPr>
    <w:sdtContent>
      <w:p w14:paraId="3F64613B" w14:textId="69C2EF93" w:rsidR="00F841AD" w:rsidRDefault="00F841AD" w:rsidP="00465B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2040D8" w14:textId="77777777" w:rsidR="00F841AD" w:rsidRDefault="00F841AD" w:rsidP="00F841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1913718"/>
      <w:docPartObj>
        <w:docPartGallery w:val="Page Numbers (Bottom of Page)"/>
        <w:docPartUnique/>
      </w:docPartObj>
    </w:sdtPr>
    <w:sdtEndPr>
      <w:rPr>
        <w:rStyle w:val="PageNumber"/>
      </w:rPr>
    </w:sdtEndPr>
    <w:sdtContent>
      <w:p w14:paraId="7C3BAA54" w14:textId="606437AC" w:rsidR="00F841AD" w:rsidRDefault="00F841AD" w:rsidP="00465B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79A855" w14:textId="77777777" w:rsidR="00F841AD" w:rsidRDefault="00F841AD" w:rsidP="00F841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0BFE0" w14:textId="77777777" w:rsidR="00385EB0" w:rsidRDefault="00385EB0" w:rsidP="00594BDD">
      <w:r>
        <w:separator/>
      </w:r>
    </w:p>
  </w:footnote>
  <w:footnote w:type="continuationSeparator" w:id="0">
    <w:p w14:paraId="5792BA33" w14:textId="77777777" w:rsidR="00385EB0" w:rsidRDefault="00385EB0" w:rsidP="00594BDD">
      <w:r>
        <w:continuationSeparator/>
      </w:r>
    </w:p>
  </w:footnote>
  <w:footnote w:id="1">
    <w:p w14:paraId="1F7F4D4B" w14:textId="77777777" w:rsidR="00594BDD" w:rsidRPr="00594BDD" w:rsidRDefault="00594BDD" w:rsidP="00594BDD">
      <w:pPr>
        <w:rPr>
          <w:rFonts w:asciiTheme="minorHAnsi" w:hAnsiTheme="minorHAnsi" w:cstheme="minorHAnsi"/>
          <w:sz w:val="20"/>
          <w:szCs w:val="20"/>
        </w:rPr>
      </w:pPr>
      <w:r w:rsidRPr="00594BDD">
        <w:rPr>
          <w:rStyle w:val="FootnoteReference"/>
          <w:rFonts w:asciiTheme="minorHAnsi" w:hAnsiTheme="minorHAnsi" w:cstheme="minorHAnsi"/>
          <w:sz w:val="20"/>
          <w:szCs w:val="20"/>
        </w:rPr>
        <w:footnoteRef/>
      </w:r>
      <w:r w:rsidRPr="00594BDD">
        <w:rPr>
          <w:rFonts w:asciiTheme="minorHAnsi" w:hAnsiTheme="minorHAnsi" w:cstheme="minorHAnsi"/>
          <w:sz w:val="20"/>
          <w:szCs w:val="20"/>
        </w:rPr>
        <w:t xml:space="preserve"> </w:t>
      </w:r>
      <w:hyperlink r:id="rId1" w:history="1">
        <w:r w:rsidRPr="00594BDD">
          <w:rPr>
            <w:rFonts w:asciiTheme="minorHAnsi" w:hAnsiTheme="minorHAnsi" w:cstheme="minorHAnsi"/>
            <w:color w:val="0000FF"/>
            <w:sz w:val="20"/>
            <w:szCs w:val="20"/>
            <w:u w:val="single"/>
          </w:rPr>
          <w:t>https://datahelpdesk.worldbank.org/knowledgebase/articles/114943-what-is-your-constant-u-s-dollar-methodology</w:t>
        </w:r>
      </w:hyperlink>
    </w:p>
    <w:p w14:paraId="3AE762BE" w14:textId="3980FC73" w:rsidR="00594BDD" w:rsidRPr="00594BDD" w:rsidRDefault="00594BDD">
      <w:pPr>
        <w:pStyle w:val="FootnoteText"/>
        <w:rPr>
          <w:rFonts w:asciiTheme="minorHAnsi" w:hAnsiTheme="minorHAnsi" w:cstheme="minorHAnsi"/>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0F7F3" w14:textId="6FB76A28" w:rsidR="00F841AD" w:rsidRDefault="00F841AD">
    <w:pPr>
      <w:pStyle w:val="Header"/>
    </w:pPr>
    <w:r>
      <w:t>16 May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562"/>
    <w:multiLevelType w:val="hybridMultilevel"/>
    <w:tmpl w:val="23D62DD2"/>
    <w:lvl w:ilvl="0" w:tplc="C62E8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00CFC"/>
    <w:multiLevelType w:val="hybridMultilevel"/>
    <w:tmpl w:val="02E0C636"/>
    <w:lvl w:ilvl="0" w:tplc="C5BEB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84B26"/>
    <w:multiLevelType w:val="hybridMultilevel"/>
    <w:tmpl w:val="02723BC6"/>
    <w:lvl w:ilvl="0" w:tplc="9BAA5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4"/>
    <w:rsid w:val="000A49C7"/>
    <w:rsid w:val="00165286"/>
    <w:rsid w:val="002C00D6"/>
    <w:rsid w:val="002C0FAA"/>
    <w:rsid w:val="00367D9B"/>
    <w:rsid w:val="00385EB0"/>
    <w:rsid w:val="003B0BEE"/>
    <w:rsid w:val="003B16D4"/>
    <w:rsid w:val="00460A79"/>
    <w:rsid w:val="00465A1F"/>
    <w:rsid w:val="004836FB"/>
    <w:rsid w:val="00563248"/>
    <w:rsid w:val="0056738B"/>
    <w:rsid w:val="00594BDD"/>
    <w:rsid w:val="005E4AA8"/>
    <w:rsid w:val="00604C86"/>
    <w:rsid w:val="00664A49"/>
    <w:rsid w:val="0070774C"/>
    <w:rsid w:val="00752F2A"/>
    <w:rsid w:val="0075621B"/>
    <w:rsid w:val="00771AD3"/>
    <w:rsid w:val="007B7F3B"/>
    <w:rsid w:val="007E2550"/>
    <w:rsid w:val="007F146F"/>
    <w:rsid w:val="008D0F30"/>
    <w:rsid w:val="009132B4"/>
    <w:rsid w:val="009E2EEE"/>
    <w:rsid w:val="00A04D4B"/>
    <w:rsid w:val="00A651F2"/>
    <w:rsid w:val="00D27D21"/>
    <w:rsid w:val="00D342E0"/>
    <w:rsid w:val="00DE7FCB"/>
    <w:rsid w:val="00E21451"/>
    <w:rsid w:val="00F110CF"/>
    <w:rsid w:val="00F431BC"/>
    <w:rsid w:val="00F832E7"/>
    <w:rsid w:val="00F841AD"/>
    <w:rsid w:val="00FD3B85"/>
    <w:rsid w:val="00FF674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8F6B"/>
  <w15:chartTrackingRefBased/>
  <w15:docId w15:val="{9D78E5F4-A0B8-0146-A4C5-18F87D0B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6FB"/>
    <w:rPr>
      <w:rFonts w:ascii="Times New Roman" w:eastAsia="Times New Roman" w:hAnsi="Times New Roman" w:cs="Times New Roman"/>
      <w:szCs w:val="24"/>
      <w:lang w:bidi="ar-SA"/>
    </w:rPr>
  </w:style>
  <w:style w:type="paragraph" w:styleId="Heading1">
    <w:name w:val="heading 1"/>
    <w:basedOn w:val="Normal"/>
    <w:next w:val="Normal"/>
    <w:link w:val="Heading1Char"/>
    <w:uiPriority w:val="9"/>
    <w:qFormat/>
    <w:rsid w:val="005E4A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A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6D4"/>
    <w:pPr>
      <w:ind w:left="720"/>
      <w:contextualSpacing/>
    </w:pPr>
  </w:style>
  <w:style w:type="character" w:styleId="PlaceholderText">
    <w:name w:val="Placeholder Text"/>
    <w:basedOn w:val="DefaultParagraphFont"/>
    <w:uiPriority w:val="99"/>
    <w:semiHidden/>
    <w:rsid w:val="003B16D4"/>
    <w:rPr>
      <w:color w:val="808080"/>
    </w:rPr>
  </w:style>
  <w:style w:type="paragraph" w:styleId="FootnoteText">
    <w:name w:val="footnote text"/>
    <w:basedOn w:val="Normal"/>
    <w:link w:val="FootnoteTextChar"/>
    <w:uiPriority w:val="99"/>
    <w:semiHidden/>
    <w:unhideWhenUsed/>
    <w:rsid w:val="00594BDD"/>
    <w:rPr>
      <w:sz w:val="20"/>
      <w:szCs w:val="18"/>
    </w:rPr>
  </w:style>
  <w:style w:type="character" w:customStyle="1" w:styleId="FootnoteTextChar">
    <w:name w:val="Footnote Text Char"/>
    <w:basedOn w:val="DefaultParagraphFont"/>
    <w:link w:val="FootnoteText"/>
    <w:uiPriority w:val="99"/>
    <w:semiHidden/>
    <w:rsid w:val="00594BDD"/>
    <w:rPr>
      <w:sz w:val="20"/>
      <w:szCs w:val="18"/>
    </w:rPr>
  </w:style>
  <w:style w:type="character" w:styleId="FootnoteReference">
    <w:name w:val="footnote reference"/>
    <w:basedOn w:val="DefaultParagraphFont"/>
    <w:uiPriority w:val="99"/>
    <w:semiHidden/>
    <w:unhideWhenUsed/>
    <w:rsid w:val="00594BDD"/>
    <w:rPr>
      <w:vertAlign w:val="superscript"/>
    </w:rPr>
  </w:style>
  <w:style w:type="character" w:styleId="Hyperlink">
    <w:name w:val="Hyperlink"/>
    <w:basedOn w:val="DefaultParagraphFont"/>
    <w:uiPriority w:val="99"/>
    <w:unhideWhenUsed/>
    <w:rsid w:val="00594BDD"/>
    <w:rPr>
      <w:color w:val="0000FF"/>
      <w:u w:val="single"/>
    </w:rPr>
  </w:style>
  <w:style w:type="paragraph" w:styleId="Caption">
    <w:name w:val="caption"/>
    <w:basedOn w:val="Normal"/>
    <w:next w:val="Normal"/>
    <w:uiPriority w:val="35"/>
    <w:unhideWhenUsed/>
    <w:qFormat/>
    <w:rsid w:val="0056324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E4AA8"/>
    <w:rPr>
      <w:rFonts w:asciiTheme="majorHAnsi" w:eastAsiaTheme="majorEastAsia" w:hAnsiTheme="majorHAnsi" w:cstheme="majorBidi"/>
      <w:color w:val="2F5496" w:themeColor="accent1" w:themeShade="BF"/>
      <w:sz w:val="26"/>
      <w:szCs w:val="26"/>
      <w:lang w:bidi="ar-SA"/>
    </w:rPr>
  </w:style>
  <w:style w:type="character" w:customStyle="1" w:styleId="Heading1Char">
    <w:name w:val="Heading 1 Char"/>
    <w:basedOn w:val="DefaultParagraphFont"/>
    <w:link w:val="Heading1"/>
    <w:uiPriority w:val="9"/>
    <w:rsid w:val="005E4AA8"/>
    <w:rPr>
      <w:rFonts w:asciiTheme="majorHAnsi" w:eastAsiaTheme="majorEastAsia" w:hAnsiTheme="majorHAnsi" w:cstheme="majorBidi"/>
      <w:color w:val="2F5496" w:themeColor="accent1" w:themeShade="BF"/>
      <w:sz w:val="32"/>
      <w:szCs w:val="32"/>
      <w:lang w:bidi="ar-SA"/>
    </w:rPr>
  </w:style>
  <w:style w:type="paragraph" w:styleId="Footer">
    <w:name w:val="footer"/>
    <w:basedOn w:val="Normal"/>
    <w:link w:val="FooterChar"/>
    <w:uiPriority w:val="99"/>
    <w:unhideWhenUsed/>
    <w:rsid w:val="00F841AD"/>
    <w:pPr>
      <w:tabs>
        <w:tab w:val="center" w:pos="4680"/>
        <w:tab w:val="right" w:pos="9360"/>
      </w:tabs>
    </w:pPr>
  </w:style>
  <w:style w:type="character" w:customStyle="1" w:styleId="FooterChar">
    <w:name w:val="Footer Char"/>
    <w:basedOn w:val="DefaultParagraphFont"/>
    <w:link w:val="Footer"/>
    <w:uiPriority w:val="99"/>
    <w:rsid w:val="00F841AD"/>
    <w:rPr>
      <w:rFonts w:ascii="Times New Roman" w:eastAsia="Times New Roman" w:hAnsi="Times New Roman" w:cs="Times New Roman"/>
      <w:szCs w:val="24"/>
      <w:lang w:bidi="ar-SA"/>
    </w:rPr>
  </w:style>
  <w:style w:type="character" w:styleId="PageNumber">
    <w:name w:val="page number"/>
    <w:basedOn w:val="DefaultParagraphFont"/>
    <w:uiPriority w:val="99"/>
    <w:semiHidden/>
    <w:unhideWhenUsed/>
    <w:rsid w:val="00F841AD"/>
  </w:style>
  <w:style w:type="paragraph" w:styleId="Header">
    <w:name w:val="header"/>
    <w:basedOn w:val="Normal"/>
    <w:link w:val="HeaderChar"/>
    <w:uiPriority w:val="99"/>
    <w:unhideWhenUsed/>
    <w:rsid w:val="00F841AD"/>
    <w:pPr>
      <w:tabs>
        <w:tab w:val="center" w:pos="4680"/>
        <w:tab w:val="right" w:pos="9360"/>
      </w:tabs>
    </w:pPr>
  </w:style>
  <w:style w:type="character" w:customStyle="1" w:styleId="HeaderChar">
    <w:name w:val="Header Char"/>
    <w:basedOn w:val="DefaultParagraphFont"/>
    <w:link w:val="Header"/>
    <w:uiPriority w:val="99"/>
    <w:rsid w:val="00F841AD"/>
    <w:rPr>
      <w:rFonts w:ascii="Times New Roman" w:eastAsia="Times New Roman" w:hAnsi="Times New Roman" w:cs="Times New Roman"/>
      <w:szCs w:val="24"/>
      <w:lang w:bidi="ar-SA"/>
    </w:rPr>
  </w:style>
  <w:style w:type="paragraph" w:styleId="NormalWeb">
    <w:name w:val="Normal (Web)"/>
    <w:basedOn w:val="Normal"/>
    <w:uiPriority w:val="99"/>
    <w:semiHidden/>
    <w:unhideWhenUsed/>
    <w:rsid w:val="007F146F"/>
    <w:pPr>
      <w:spacing w:before="100" w:beforeAutospacing="1" w:after="100" w:afterAutospacing="1"/>
    </w:pPr>
  </w:style>
  <w:style w:type="character" w:styleId="UnresolvedMention">
    <w:name w:val="Unresolved Mention"/>
    <w:basedOn w:val="DefaultParagraphFont"/>
    <w:uiPriority w:val="99"/>
    <w:semiHidden/>
    <w:unhideWhenUsed/>
    <w:rsid w:val="00A651F2"/>
    <w:rPr>
      <w:color w:val="605E5C"/>
      <w:shd w:val="clear" w:color="auto" w:fill="E1DFDD"/>
    </w:rPr>
  </w:style>
  <w:style w:type="paragraph" w:styleId="BalloonText">
    <w:name w:val="Balloon Text"/>
    <w:basedOn w:val="Normal"/>
    <w:link w:val="BalloonTextChar"/>
    <w:uiPriority w:val="99"/>
    <w:semiHidden/>
    <w:unhideWhenUsed/>
    <w:rsid w:val="00A651F2"/>
    <w:rPr>
      <w:sz w:val="18"/>
      <w:szCs w:val="18"/>
    </w:rPr>
  </w:style>
  <w:style w:type="character" w:customStyle="1" w:styleId="BalloonTextChar">
    <w:name w:val="Balloon Text Char"/>
    <w:basedOn w:val="DefaultParagraphFont"/>
    <w:link w:val="BalloonText"/>
    <w:uiPriority w:val="99"/>
    <w:semiHidden/>
    <w:rsid w:val="00A651F2"/>
    <w:rPr>
      <w:rFonts w:ascii="Times New Roman" w:eastAsia="Times New Roman" w:hAnsi="Times New Roman" w:cs="Times New Roman"/>
      <w:sz w:val="18"/>
      <w:szCs w:val="18"/>
      <w:lang w:bidi="ar-SA"/>
    </w:rPr>
  </w:style>
  <w:style w:type="paragraph" w:styleId="NoSpacing">
    <w:name w:val="No Spacing"/>
    <w:uiPriority w:val="1"/>
    <w:qFormat/>
    <w:rsid w:val="00D342E0"/>
    <w:rPr>
      <w:rFonts w:ascii="Times New Roman" w:eastAsia="Times New Roman" w:hAnsi="Times New Roman" w:cs="Times New Roman"/>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76136">
      <w:bodyDiv w:val="1"/>
      <w:marLeft w:val="0"/>
      <w:marRight w:val="0"/>
      <w:marTop w:val="0"/>
      <w:marBottom w:val="0"/>
      <w:divBdr>
        <w:top w:val="none" w:sz="0" w:space="0" w:color="auto"/>
        <w:left w:val="none" w:sz="0" w:space="0" w:color="auto"/>
        <w:bottom w:val="none" w:sz="0" w:space="0" w:color="auto"/>
        <w:right w:val="none" w:sz="0" w:space="0" w:color="auto"/>
      </w:divBdr>
    </w:div>
    <w:div w:id="642738024">
      <w:bodyDiv w:val="1"/>
      <w:marLeft w:val="0"/>
      <w:marRight w:val="0"/>
      <w:marTop w:val="0"/>
      <w:marBottom w:val="0"/>
      <w:divBdr>
        <w:top w:val="none" w:sz="0" w:space="0" w:color="auto"/>
        <w:left w:val="none" w:sz="0" w:space="0" w:color="auto"/>
        <w:bottom w:val="none" w:sz="0" w:space="0" w:color="auto"/>
        <w:right w:val="none" w:sz="0" w:space="0" w:color="auto"/>
      </w:divBdr>
    </w:div>
    <w:div w:id="684206216">
      <w:bodyDiv w:val="1"/>
      <w:marLeft w:val="0"/>
      <w:marRight w:val="0"/>
      <w:marTop w:val="0"/>
      <w:marBottom w:val="0"/>
      <w:divBdr>
        <w:top w:val="none" w:sz="0" w:space="0" w:color="auto"/>
        <w:left w:val="none" w:sz="0" w:space="0" w:color="auto"/>
        <w:bottom w:val="none" w:sz="0" w:space="0" w:color="auto"/>
        <w:right w:val="none" w:sz="0" w:space="0" w:color="auto"/>
      </w:divBdr>
    </w:div>
    <w:div w:id="766313092">
      <w:bodyDiv w:val="1"/>
      <w:marLeft w:val="0"/>
      <w:marRight w:val="0"/>
      <w:marTop w:val="0"/>
      <w:marBottom w:val="0"/>
      <w:divBdr>
        <w:top w:val="none" w:sz="0" w:space="0" w:color="auto"/>
        <w:left w:val="none" w:sz="0" w:space="0" w:color="auto"/>
        <w:bottom w:val="none" w:sz="0" w:space="0" w:color="auto"/>
        <w:right w:val="none" w:sz="0" w:space="0" w:color="auto"/>
      </w:divBdr>
    </w:div>
    <w:div w:id="793330117">
      <w:bodyDiv w:val="1"/>
      <w:marLeft w:val="0"/>
      <w:marRight w:val="0"/>
      <w:marTop w:val="0"/>
      <w:marBottom w:val="0"/>
      <w:divBdr>
        <w:top w:val="none" w:sz="0" w:space="0" w:color="auto"/>
        <w:left w:val="none" w:sz="0" w:space="0" w:color="auto"/>
        <w:bottom w:val="none" w:sz="0" w:space="0" w:color="auto"/>
        <w:right w:val="none" w:sz="0" w:space="0" w:color="auto"/>
      </w:divBdr>
    </w:div>
    <w:div w:id="1386485021">
      <w:bodyDiv w:val="1"/>
      <w:marLeft w:val="0"/>
      <w:marRight w:val="0"/>
      <w:marTop w:val="0"/>
      <w:marBottom w:val="0"/>
      <w:divBdr>
        <w:top w:val="none" w:sz="0" w:space="0" w:color="auto"/>
        <w:left w:val="none" w:sz="0" w:space="0" w:color="auto"/>
        <w:bottom w:val="none" w:sz="0" w:space="0" w:color="auto"/>
        <w:right w:val="none" w:sz="0" w:space="0" w:color="auto"/>
      </w:divBdr>
    </w:div>
    <w:div w:id="1434547054">
      <w:bodyDiv w:val="1"/>
      <w:marLeft w:val="0"/>
      <w:marRight w:val="0"/>
      <w:marTop w:val="0"/>
      <w:marBottom w:val="0"/>
      <w:divBdr>
        <w:top w:val="none" w:sz="0" w:space="0" w:color="auto"/>
        <w:left w:val="none" w:sz="0" w:space="0" w:color="auto"/>
        <w:bottom w:val="none" w:sz="0" w:space="0" w:color="auto"/>
        <w:right w:val="none" w:sz="0" w:space="0" w:color="auto"/>
      </w:divBdr>
      <w:divsChild>
        <w:div w:id="483618492">
          <w:marLeft w:val="0"/>
          <w:marRight w:val="0"/>
          <w:marTop w:val="0"/>
          <w:marBottom w:val="450"/>
          <w:divBdr>
            <w:top w:val="none" w:sz="0" w:space="0" w:color="auto"/>
            <w:left w:val="none" w:sz="0" w:space="0" w:color="auto"/>
            <w:bottom w:val="none" w:sz="0" w:space="0" w:color="auto"/>
            <w:right w:val="none" w:sz="0" w:space="0" w:color="auto"/>
          </w:divBdr>
        </w:div>
      </w:divsChild>
    </w:div>
    <w:div w:id="1527597657">
      <w:bodyDiv w:val="1"/>
      <w:marLeft w:val="0"/>
      <w:marRight w:val="0"/>
      <w:marTop w:val="0"/>
      <w:marBottom w:val="0"/>
      <w:divBdr>
        <w:top w:val="none" w:sz="0" w:space="0" w:color="auto"/>
        <w:left w:val="none" w:sz="0" w:space="0" w:color="auto"/>
        <w:bottom w:val="none" w:sz="0" w:space="0" w:color="auto"/>
        <w:right w:val="none" w:sz="0" w:space="0" w:color="auto"/>
      </w:divBdr>
    </w:div>
    <w:div w:id="1533835263">
      <w:bodyDiv w:val="1"/>
      <w:marLeft w:val="0"/>
      <w:marRight w:val="0"/>
      <w:marTop w:val="0"/>
      <w:marBottom w:val="0"/>
      <w:divBdr>
        <w:top w:val="none" w:sz="0" w:space="0" w:color="auto"/>
        <w:left w:val="none" w:sz="0" w:space="0" w:color="auto"/>
        <w:bottom w:val="none" w:sz="0" w:space="0" w:color="auto"/>
        <w:right w:val="none" w:sz="0" w:space="0" w:color="auto"/>
      </w:divBdr>
    </w:div>
    <w:div w:id="1745566411">
      <w:bodyDiv w:val="1"/>
      <w:marLeft w:val="0"/>
      <w:marRight w:val="0"/>
      <w:marTop w:val="0"/>
      <w:marBottom w:val="0"/>
      <w:divBdr>
        <w:top w:val="none" w:sz="0" w:space="0" w:color="auto"/>
        <w:left w:val="none" w:sz="0" w:space="0" w:color="auto"/>
        <w:bottom w:val="none" w:sz="0" w:space="0" w:color="auto"/>
        <w:right w:val="none" w:sz="0" w:space="0" w:color="auto"/>
      </w:divBdr>
    </w:div>
    <w:div w:id="1782067233">
      <w:bodyDiv w:val="1"/>
      <w:marLeft w:val="0"/>
      <w:marRight w:val="0"/>
      <w:marTop w:val="0"/>
      <w:marBottom w:val="0"/>
      <w:divBdr>
        <w:top w:val="none" w:sz="0" w:space="0" w:color="auto"/>
        <w:left w:val="none" w:sz="0" w:space="0" w:color="auto"/>
        <w:bottom w:val="none" w:sz="0" w:space="0" w:color="auto"/>
        <w:right w:val="none" w:sz="0" w:space="0" w:color="auto"/>
      </w:divBdr>
    </w:div>
    <w:div w:id="2013408425">
      <w:bodyDiv w:val="1"/>
      <w:marLeft w:val="0"/>
      <w:marRight w:val="0"/>
      <w:marTop w:val="0"/>
      <w:marBottom w:val="0"/>
      <w:divBdr>
        <w:top w:val="none" w:sz="0" w:space="0" w:color="auto"/>
        <w:left w:val="none" w:sz="0" w:space="0" w:color="auto"/>
        <w:bottom w:val="none" w:sz="0" w:space="0" w:color="auto"/>
        <w:right w:val="none" w:sz="0" w:space="0" w:color="auto"/>
      </w:divBdr>
    </w:div>
    <w:div w:id="2055613413">
      <w:bodyDiv w:val="1"/>
      <w:marLeft w:val="0"/>
      <w:marRight w:val="0"/>
      <w:marTop w:val="0"/>
      <w:marBottom w:val="0"/>
      <w:divBdr>
        <w:top w:val="none" w:sz="0" w:space="0" w:color="auto"/>
        <w:left w:val="none" w:sz="0" w:space="0" w:color="auto"/>
        <w:bottom w:val="none" w:sz="0" w:space="0" w:color="auto"/>
        <w:right w:val="none" w:sz="0" w:space="0" w:color="auto"/>
      </w:divBdr>
      <w:divsChild>
        <w:div w:id="19211628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oecd.org/index.aspx?queryid=614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helpdesk.worldbank.org/knowledgebase/articles/114942-what-is-the-difference-between-current-and-const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atahelpdesk.worldbank.org/knowledgebase/articles/114943-what-is-your-constant-u-s-dollar-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Waldhoff, Stephanie T</dc:creator>
  <cp:keywords/>
  <dc:description/>
  <cp:lastModifiedBy>Waldhoff, Stephanie T</cp:lastModifiedBy>
  <cp:revision>21</cp:revision>
  <dcterms:created xsi:type="dcterms:W3CDTF">2019-05-17T00:12:00Z</dcterms:created>
  <dcterms:modified xsi:type="dcterms:W3CDTF">2019-05-17T17:37:00Z</dcterms:modified>
</cp:coreProperties>
</file>