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DCD4" w14:textId="5CDC8418" w:rsidR="00381238" w:rsidRDefault="00381238" w:rsidP="00381238">
      <w:pP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</w:pPr>
      <w: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>Raster inputs (these have been accessed in June 2018 unless noted otherwise)</w:t>
      </w:r>
    </w:p>
    <w:p w14:paraId="12C46849" w14:textId="77777777" w:rsidR="00381238" w:rsidRDefault="00381238" w:rsidP="00381238">
      <w:pP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</w:pPr>
      <w:bookmarkStart w:id="0" w:name="_GoBack"/>
      <w:bookmarkEnd w:id="0"/>
    </w:p>
    <w:tbl>
      <w:tblPr>
        <w:tblStyle w:val="LightShading"/>
        <w:tblW w:w="8388" w:type="dxa"/>
        <w:tblLayout w:type="fixed"/>
        <w:tblLook w:val="04A0" w:firstRow="1" w:lastRow="0" w:firstColumn="1" w:lastColumn="0" w:noHBand="0" w:noVBand="1"/>
      </w:tblPr>
      <w:tblGrid>
        <w:gridCol w:w="1818"/>
        <w:gridCol w:w="2790"/>
        <w:gridCol w:w="3780"/>
      </w:tblGrid>
      <w:tr w:rsidR="00381238" w:rsidRPr="000E01BC" w14:paraId="0064C706" w14:textId="77777777" w:rsidTr="00A21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01C48730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Data</w:t>
            </w:r>
          </w:p>
        </w:tc>
        <w:tc>
          <w:tcPr>
            <w:tcW w:w="2790" w:type="dxa"/>
            <w:shd w:val="clear" w:color="auto" w:fill="auto"/>
          </w:tcPr>
          <w:p w14:paraId="6B82EB91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Details</w:t>
            </w:r>
          </w:p>
        </w:tc>
        <w:tc>
          <w:tcPr>
            <w:tcW w:w="3780" w:type="dxa"/>
            <w:shd w:val="clear" w:color="auto" w:fill="auto"/>
          </w:tcPr>
          <w:p w14:paraId="1893FD30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Source</w:t>
            </w:r>
          </w:p>
        </w:tc>
      </w:tr>
      <w:tr w:rsidR="00381238" w:rsidRPr="000E01BC" w14:paraId="32D74D3A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3533E794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Crop yield and harvested area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347EDAA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19754CE8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175 crops-same as GTAP,</w:t>
            </w:r>
          </w:p>
          <w:p w14:paraId="441411F5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circa 2000,</w:t>
            </w:r>
          </w:p>
          <w:p w14:paraId="5101CE40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area provided as fraction of land area in grid cell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D525CD1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et al., 2008;</w:t>
            </w:r>
          </w:p>
          <w:p w14:paraId="6BBFA985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http://www.earthstat.org/data-download/</w:t>
            </w:r>
          </w:p>
        </w:tc>
      </w:tr>
      <w:tr w:rsidR="00381238" w:rsidRPr="000E01BC" w14:paraId="5362CF06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08BA71EE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Cropland </w:t>
            </w:r>
            <w:r>
              <w:rPr>
                <w:rFonts w:asciiTheme="majorHAnsi" w:hAnsiTheme="majorHAnsi"/>
                <w:sz w:val="22"/>
                <w:szCs w:val="22"/>
              </w:rPr>
              <w:t>physical extent</w:t>
            </w:r>
          </w:p>
        </w:tc>
        <w:tc>
          <w:tcPr>
            <w:tcW w:w="2790" w:type="dxa"/>
            <w:shd w:val="clear" w:color="auto" w:fill="auto"/>
          </w:tcPr>
          <w:p w14:paraId="73B1725A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797CDE0E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circa 2000,</w:t>
            </w:r>
          </w:p>
          <w:p w14:paraId="465FA690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provided as fraction of land area in grid cell</w:t>
            </w:r>
          </w:p>
        </w:tc>
        <w:tc>
          <w:tcPr>
            <w:tcW w:w="3780" w:type="dxa"/>
            <w:shd w:val="clear" w:color="auto" w:fill="auto"/>
          </w:tcPr>
          <w:p w14:paraId="5E85B64E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et al., 2008;</w:t>
            </w:r>
          </w:p>
          <w:p w14:paraId="4AAFBFED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http://www.earthstat.org/data-download/</w:t>
            </w:r>
          </w:p>
        </w:tc>
      </w:tr>
      <w:tr w:rsidR="00381238" w:rsidRPr="000E01BC" w14:paraId="32170EA3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bottom w:val="nil"/>
            </w:tcBorders>
            <w:shd w:val="clear" w:color="auto" w:fill="D9D9D9" w:themeFill="background1" w:themeFillShade="D9"/>
          </w:tcPr>
          <w:p w14:paraId="10ACF08D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Irrigated and rainfed crop harvested area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D9D9D9" w:themeFill="background1" w:themeFillShade="D9"/>
          </w:tcPr>
          <w:p w14:paraId="5594FCC1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 arcmin, hectares,</w:t>
            </w:r>
          </w:p>
          <w:p w14:paraId="4FB16668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 crop classes,</w:t>
            </w:r>
          </w:p>
          <w:p w14:paraId="63B28C01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circa 2000</w:t>
            </w:r>
          </w:p>
        </w:tc>
        <w:tc>
          <w:tcPr>
            <w:tcW w:w="3780" w:type="dxa"/>
            <w:tcBorders>
              <w:bottom w:val="nil"/>
            </w:tcBorders>
            <w:shd w:val="clear" w:color="auto" w:fill="D9D9D9" w:themeFill="background1" w:themeFillShade="D9"/>
          </w:tcPr>
          <w:p w14:paraId="53B1F59A" w14:textId="77777777" w:rsidR="00381238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Portmann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et al., 2010;</w:t>
            </w:r>
          </w:p>
          <w:p w14:paraId="6D27FCB8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23B1F">
              <w:rPr>
                <w:rFonts w:asciiTheme="majorHAnsi" w:hAnsiTheme="majorHAnsi"/>
                <w:sz w:val="22"/>
                <w:szCs w:val="22"/>
              </w:rPr>
              <w:t>https://www.uni-frankfurt.de/45218031/data_download/</w:t>
            </w:r>
          </w:p>
        </w:tc>
      </w:tr>
      <w:tr w:rsidR="00381238" w:rsidRPr="000E01BC" w14:paraId="588094FD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39995D5B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Crop w</w:t>
            </w:r>
            <w:r w:rsidRPr="00C048A2">
              <w:rPr>
                <w:rFonts w:asciiTheme="majorHAnsi" w:hAnsiTheme="majorHAnsi"/>
                <w:sz w:val="22"/>
                <w:szCs w:val="22"/>
              </w:rPr>
              <w:t>ater footprint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4B9F333D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 arcmin, mm/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yr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357D9A6E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 crop types,</w:t>
            </w:r>
          </w:p>
          <w:p w14:paraId="2E9A3DB0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 water types,</w:t>
            </w:r>
          </w:p>
          <w:p w14:paraId="6E3D469A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circa 2000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3FCA6E97" w14:textId="77777777" w:rsidR="00381238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Mekonnen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and Hoekstra, 2011;</w:t>
            </w:r>
          </w:p>
          <w:p w14:paraId="54017F61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23B1F">
              <w:rPr>
                <w:rFonts w:asciiTheme="majorHAnsi" w:hAnsiTheme="majorHAnsi"/>
                <w:sz w:val="22"/>
                <w:szCs w:val="22"/>
              </w:rPr>
              <w:t>http://waterfootprint.org/en/resources/ water-footprint-statistics/</w:t>
            </w:r>
          </w:p>
        </w:tc>
      </w:tr>
      <w:tr w:rsidR="00381238" w:rsidRPr="000E01BC" w14:paraId="02DB7EAE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</w:tcBorders>
            <w:shd w:val="clear" w:color="auto" w:fill="D9D9D9" w:themeFill="background1" w:themeFillShade="D9"/>
          </w:tcPr>
          <w:p w14:paraId="57E08533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Fraction of land area in grid cell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for crop and water footprint data above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D9D9D9" w:themeFill="background1" w:themeFillShade="D9"/>
          </w:tcPr>
          <w:p w14:paraId="5B62E6D1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7C3DD257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spherical earth with</w:t>
            </w:r>
          </w:p>
          <w:p w14:paraId="6ABB3B74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WGS84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mean 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>radius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D9D9D9" w:themeFill="background1" w:themeFillShade="D9"/>
          </w:tcPr>
          <w:p w14:paraId="2BE4C80E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D. </w:t>
            </w: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Plouff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and N. </w:t>
            </w: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provided these data corresponding to the above </w:t>
            </w:r>
            <w:r>
              <w:rPr>
                <w:rFonts w:asciiTheme="majorHAnsi" w:hAnsiTheme="majorHAnsi"/>
                <w:sz w:val="22"/>
                <w:szCs w:val="22"/>
              </w:rPr>
              <w:t>cropland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 data (in late 2013)</w:t>
            </w:r>
            <w:r>
              <w:rPr>
                <w:rFonts w:asciiTheme="majorHAnsi" w:hAnsiTheme="majorHAnsi"/>
                <w:sz w:val="22"/>
                <w:szCs w:val="22"/>
              </w:rPr>
              <w:t>. Note that these are the same data used to provide the area values in the current crop yield and harvested area data above</w:t>
            </w:r>
          </w:p>
        </w:tc>
      </w:tr>
      <w:tr w:rsidR="00381238" w:rsidRPr="000E01BC" w14:paraId="2F0FA41F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39979887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Potential vegetation</w:t>
            </w:r>
          </w:p>
        </w:tc>
        <w:tc>
          <w:tcPr>
            <w:tcW w:w="2790" w:type="dxa"/>
            <w:shd w:val="clear" w:color="auto" w:fill="auto"/>
          </w:tcPr>
          <w:p w14:paraId="07C3392F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677564C9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thematic,</w:t>
            </w:r>
          </w:p>
          <w:p w14:paraId="1DA87360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15 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vegetation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types, 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>circa 2000 if no historical land use had occurred</w:t>
            </w:r>
          </w:p>
        </w:tc>
        <w:tc>
          <w:tcPr>
            <w:tcW w:w="3780" w:type="dxa"/>
            <w:shd w:val="clear" w:color="auto" w:fill="auto"/>
          </w:tcPr>
          <w:p w14:paraId="625EE31E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and Foley, 1999;</w:t>
            </w:r>
          </w:p>
          <w:p w14:paraId="6D3BED68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http://www.earthstat.org/data-download/</w:t>
            </w:r>
          </w:p>
        </w:tc>
      </w:tr>
      <w:tr w:rsidR="00381238" w:rsidRPr="000E01BC" w14:paraId="65A9A211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0617FE20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Land use area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17CC254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km</w:t>
            </w:r>
            <w:r w:rsidRPr="001F2767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0A37ECE8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1700-2016 (decadal up to 2000),</w:t>
            </w:r>
          </w:p>
          <w:p w14:paraId="1E883256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HYDE 3.2.000 baseline,</w:t>
            </w:r>
          </w:p>
          <w:p w14:paraId="69FFCD9A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 land use types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57F8E46" w14:textId="77777777" w:rsidR="00381238" w:rsidRPr="00167FA2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et al., 2017</w:t>
            </w:r>
            <w:r w:rsidRPr="00167FA2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;</w:t>
            </w:r>
          </w:p>
          <w:p w14:paraId="5981DA89" w14:textId="77777777" w:rsidR="00381238" w:rsidRPr="00167FA2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381238" w:rsidRPr="000E01BC" w14:paraId="52F92F9A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37BB6062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Land area in grid cell</w:t>
            </w:r>
          </w:p>
        </w:tc>
        <w:tc>
          <w:tcPr>
            <w:tcW w:w="2790" w:type="dxa"/>
            <w:shd w:val="clear" w:color="auto" w:fill="auto"/>
          </w:tcPr>
          <w:p w14:paraId="2A6D7342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km</w:t>
            </w:r>
            <w:r w:rsidRPr="001F2767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43EB74C8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circa 2000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3AEBF346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spherical earth with WGS84 mean radius,</w:t>
            </w:r>
          </w:p>
          <w:p w14:paraId="08E09D60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 Greenland and several arctic islands added based on fraction of land area in grid cell for crop area and potential vegetation;</w:t>
            </w:r>
          </w:p>
          <w:p w14:paraId="2C02104B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this is the working grid</w:t>
            </w:r>
          </w:p>
        </w:tc>
        <w:tc>
          <w:tcPr>
            <w:tcW w:w="3780" w:type="dxa"/>
            <w:shd w:val="clear" w:color="auto" w:fill="auto"/>
          </w:tcPr>
          <w:p w14:paraId="6637CB5C" w14:textId="77777777" w:rsidR="00381238" w:rsidRPr="00167FA2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et al., 2017</w:t>
            </w:r>
            <w:r w:rsidRPr="00167FA2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;</w:t>
            </w:r>
          </w:p>
          <w:p w14:paraId="05817885" w14:textId="77777777" w:rsidR="00381238" w:rsidRPr="00167FA2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381238" w:rsidRPr="000E01BC" w14:paraId="20C45097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3CA40402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Total grid cell area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B3A8B21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km</w:t>
            </w:r>
            <w:r w:rsidRPr="00D76945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0FF858FE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spherical earth with WGS84 mean radius,</w:t>
            </w:r>
          </w:p>
          <w:p w14:paraId="457AC03F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 Greenland and several arctic islands added based on fraction of land area in grid cell for crop area and potential vegetation;</w:t>
            </w:r>
          </w:p>
          <w:p w14:paraId="112DFEAA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this is the working grid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2C8F8811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et al., 2017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>;</w:t>
            </w:r>
          </w:p>
          <w:p w14:paraId="1963B285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381238" w:rsidRPr="000E01BC" w14:paraId="2F3E4128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26547425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34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 Country boundaries</w:t>
            </w:r>
          </w:p>
        </w:tc>
        <w:tc>
          <w:tcPr>
            <w:tcW w:w="2790" w:type="dxa"/>
            <w:shd w:val="clear" w:color="auto" w:fill="auto"/>
          </w:tcPr>
          <w:p w14:paraId="10F86744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249E5B8B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from VMAP0 vector data (the source of FAO country boundaries),</w:t>
            </w:r>
          </w:p>
          <w:p w14:paraId="6A2AB40B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added East Timor from the Timor-Leste Geographic Information Group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0349EDF4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and merged some countries to reflect FAO data</w:t>
            </w:r>
          </w:p>
        </w:tc>
        <w:tc>
          <w:tcPr>
            <w:tcW w:w="3780" w:type="dxa"/>
            <w:shd w:val="clear" w:color="auto" w:fill="auto"/>
          </w:tcPr>
          <w:p w14:paraId="463A68F4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lastRenderedPageBreak/>
              <w:t>VMAP0: http://gis.ess.washington.edu/data/raster/GlobalData/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(last accessed in 2013, now restricted to UW, but these data are currently available in four parts at </w:t>
            </w:r>
            <w:r w:rsidRPr="00100259">
              <w:rPr>
                <w:rFonts w:asciiTheme="majorHAnsi" w:hAnsiTheme="majorHAnsi"/>
                <w:sz w:val="22"/>
                <w:szCs w:val="22"/>
              </w:rPr>
              <w:t>http://gis-lab.info/qa/vmap0-eng.html</w:t>
            </w:r>
            <w:r>
              <w:rPr>
                <w:rFonts w:asciiTheme="majorHAnsi" w:hAnsiTheme="majorHAnsi"/>
                <w:sz w:val="22"/>
                <w:szCs w:val="22"/>
              </w:rPr>
              <w:t>);</w:t>
            </w:r>
          </w:p>
          <w:p w14:paraId="49D94524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lastRenderedPageBreak/>
              <w:t>East Timor: https://sites.google.com/site/gigtimorleste/home</w:t>
            </w:r>
          </w:p>
        </w:tc>
      </w:tr>
      <w:tr w:rsidR="00381238" w:rsidRPr="000E01BC" w14:paraId="3EAA5D15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02567586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lastRenderedPageBreak/>
              <w:t>Original AEZ boundaries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9E74EED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49CBAB3F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1961-1990 data,</w:t>
            </w:r>
          </w:p>
          <w:p w14:paraId="257575DE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160 country boundaries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2637814B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GTAP Land Use Database, Release 2.1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3A67E433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Lee et al., 2005; Lee et al., 2009; </w:t>
            </w: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et al., 2009; https://www.gtap.agecon.purdue.edu/resources/res_display.asp?RecordID=1900</w:t>
            </w:r>
          </w:p>
        </w:tc>
      </w:tr>
      <w:tr w:rsidR="00381238" w:rsidRPr="000E01BC" w14:paraId="20CEC984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28C1BF54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Output Geographic Land Unit (GLU) boundaries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</w:tcPr>
          <w:p w14:paraId="2BD5C50B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42F5146F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thematic,</w:t>
            </w:r>
          </w:p>
          <w:p w14:paraId="4F1DAD35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235 water basins</w:t>
            </w:r>
          </w:p>
        </w:tc>
        <w:tc>
          <w:tcPr>
            <w:tcW w:w="3780" w:type="dxa"/>
            <w:shd w:val="clear" w:color="auto" w:fill="auto"/>
          </w:tcPr>
          <w:p w14:paraId="408A9DA6" w14:textId="77777777" w:rsidR="00381238" w:rsidRPr="000E01BC" w:rsidRDefault="00381238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Developed for the water module of the Global Change Assessment Model, aggregated from a 1/8-degree global watershed data set</w:t>
            </w:r>
          </w:p>
        </w:tc>
      </w:tr>
      <w:tr w:rsidR="00381238" w:rsidRPr="000E01BC" w14:paraId="5A437A27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3815891F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Land cover area data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D3A3EA2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half-degree,</w:t>
            </w:r>
          </w:p>
          <w:p w14:paraId="2E81948F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1800-2016 (decadal up to 2000),</w:t>
            </w:r>
          </w:p>
          <w:p w14:paraId="3C2D0545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23 land cover types,</w:t>
            </w:r>
          </w:p>
          <w:p w14:paraId="2630014F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fraction of grid cell and grid cell area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AAEF3FE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Meiyappan and Jain, 2012;</w:t>
            </w:r>
          </w:p>
          <w:p w14:paraId="44D304E8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Produced specifically for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Moirai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using HYDE 3.2.000 data;</w:t>
            </w:r>
          </w:p>
          <w:p w14:paraId="6E700382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alternate public </w:t>
            </w:r>
            <w:r w:rsidRPr="00F56FED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version available here: </w:t>
            </w:r>
            <w:r w:rsidRPr="00F56FED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https://www.atmos.illinois.edu/~meiyapp2/datasets.htm</w:t>
            </w:r>
          </w:p>
        </w:tc>
      </w:tr>
      <w:tr w:rsidR="00381238" w:rsidRPr="000E01BC" w14:paraId="5D7EA176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69B2019B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Protected land area</w:t>
            </w:r>
          </w:p>
        </w:tc>
        <w:tc>
          <w:tcPr>
            <w:tcW w:w="2790" w:type="dxa"/>
            <w:shd w:val="clear" w:color="auto" w:fill="auto"/>
          </w:tcPr>
          <w:p w14:paraId="6CF49689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 arcmin,</w:t>
            </w:r>
          </w:p>
          <w:p w14:paraId="7E3FEFF1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thematic,</w:t>
            </w:r>
          </w:p>
          <w:p w14:paraId="75E4D939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protected or not-protected</w:t>
            </w:r>
          </w:p>
        </w:tc>
        <w:tc>
          <w:tcPr>
            <w:tcW w:w="3780" w:type="dxa"/>
            <w:shd w:val="clear" w:color="auto" w:fill="auto"/>
          </w:tcPr>
          <w:p w14:paraId="676E5677" w14:textId="77777777" w:rsidR="00381238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Derived from a previous version of the World Database on Protected Areas;</w:t>
            </w:r>
          </w:p>
          <w:p w14:paraId="0EF80FB1" w14:textId="77777777" w:rsidR="00381238" w:rsidRPr="000E01BC" w:rsidRDefault="00381238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(current version available at: </w:t>
            </w:r>
            <w:r w:rsidRPr="00AD7108">
              <w:rPr>
                <w:rFonts w:asciiTheme="majorHAnsi" w:hAnsiTheme="majorHAnsi"/>
                <w:sz w:val="22"/>
                <w:szCs w:val="22"/>
              </w:rPr>
              <w:t>https://www.iucn.org/theme/protected-areas/our-work/world-database-protected-areas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</w:tr>
    </w:tbl>
    <w:p w14:paraId="5E05137E" w14:textId="77777777" w:rsidR="00381238" w:rsidRDefault="00381238" w:rsidP="00381238">
      <w:pP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</w:pPr>
    </w:p>
    <w:p w14:paraId="215BFA20" w14:textId="77777777" w:rsidR="00A82180" w:rsidRDefault="00381238"/>
    <w:sectPr w:rsidR="00A82180" w:rsidSect="00AF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38"/>
    <w:rsid w:val="00381238"/>
    <w:rsid w:val="008B488E"/>
    <w:rsid w:val="00A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55F3"/>
  <w15:chartTrackingRefBased/>
  <w15:docId w15:val="{F2F36434-461C-A04E-893E-2BB2C8F3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238"/>
    <w:rPr>
      <w:rFonts w:ascii="Times New Roman" w:eastAsiaTheme="minorEastAsia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2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2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238"/>
    <w:rPr>
      <w:rFonts w:ascii="Times New Roman" w:eastAsiaTheme="minorEastAsia" w:hAnsi="Times New Roman" w:cs="Times New Roman"/>
      <w:lang w:val="en-GB"/>
    </w:rPr>
  </w:style>
  <w:style w:type="table" w:styleId="LightShading">
    <w:name w:val="Light Shading"/>
    <w:basedOn w:val="TableNormal"/>
    <w:uiPriority w:val="60"/>
    <w:rsid w:val="00381238"/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12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38"/>
    <w:rPr>
      <w:rFonts w:ascii="Times New Roman" w:eastAsiaTheme="minorEastAsia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Vernon</dc:creator>
  <cp:keywords/>
  <dc:description/>
  <cp:lastModifiedBy>Chris Vernon</cp:lastModifiedBy>
  <cp:revision>1</cp:revision>
  <dcterms:created xsi:type="dcterms:W3CDTF">2018-07-24T16:32:00Z</dcterms:created>
  <dcterms:modified xsi:type="dcterms:W3CDTF">2018-07-24T16:34:00Z</dcterms:modified>
</cp:coreProperties>
</file>