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66A8EA" w14:textId="3B4B8FF6" w:rsidR="00A70A94" w:rsidRPr="00A70A94" w:rsidRDefault="00A70A94" w:rsidP="00A70A94">
      <w:pPr>
        <w:rPr>
          <w:b/>
          <w:bCs/>
        </w:rPr>
      </w:pPr>
      <w:r>
        <w:rPr>
          <w:b/>
          <w:bCs/>
        </w:rPr>
        <w:t xml:space="preserve">Mapfluence </w:t>
      </w:r>
      <w:r w:rsidRPr="00A70A94">
        <w:rPr>
          <w:b/>
          <w:bCs/>
        </w:rPr>
        <w:t>Software Longevity &amp; Risk Positioning</w:t>
      </w:r>
    </w:p>
    <w:p w14:paraId="1C6ADC85" w14:textId="77777777" w:rsidR="00A70A94" w:rsidRPr="00A70A94" w:rsidRDefault="00A70A94" w:rsidP="00A70A94">
      <w:pPr>
        <w:rPr>
          <w:b/>
          <w:bCs/>
        </w:rPr>
      </w:pPr>
      <w:r w:rsidRPr="00A70A94">
        <w:rPr>
          <w:b/>
          <w:bCs/>
        </w:rPr>
        <w:t>A Common Institutional Concern</w:t>
      </w:r>
    </w:p>
    <w:p w14:paraId="4A9AA70B" w14:textId="77777777" w:rsidR="00A70A94" w:rsidRPr="00A70A94" w:rsidRDefault="00A70A94" w:rsidP="00A70A94">
      <w:r w:rsidRPr="00A70A94">
        <w:t>CIOs and facilities leaders often ask:</w:t>
      </w:r>
    </w:p>
    <w:p w14:paraId="2A072AD6" w14:textId="77777777" w:rsidR="00A70A94" w:rsidRPr="00A70A94" w:rsidRDefault="00A70A94" w:rsidP="00A70A94">
      <w:r w:rsidRPr="00A70A94">
        <w:t>“What happens if this software goes away?”</w:t>
      </w:r>
    </w:p>
    <w:p w14:paraId="70032569" w14:textId="77777777" w:rsidR="00A70A94" w:rsidRPr="00A70A94" w:rsidRDefault="00A70A94" w:rsidP="00A70A94">
      <w:r w:rsidRPr="00A70A94">
        <w:t>This concern applies equally to:</w:t>
      </w:r>
    </w:p>
    <w:p w14:paraId="43BF2CE6" w14:textId="77777777" w:rsidR="00A70A94" w:rsidRPr="00A70A94" w:rsidRDefault="00A70A94" w:rsidP="00A70A94">
      <w:pPr>
        <w:numPr>
          <w:ilvl w:val="0"/>
          <w:numId w:val="1"/>
        </w:numPr>
      </w:pPr>
      <w:r w:rsidRPr="00A70A94">
        <w:t>Large CAFM vendors (acquisitions, forced upgrades, pricing changes)</w:t>
      </w:r>
    </w:p>
    <w:p w14:paraId="182A41DC" w14:textId="77777777" w:rsidR="00A70A94" w:rsidRPr="00A70A94" w:rsidRDefault="00A70A94" w:rsidP="00A70A94">
      <w:pPr>
        <w:numPr>
          <w:ilvl w:val="0"/>
          <w:numId w:val="1"/>
        </w:numPr>
      </w:pPr>
      <w:r w:rsidRPr="00A70A94">
        <w:t>Custom or homegrown solutions (knowledge loss, maintenance risk)</w:t>
      </w:r>
    </w:p>
    <w:p w14:paraId="282D4148" w14:textId="77777777" w:rsidR="00A70A94" w:rsidRPr="00A70A94" w:rsidRDefault="00A70A94" w:rsidP="00A70A94">
      <w:r w:rsidRPr="00A70A94">
        <w:pict w14:anchorId="1BABA7C8">
          <v:rect id="_x0000_i1043" style="width:0;height:1.5pt" o:hralign="center" o:hrstd="t" o:hr="t" fillcolor="#a0a0a0" stroked="f"/>
        </w:pict>
      </w:r>
    </w:p>
    <w:p w14:paraId="6B2E2F03" w14:textId="77777777" w:rsidR="00A70A94" w:rsidRPr="00A70A94" w:rsidRDefault="00A70A94" w:rsidP="00A70A94">
      <w:pPr>
        <w:rPr>
          <w:b/>
          <w:bCs/>
        </w:rPr>
      </w:pPr>
      <w:r w:rsidRPr="00A70A94">
        <w:rPr>
          <w:b/>
          <w:bCs/>
        </w:rPr>
        <w:t>How Maplfluence Reduces Longevity Risk</w:t>
      </w:r>
    </w:p>
    <w:p w14:paraId="65CE6758" w14:textId="77777777" w:rsidR="00A70A94" w:rsidRPr="00A70A94" w:rsidRDefault="00A70A94" w:rsidP="00A70A94">
      <w:proofErr w:type="gramStart"/>
      <w:r w:rsidRPr="00A70A94">
        <w:t>Maplfluence</w:t>
      </w:r>
      <w:proofErr w:type="gramEnd"/>
      <w:r w:rsidRPr="00A70A94">
        <w:t xml:space="preserve"> is intentionally designed to </w:t>
      </w:r>
      <w:r w:rsidRPr="00A70A94">
        <w:rPr>
          <w:b/>
          <w:bCs/>
        </w:rPr>
        <w:t>minimize institutional risk</w:t>
      </w:r>
      <w:r w:rsidRPr="00A70A94">
        <w:t>:</w:t>
      </w:r>
    </w:p>
    <w:p w14:paraId="3A5F927B" w14:textId="77777777" w:rsidR="00A70A94" w:rsidRPr="00A70A94" w:rsidRDefault="00A70A94" w:rsidP="00A70A94">
      <w:pPr>
        <w:numPr>
          <w:ilvl w:val="0"/>
          <w:numId w:val="2"/>
        </w:numPr>
      </w:pPr>
      <w:r w:rsidRPr="00A70A94">
        <w:t xml:space="preserve">Uses </w:t>
      </w:r>
      <w:r w:rsidRPr="00A70A94">
        <w:rPr>
          <w:b/>
          <w:bCs/>
        </w:rPr>
        <w:t>open, widely adopted technologies</w:t>
      </w:r>
    </w:p>
    <w:p w14:paraId="7F8347A8" w14:textId="77777777" w:rsidR="00A70A94" w:rsidRPr="00A70A94" w:rsidRDefault="00A70A94" w:rsidP="00A70A94">
      <w:pPr>
        <w:numPr>
          <w:ilvl w:val="0"/>
          <w:numId w:val="2"/>
        </w:numPr>
      </w:pPr>
      <w:r w:rsidRPr="00A70A94">
        <w:t>Avoids proprietary data formats</w:t>
      </w:r>
    </w:p>
    <w:p w14:paraId="6A60E31A" w14:textId="77777777" w:rsidR="00A70A94" w:rsidRPr="00A70A94" w:rsidRDefault="00A70A94" w:rsidP="00A70A94">
      <w:pPr>
        <w:numPr>
          <w:ilvl w:val="0"/>
          <w:numId w:val="2"/>
        </w:numPr>
      </w:pPr>
      <w:proofErr w:type="gramStart"/>
      <w:r w:rsidRPr="00A70A94">
        <w:t>Allows</w:t>
      </w:r>
      <w:proofErr w:type="gramEnd"/>
      <w:r w:rsidRPr="00A70A94">
        <w:t xml:space="preserve"> </w:t>
      </w:r>
      <w:r w:rsidRPr="00A70A94">
        <w:rPr>
          <w:b/>
          <w:bCs/>
        </w:rPr>
        <w:t>full data export at any time</w:t>
      </w:r>
    </w:p>
    <w:p w14:paraId="21F54C04" w14:textId="77777777" w:rsidR="00A70A94" w:rsidRPr="00A70A94" w:rsidRDefault="00A70A94" w:rsidP="00A70A94">
      <w:pPr>
        <w:numPr>
          <w:ilvl w:val="0"/>
          <w:numId w:val="2"/>
        </w:numPr>
      </w:pPr>
      <w:r w:rsidRPr="00A70A94">
        <w:t>Fully documented architecture and workflows</w:t>
      </w:r>
    </w:p>
    <w:p w14:paraId="5A71FAB0" w14:textId="77777777" w:rsidR="00A70A94" w:rsidRPr="00A70A94" w:rsidRDefault="00A70A94" w:rsidP="00A70A94">
      <w:pPr>
        <w:numPr>
          <w:ilvl w:val="0"/>
          <w:numId w:val="2"/>
        </w:numPr>
      </w:pPr>
      <w:r w:rsidRPr="00A70A94">
        <w:t>Maintained by Clark &amp; Enersen, not a single developer</w:t>
      </w:r>
    </w:p>
    <w:p w14:paraId="61AB057B" w14:textId="77777777" w:rsidR="00A70A94" w:rsidRPr="00A70A94" w:rsidRDefault="00A70A94" w:rsidP="00A70A94">
      <w:r w:rsidRPr="00A70A94">
        <w:t xml:space="preserve">Maplfluence is </w:t>
      </w:r>
      <w:r w:rsidRPr="00A70A94">
        <w:rPr>
          <w:b/>
          <w:bCs/>
        </w:rPr>
        <w:t>not a mission-critical operational system</w:t>
      </w:r>
      <w:r w:rsidRPr="00A70A94">
        <w:t>, which means:</w:t>
      </w:r>
    </w:p>
    <w:p w14:paraId="78FE2DD3" w14:textId="77777777" w:rsidR="00A70A94" w:rsidRPr="00A70A94" w:rsidRDefault="00A70A94" w:rsidP="00A70A94">
      <w:pPr>
        <w:numPr>
          <w:ilvl w:val="0"/>
          <w:numId w:val="3"/>
        </w:numPr>
      </w:pPr>
      <w:r w:rsidRPr="00A70A94">
        <w:t>No disruption to daily operations if retired</w:t>
      </w:r>
    </w:p>
    <w:p w14:paraId="4A30F84E" w14:textId="77777777" w:rsidR="00A70A94" w:rsidRPr="00A70A94" w:rsidRDefault="00A70A94" w:rsidP="00A70A94">
      <w:pPr>
        <w:numPr>
          <w:ilvl w:val="0"/>
          <w:numId w:val="3"/>
        </w:numPr>
      </w:pPr>
      <w:r w:rsidRPr="00A70A94">
        <w:t>No lock-in to maintenance workflows</w:t>
      </w:r>
    </w:p>
    <w:p w14:paraId="53B29D87" w14:textId="77777777" w:rsidR="00A70A94" w:rsidRPr="00A70A94" w:rsidRDefault="00A70A94" w:rsidP="00A70A94">
      <w:pPr>
        <w:numPr>
          <w:ilvl w:val="0"/>
          <w:numId w:val="3"/>
        </w:numPr>
      </w:pPr>
      <w:r w:rsidRPr="00A70A94">
        <w:t xml:space="preserve">No dependency </w:t>
      </w:r>
      <w:proofErr w:type="gramStart"/>
      <w:r w:rsidRPr="00A70A94">
        <w:t>for</w:t>
      </w:r>
      <w:proofErr w:type="gramEnd"/>
      <w:r w:rsidRPr="00A70A94">
        <w:t xml:space="preserve"> compliance or uptime</w:t>
      </w:r>
    </w:p>
    <w:p w14:paraId="0652320B" w14:textId="77777777" w:rsidR="00A70A94" w:rsidRPr="00A70A94" w:rsidRDefault="00A70A94" w:rsidP="00A70A94">
      <w:r w:rsidRPr="00A70A94">
        <w:pict w14:anchorId="235073AF">
          <v:rect id="_x0000_i1044" style="width:0;height:1.5pt" o:hralign="center" o:hrstd="t" o:hr="t" fillcolor="#a0a0a0" stroked="f"/>
        </w:pict>
      </w:r>
    </w:p>
    <w:p w14:paraId="1A5675FD" w14:textId="77777777" w:rsidR="00A70A94" w:rsidRPr="00A70A94" w:rsidRDefault="00A70A94" w:rsidP="00A70A94">
      <w:pPr>
        <w:rPr>
          <w:b/>
          <w:bCs/>
        </w:rPr>
      </w:pPr>
      <w:r w:rsidRPr="00A70A94">
        <w:rPr>
          <w:b/>
          <w:bCs/>
        </w:rPr>
        <w:t>If Maplfluence Were Ever Sunset</w:t>
      </w:r>
    </w:p>
    <w:p w14:paraId="01F921E9" w14:textId="77777777" w:rsidR="00A70A94" w:rsidRPr="00A70A94" w:rsidRDefault="00A70A94" w:rsidP="00A70A94">
      <w:r w:rsidRPr="00A70A94">
        <w:t>Institutions retain:</w:t>
      </w:r>
    </w:p>
    <w:p w14:paraId="4D96A78F" w14:textId="77777777" w:rsidR="00A70A94" w:rsidRPr="00A70A94" w:rsidRDefault="00A70A94" w:rsidP="00A70A94">
      <w:pPr>
        <w:numPr>
          <w:ilvl w:val="0"/>
          <w:numId w:val="4"/>
        </w:numPr>
      </w:pPr>
      <w:r w:rsidRPr="00A70A94">
        <w:t>All spatial data</w:t>
      </w:r>
    </w:p>
    <w:p w14:paraId="27A6F078" w14:textId="77777777" w:rsidR="00A70A94" w:rsidRPr="00A70A94" w:rsidRDefault="00A70A94" w:rsidP="00A70A94">
      <w:pPr>
        <w:numPr>
          <w:ilvl w:val="0"/>
          <w:numId w:val="4"/>
        </w:numPr>
      </w:pPr>
      <w:r w:rsidRPr="00A70A94">
        <w:t>All tabular exports</w:t>
      </w:r>
    </w:p>
    <w:p w14:paraId="4A63FC11" w14:textId="77777777" w:rsidR="00A70A94" w:rsidRPr="00A70A94" w:rsidRDefault="00A70A94" w:rsidP="00A70A94">
      <w:pPr>
        <w:numPr>
          <w:ilvl w:val="0"/>
          <w:numId w:val="4"/>
        </w:numPr>
      </w:pPr>
      <w:r w:rsidRPr="00A70A94">
        <w:t>All planning documentation</w:t>
      </w:r>
    </w:p>
    <w:p w14:paraId="78C9F529" w14:textId="77777777" w:rsidR="00A70A94" w:rsidRPr="00A70A94" w:rsidRDefault="00A70A94" w:rsidP="00A70A94">
      <w:pPr>
        <w:numPr>
          <w:ilvl w:val="0"/>
          <w:numId w:val="4"/>
        </w:numPr>
      </w:pPr>
      <w:r w:rsidRPr="00A70A94">
        <w:t>All downstream deliverables</w:t>
      </w:r>
    </w:p>
    <w:p w14:paraId="76CF0FB1" w14:textId="77777777" w:rsidR="00A70A94" w:rsidRPr="00A70A94" w:rsidRDefault="00A70A94" w:rsidP="00A70A94">
      <w:r w:rsidRPr="00A70A94">
        <w:lastRenderedPageBreak/>
        <w:t>Nothing operational breaks.</w:t>
      </w:r>
    </w:p>
    <w:p w14:paraId="0099E56D" w14:textId="77777777" w:rsidR="00A70A94" w:rsidRPr="00A70A94" w:rsidRDefault="00A70A94" w:rsidP="00A70A94">
      <w:r w:rsidRPr="00A70A94">
        <w:pict w14:anchorId="6072B3C0">
          <v:rect id="_x0000_i1045" style="width:0;height:1.5pt" o:hralign="center" o:hrstd="t" o:hr="t" fillcolor="#a0a0a0" stroked="f"/>
        </w:pict>
      </w:r>
    </w:p>
    <w:p w14:paraId="2B033E45" w14:textId="77777777" w:rsidR="00A70A94" w:rsidRPr="00A70A94" w:rsidRDefault="00A70A94" w:rsidP="00A70A94">
      <w:pPr>
        <w:rPr>
          <w:b/>
          <w:bCs/>
        </w:rPr>
      </w:pPr>
      <w:r w:rsidRPr="00A70A94">
        <w:rPr>
          <w:b/>
          <w:bCs/>
        </w:rPr>
        <w:t>The Strategic Advantage</w:t>
      </w:r>
    </w:p>
    <w:p w14:paraId="3678B556" w14:textId="77777777" w:rsidR="00A70A94" w:rsidRPr="00A70A94" w:rsidRDefault="00A70A94" w:rsidP="00A70A94">
      <w:r w:rsidRPr="00A70A94">
        <w:t xml:space="preserve">Maplfluence provides </w:t>
      </w:r>
      <w:r w:rsidRPr="00A70A94">
        <w:rPr>
          <w:b/>
          <w:bCs/>
        </w:rPr>
        <w:t>high strategic value with low institutional risk</w:t>
      </w:r>
      <w:r w:rsidRPr="00A70A94">
        <w:t>.</w:t>
      </w:r>
    </w:p>
    <w:p w14:paraId="4FD1622B" w14:textId="77777777" w:rsidR="00A70A94" w:rsidRPr="00A70A94" w:rsidRDefault="00A70A94" w:rsidP="00A70A94">
      <w:r w:rsidRPr="00A70A94">
        <w:t>It enhances — but does not endanger — an institution’s core systems.</w:t>
      </w:r>
    </w:p>
    <w:p w14:paraId="5D3A3AF6" w14:textId="77777777" w:rsidR="00095D9C" w:rsidRDefault="00095D9C"/>
    <w:sectPr w:rsidR="00095D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14645B"/>
    <w:multiLevelType w:val="multilevel"/>
    <w:tmpl w:val="73061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A80548"/>
    <w:multiLevelType w:val="multilevel"/>
    <w:tmpl w:val="B1F0B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A9601D"/>
    <w:multiLevelType w:val="multilevel"/>
    <w:tmpl w:val="0A6E9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EC753D"/>
    <w:multiLevelType w:val="multilevel"/>
    <w:tmpl w:val="F7367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7091778">
    <w:abstractNumId w:val="2"/>
  </w:num>
  <w:num w:numId="2" w16cid:durableId="1217741029">
    <w:abstractNumId w:val="1"/>
  </w:num>
  <w:num w:numId="3" w16cid:durableId="810444427">
    <w:abstractNumId w:val="3"/>
  </w:num>
  <w:num w:numId="4" w16cid:durableId="9872431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A94"/>
    <w:rsid w:val="00095D9C"/>
    <w:rsid w:val="005F13C9"/>
    <w:rsid w:val="00A70A94"/>
    <w:rsid w:val="00B035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3A679B"/>
  <w15:chartTrackingRefBased/>
  <w15:docId w15:val="{7482142C-1548-4EA6-8094-86B50B9CD9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0A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0A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0A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0A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0A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0A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0A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0A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0A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0A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0A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0A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0A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0A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0A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0A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0A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0A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0A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0A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0A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0A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0A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0A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0A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0A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0A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0A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0A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175</Words>
  <Characters>1002</Characters>
  <Application>Microsoft Office Word</Application>
  <DocSecurity>0</DocSecurity>
  <Lines>8</Lines>
  <Paragraphs>2</Paragraphs>
  <ScaleCrop>false</ScaleCrop>
  <Company/>
  <LinksUpToDate>false</LinksUpToDate>
  <CharactersWithSpaces>1175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 Dohrman</dc:creator>
  <cp:keywords/>
  <dc:description/>
  <cp:lastModifiedBy>Jack Dohrman</cp:lastModifiedBy>
  <cp:revision>1</cp:revision>
  <dcterms:created xsi:type="dcterms:W3CDTF">2025-12-12T14:21:00Z</dcterms:created>
  <dcterms:modified xsi:type="dcterms:W3CDTF">2025-12-12T14:27:00Z</dcterms:modified>
</cp:coreProperties>
</file>