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C6F4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Maplfluence Risk-Mitigation Appendix for IT</w:t>
      </w:r>
    </w:p>
    <w:p w14:paraId="7CA74EE3" w14:textId="39AA197C" w:rsidR="005928EB" w:rsidRPr="005928EB" w:rsidRDefault="005928EB" w:rsidP="005928EB">
      <w:r w:rsidRPr="005928EB">
        <w:rPr>
          <w:b/>
          <w:bCs/>
        </w:rPr>
        <w:t>Prepared by:</w:t>
      </w:r>
      <w:r w:rsidRPr="005928EB">
        <w:t xml:space="preserve"> Clark &amp; Enersen</w:t>
      </w:r>
      <w:r w:rsidRPr="005928EB">
        <w:br/>
      </w:r>
      <w:r w:rsidRPr="005928EB">
        <w:rPr>
          <w:b/>
          <w:bCs/>
        </w:rPr>
        <w:t>Audience:</w:t>
      </w:r>
      <w:r w:rsidRPr="005928EB">
        <w:t xml:space="preserve"> Higher-Education</w:t>
      </w:r>
      <w:r>
        <w:t>/Institution</w:t>
      </w:r>
      <w:r w:rsidRPr="005928EB">
        <w:t xml:space="preserve"> IT Governance, Security, Infrastructure, and Procurement Teams</w:t>
      </w:r>
      <w:r w:rsidRPr="005928EB">
        <w:br/>
      </w:r>
      <w:r w:rsidRPr="005928EB">
        <w:rPr>
          <w:b/>
          <w:bCs/>
        </w:rPr>
        <w:t>Purpose:</w:t>
      </w:r>
      <w:r w:rsidRPr="005928EB">
        <w:t xml:space="preserve"> Provide a technical risk-mitigation overview for evaluating Maplfluence as an institutionally supported CAFM platform.</w:t>
      </w:r>
    </w:p>
    <w:p w14:paraId="398A48E9" w14:textId="77777777" w:rsidR="005928EB" w:rsidRPr="005928EB" w:rsidRDefault="005928EB" w:rsidP="005928EB">
      <w:r w:rsidRPr="005928EB">
        <w:pict w14:anchorId="45E89F17">
          <v:rect id="_x0000_i1115" style="width:0;height:1.5pt" o:hralign="center" o:hrstd="t" o:hr="t" fillcolor="#a0a0a0" stroked="f"/>
        </w:pict>
      </w:r>
    </w:p>
    <w:p w14:paraId="091BE299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1. Introduction</w:t>
      </w:r>
    </w:p>
    <w:p w14:paraId="0DD0B3CB" w14:textId="77777777" w:rsidR="005928EB" w:rsidRPr="005928EB" w:rsidRDefault="005928EB" w:rsidP="005928EB">
      <w:r w:rsidRPr="005928EB">
        <w:t>This appendix describes the technical, operational, and data-governance safeguards implemented by Clark &amp; Enersen (C&amp;E) to ensure the continuity, security, and long-term maintainability of the Maplfluence platform. This document combines higher-education IT review expectations (e.g., continuity planning, data stewardship, risk assessments) with vendor-grade documentation on system architecture and lifecycle management.</w:t>
      </w:r>
    </w:p>
    <w:p w14:paraId="1A8E2CAB" w14:textId="77777777" w:rsidR="005928EB" w:rsidRPr="005928EB" w:rsidRDefault="005928EB" w:rsidP="005928EB">
      <w:r w:rsidRPr="005928EB">
        <w:t xml:space="preserve">Maplfluence is </w:t>
      </w:r>
      <w:r w:rsidRPr="005928EB">
        <w:rPr>
          <w:b/>
          <w:bCs/>
        </w:rPr>
        <w:t>maintained and updated by C&amp;E</w:t>
      </w:r>
      <w:r w:rsidRPr="005928EB">
        <w:t xml:space="preserve">, while </w:t>
      </w:r>
      <w:r w:rsidRPr="005928EB">
        <w:rPr>
          <w:b/>
          <w:bCs/>
        </w:rPr>
        <w:t>institutions retain ownership and control of their own data</w:t>
      </w:r>
      <w:r w:rsidRPr="005928EB">
        <w:t>. The platform is designed using modern, secure, and open technologies that align with IT best practices and reduce dependency risk.</w:t>
      </w:r>
    </w:p>
    <w:p w14:paraId="5B545F41" w14:textId="77777777" w:rsidR="005928EB" w:rsidRPr="005928EB" w:rsidRDefault="005928EB" w:rsidP="005928EB">
      <w:r w:rsidRPr="005928EB">
        <w:pict w14:anchorId="082C0B4D">
          <v:rect id="_x0000_i1116" style="width:0;height:1.5pt" o:hralign="center" o:hrstd="t" o:hr="t" fillcolor="#a0a0a0" stroked="f"/>
        </w:pict>
      </w:r>
    </w:p>
    <w:p w14:paraId="4ED73739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2. Core Risk-Mitigation Principles</w:t>
      </w:r>
    </w:p>
    <w:p w14:paraId="316E7427" w14:textId="77777777" w:rsidR="005928EB" w:rsidRPr="005928EB" w:rsidRDefault="005928EB" w:rsidP="005928EB">
      <w:r w:rsidRPr="005928EB">
        <w:t>Maplfluence’s risk posture is based on four governing principles:</w:t>
      </w:r>
    </w:p>
    <w:p w14:paraId="756ACBF7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1. Institutional Data Ownership</w:t>
      </w:r>
    </w:p>
    <w:p w14:paraId="1D1FADBB" w14:textId="77777777" w:rsidR="005928EB" w:rsidRPr="005928EB" w:rsidRDefault="005928EB" w:rsidP="005928EB">
      <w:r w:rsidRPr="005928EB">
        <w:t>Institutions own 100% of their building, floor, space, and operational data.</w:t>
      </w:r>
      <w:r w:rsidRPr="005928EB">
        <w:br/>
        <w:t xml:space="preserve">Data remains accessible, portable, and exportable </w:t>
      </w:r>
      <w:proofErr w:type="gramStart"/>
      <w:r w:rsidRPr="005928EB">
        <w:t>at all times</w:t>
      </w:r>
      <w:proofErr w:type="gramEnd"/>
      <w:r w:rsidRPr="005928EB">
        <w:t>.</w:t>
      </w:r>
    </w:p>
    <w:p w14:paraId="6358A118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2. Vendor Stewardship</w:t>
      </w:r>
    </w:p>
    <w:p w14:paraId="5A28FE78" w14:textId="77777777" w:rsidR="005928EB" w:rsidRPr="005928EB" w:rsidRDefault="005928EB" w:rsidP="005928EB">
      <w:r w:rsidRPr="005928EB">
        <w:t>Clark &amp; Enersen owns and maintains the platform codebase, ensuring:</w:t>
      </w:r>
    </w:p>
    <w:p w14:paraId="71B718E2" w14:textId="77777777" w:rsidR="005928EB" w:rsidRPr="005928EB" w:rsidRDefault="005928EB" w:rsidP="005928EB">
      <w:pPr>
        <w:numPr>
          <w:ilvl w:val="0"/>
          <w:numId w:val="1"/>
        </w:numPr>
      </w:pPr>
      <w:r w:rsidRPr="005928EB">
        <w:t>No key-person dependency at the institution</w:t>
      </w:r>
    </w:p>
    <w:p w14:paraId="18428765" w14:textId="77777777" w:rsidR="005928EB" w:rsidRPr="005928EB" w:rsidRDefault="005928EB" w:rsidP="005928EB">
      <w:pPr>
        <w:numPr>
          <w:ilvl w:val="0"/>
          <w:numId w:val="1"/>
        </w:numPr>
      </w:pPr>
      <w:r w:rsidRPr="005928EB">
        <w:t>Long-term product continuity</w:t>
      </w:r>
    </w:p>
    <w:p w14:paraId="4B50F9BE" w14:textId="77777777" w:rsidR="005928EB" w:rsidRPr="005928EB" w:rsidRDefault="005928EB" w:rsidP="005928EB">
      <w:pPr>
        <w:numPr>
          <w:ilvl w:val="0"/>
          <w:numId w:val="1"/>
        </w:numPr>
      </w:pPr>
      <w:r w:rsidRPr="005928EB">
        <w:t>A stable roadmap and support structure</w:t>
      </w:r>
    </w:p>
    <w:p w14:paraId="7C89D5DF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3. Open, Extensible Technology Stack</w:t>
      </w:r>
    </w:p>
    <w:p w14:paraId="4EDEC2C6" w14:textId="77777777" w:rsidR="005928EB" w:rsidRPr="005928EB" w:rsidRDefault="005928EB" w:rsidP="005928EB">
      <w:r w:rsidRPr="005928EB">
        <w:t>All components rely on widely adopted, well-documented technologies:</w:t>
      </w:r>
    </w:p>
    <w:p w14:paraId="52E2FC05" w14:textId="77777777" w:rsidR="005928EB" w:rsidRPr="005928EB" w:rsidRDefault="005928EB" w:rsidP="005928EB">
      <w:pPr>
        <w:numPr>
          <w:ilvl w:val="0"/>
          <w:numId w:val="2"/>
        </w:numPr>
      </w:pPr>
      <w:r w:rsidRPr="005928EB">
        <w:t>Mapbox GL JS</w:t>
      </w:r>
    </w:p>
    <w:p w14:paraId="68EB40B4" w14:textId="77777777" w:rsidR="005928EB" w:rsidRPr="005928EB" w:rsidRDefault="005928EB" w:rsidP="005928EB">
      <w:pPr>
        <w:numPr>
          <w:ilvl w:val="0"/>
          <w:numId w:val="2"/>
        </w:numPr>
      </w:pPr>
      <w:r w:rsidRPr="005928EB">
        <w:t>JavaScript/TypeScript</w:t>
      </w:r>
    </w:p>
    <w:p w14:paraId="241E2105" w14:textId="77777777" w:rsidR="005928EB" w:rsidRPr="005928EB" w:rsidRDefault="005928EB" w:rsidP="005928EB">
      <w:pPr>
        <w:numPr>
          <w:ilvl w:val="0"/>
          <w:numId w:val="2"/>
        </w:numPr>
      </w:pPr>
      <w:r w:rsidRPr="005928EB">
        <w:t>Cloud databases (Airtable or Firestore, depending on deployment)</w:t>
      </w:r>
    </w:p>
    <w:p w14:paraId="32E57850" w14:textId="77777777" w:rsidR="005928EB" w:rsidRPr="005928EB" w:rsidRDefault="005928EB" w:rsidP="005928EB">
      <w:pPr>
        <w:numPr>
          <w:ilvl w:val="0"/>
          <w:numId w:val="2"/>
        </w:numPr>
      </w:pPr>
      <w:r w:rsidRPr="005928EB">
        <w:lastRenderedPageBreak/>
        <w:t>JSON / GeoJSON data formats</w:t>
      </w:r>
      <w:r w:rsidRPr="005928EB">
        <w:br/>
        <w:t>This ensures high maintainability and prevents vendor lock-in.</w:t>
      </w:r>
    </w:p>
    <w:p w14:paraId="28455115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4. Formal Governance &amp; Documentation</w:t>
      </w:r>
    </w:p>
    <w:p w14:paraId="06445911" w14:textId="77777777" w:rsidR="005928EB" w:rsidRPr="005928EB" w:rsidRDefault="005928EB" w:rsidP="005928EB">
      <w:r w:rsidRPr="005928EB">
        <w:t>Institutions receive:</w:t>
      </w:r>
    </w:p>
    <w:p w14:paraId="07198AC4" w14:textId="77777777" w:rsidR="005928EB" w:rsidRPr="005928EB" w:rsidRDefault="005928EB" w:rsidP="005928EB">
      <w:pPr>
        <w:numPr>
          <w:ilvl w:val="0"/>
          <w:numId w:val="3"/>
        </w:numPr>
      </w:pPr>
      <w:r w:rsidRPr="005928EB">
        <w:rPr>
          <w:b/>
          <w:bCs/>
        </w:rPr>
        <w:t>A Runbook</w:t>
      </w:r>
      <w:r w:rsidRPr="005928EB">
        <w:t xml:space="preserve"> (deployment, backup, and operational procedures)</w:t>
      </w:r>
    </w:p>
    <w:p w14:paraId="79ED2D68" w14:textId="77777777" w:rsidR="005928EB" w:rsidRPr="005928EB" w:rsidRDefault="005928EB" w:rsidP="005928EB">
      <w:pPr>
        <w:numPr>
          <w:ilvl w:val="0"/>
          <w:numId w:val="3"/>
        </w:numPr>
      </w:pPr>
      <w:r w:rsidRPr="005928EB">
        <w:rPr>
          <w:b/>
          <w:bCs/>
        </w:rPr>
        <w:t>An Administrator Handbook</w:t>
      </w:r>
      <w:r w:rsidRPr="005928EB">
        <w:t xml:space="preserve"> (instructions for managing buildings, floors, users, and updates)</w:t>
      </w:r>
      <w:r w:rsidRPr="005928EB">
        <w:br/>
        <w:t>These documents reduce operational risk and support continuity.</w:t>
      </w:r>
    </w:p>
    <w:p w14:paraId="1AF3F56E" w14:textId="77777777" w:rsidR="005928EB" w:rsidRPr="005928EB" w:rsidRDefault="005928EB" w:rsidP="005928EB">
      <w:r w:rsidRPr="005928EB">
        <w:pict w14:anchorId="1CBA4990">
          <v:rect id="_x0000_i1117" style="width:0;height:1.5pt" o:hralign="center" o:hrstd="t" o:hr="t" fillcolor="#a0a0a0" stroked="f"/>
        </w:pict>
      </w:r>
    </w:p>
    <w:p w14:paraId="1C1B402D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3. System Resilience and Continuity Controls</w:t>
      </w:r>
    </w:p>
    <w:p w14:paraId="5C79AF33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3.1 Platform Maintenance &amp; Update Strategy</w:t>
      </w:r>
    </w:p>
    <w:p w14:paraId="434321DA" w14:textId="77777777" w:rsidR="005928EB" w:rsidRPr="005928EB" w:rsidRDefault="005928EB" w:rsidP="005928EB">
      <w:r w:rsidRPr="005928EB">
        <w:t>C&amp;E provides:</w:t>
      </w:r>
    </w:p>
    <w:p w14:paraId="0176785F" w14:textId="77777777" w:rsidR="005928EB" w:rsidRPr="005928EB" w:rsidRDefault="005928EB" w:rsidP="005928EB">
      <w:pPr>
        <w:numPr>
          <w:ilvl w:val="0"/>
          <w:numId w:val="4"/>
        </w:numPr>
      </w:pPr>
      <w:r w:rsidRPr="005928EB">
        <w:t>Regular maintenance cycles</w:t>
      </w:r>
    </w:p>
    <w:p w14:paraId="38F495A0" w14:textId="77777777" w:rsidR="005928EB" w:rsidRPr="005928EB" w:rsidRDefault="005928EB" w:rsidP="005928EB">
      <w:pPr>
        <w:numPr>
          <w:ilvl w:val="0"/>
          <w:numId w:val="4"/>
        </w:numPr>
      </w:pPr>
      <w:r w:rsidRPr="005928EB">
        <w:t>Security patches aligned with vendor updates (Mapbox, Airtable/Firestore, JS frameworks)</w:t>
      </w:r>
    </w:p>
    <w:p w14:paraId="1A1CEF0C" w14:textId="77777777" w:rsidR="005928EB" w:rsidRPr="005928EB" w:rsidRDefault="005928EB" w:rsidP="005928EB">
      <w:pPr>
        <w:numPr>
          <w:ilvl w:val="0"/>
          <w:numId w:val="4"/>
        </w:numPr>
      </w:pPr>
      <w:r w:rsidRPr="005928EB">
        <w:t>Version control using GitHub</w:t>
      </w:r>
    </w:p>
    <w:p w14:paraId="630B6F15" w14:textId="77777777" w:rsidR="005928EB" w:rsidRPr="005928EB" w:rsidRDefault="005928EB" w:rsidP="005928EB">
      <w:pPr>
        <w:numPr>
          <w:ilvl w:val="0"/>
          <w:numId w:val="4"/>
        </w:numPr>
      </w:pPr>
      <w:r w:rsidRPr="005928EB">
        <w:t>Documentation updates with each release</w:t>
      </w:r>
    </w:p>
    <w:p w14:paraId="48B15CA8" w14:textId="77777777" w:rsidR="005928EB" w:rsidRPr="005928EB" w:rsidRDefault="005928EB" w:rsidP="005928EB">
      <w:r w:rsidRPr="005928EB">
        <w:rPr>
          <w:b/>
          <w:bCs/>
        </w:rPr>
        <w:t>Benefit for IT:</w:t>
      </w:r>
      <w:r w:rsidRPr="005928EB">
        <w:t xml:space="preserve"> predictable update cycles and reduced unplanned downtime.</w:t>
      </w:r>
    </w:p>
    <w:p w14:paraId="573C85AD" w14:textId="77777777" w:rsidR="005928EB" w:rsidRPr="005928EB" w:rsidRDefault="005928EB" w:rsidP="005928EB">
      <w:r w:rsidRPr="005928EB">
        <w:pict w14:anchorId="31A4E2D1">
          <v:rect id="_x0000_i1118" style="width:0;height:1.5pt" o:hralign="center" o:hrstd="t" o:hr="t" fillcolor="#a0a0a0" stroked="f"/>
        </w:pict>
      </w:r>
    </w:p>
    <w:p w14:paraId="47E12639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3.2 Redundancy &amp; Backup Practices</w:t>
      </w:r>
    </w:p>
    <w:p w14:paraId="23843386" w14:textId="77777777" w:rsidR="005928EB" w:rsidRPr="005928EB" w:rsidRDefault="005928EB" w:rsidP="005928EB">
      <w:r w:rsidRPr="005928EB">
        <w:t>Although Maplfluence itself does not store institutional data locally, it relies on durable cloud providers. Institutions may choose Airtable, Firestore, or another supported backend. Risk mitigation includes:</w:t>
      </w:r>
    </w:p>
    <w:p w14:paraId="21B954DA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For Airtable Deployments</w:t>
      </w:r>
    </w:p>
    <w:p w14:paraId="5DF8F95F" w14:textId="77777777" w:rsidR="005928EB" w:rsidRPr="005928EB" w:rsidRDefault="005928EB" w:rsidP="005928EB">
      <w:pPr>
        <w:numPr>
          <w:ilvl w:val="0"/>
          <w:numId w:val="5"/>
        </w:numPr>
      </w:pPr>
      <w:r w:rsidRPr="005928EB">
        <w:t>Redundant cloud storage</w:t>
      </w:r>
    </w:p>
    <w:p w14:paraId="3383AAF9" w14:textId="77777777" w:rsidR="005928EB" w:rsidRPr="005928EB" w:rsidRDefault="005928EB" w:rsidP="005928EB">
      <w:pPr>
        <w:numPr>
          <w:ilvl w:val="0"/>
          <w:numId w:val="5"/>
        </w:numPr>
      </w:pPr>
      <w:r w:rsidRPr="005928EB">
        <w:t>Automatic revision history</w:t>
      </w:r>
    </w:p>
    <w:p w14:paraId="5D42D6CA" w14:textId="77777777" w:rsidR="005928EB" w:rsidRPr="005928EB" w:rsidRDefault="005928EB" w:rsidP="005928EB">
      <w:pPr>
        <w:numPr>
          <w:ilvl w:val="0"/>
          <w:numId w:val="5"/>
        </w:numPr>
      </w:pPr>
      <w:r w:rsidRPr="005928EB">
        <w:t>Export capability (CSV/JSON)</w:t>
      </w:r>
    </w:p>
    <w:p w14:paraId="6836F665" w14:textId="77777777" w:rsidR="005928EB" w:rsidRPr="005928EB" w:rsidRDefault="005928EB" w:rsidP="005928EB">
      <w:pPr>
        <w:numPr>
          <w:ilvl w:val="0"/>
          <w:numId w:val="5"/>
        </w:numPr>
      </w:pPr>
      <w:r w:rsidRPr="005928EB">
        <w:t>Optional institutional snapshots (recommended in Runbook)</w:t>
      </w:r>
    </w:p>
    <w:p w14:paraId="1F9779ED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For Firestore Deployments</w:t>
      </w:r>
    </w:p>
    <w:p w14:paraId="112D4EE5" w14:textId="77777777" w:rsidR="005928EB" w:rsidRPr="005928EB" w:rsidRDefault="005928EB" w:rsidP="005928EB">
      <w:pPr>
        <w:numPr>
          <w:ilvl w:val="0"/>
          <w:numId w:val="6"/>
        </w:numPr>
      </w:pPr>
      <w:r w:rsidRPr="005928EB">
        <w:t>Automatic replication</w:t>
      </w:r>
    </w:p>
    <w:p w14:paraId="123859D9" w14:textId="77777777" w:rsidR="005928EB" w:rsidRPr="005928EB" w:rsidRDefault="005928EB" w:rsidP="005928EB">
      <w:pPr>
        <w:numPr>
          <w:ilvl w:val="0"/>
          <w:numId w:val="6"/>
        </w:numPr>
      </w:pPr>
      <w:r w:rsidRPr="005928EB">
        <w:t>Point-in-time recovery</w:t>
      </w:r>
    </w:p>
    <w:p w14:paraId="16DB8538" w14:textId="77777777" w:rsidR="005928EB" w:rsidRPr="005928EB" w:rsidRDefault="005928EB" w:rsidP="005928EB">
      <w:pPr>
        <w:numPr>
          <w:ilvl w:val="0"/>
          <w:numId w:val="6"/>
        </w:numPr>
      </w:pPr>
      <w:r w:rsidRPr="005928EB">
        <w:t>Automated cloud backups (configurable based on institutional policies)</w:t>
      </w:r>
    </w:p>
    <w:p w14:paraId="7E926F56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lastRenderedPageBreak/>
        <w:t>Maplfluence Application Code</w:t>
      </w:r>
    </w:p>
    <w:p w14:paraId="52C626B5" w14:textId="77777777" w:rsidR="005928EB" w:rsidRPr="005928EB" w:rsidRDefault="005928EB" w:rsidP="005928EB">
      <w:pPr>
        <w:numPr>
          <w:ilvl w:val="0"/>
          <w:numId w:val="7"/>
        </w:numPr>
      </w:pPr>
      <w:r w:rsidRPr="005928EB">
        <w:t>Version-controlled in secure C&amp;E repositories</w:t>
      </w:r>
    </w:p>
    <w:p w14:paraId="16C7E052" w14:textId="77777777" w:rsidR="005928EB" w:rsidRPr="005928EB" w:rsidRDefault="005928EB" w:rsidP="005928EB">
      <w:pPr>
        <w:numPr>
          <w:ilvl w:val="0"/>
          <w:numId w:val="7"/>
        </w:numPr>
      </w:pPr>
      <w:r w:rsidRPr="005928EB">
        <w:t>Mirrored in multi-location backups</w:t>
      </w:r>
    </w:p>
    <w:p w14:paraId="0CF57937" w14:textId="77777777" w:rsidR="005928EB" w:rsidRPr="005928EB" w:rsidRDefault="005928EB" w:rsidP="005928EB">
      <w:pPr>
        <w:numPr>
          <w:ilvl w:val="0"/>
          <w:numId w:val="7"/>
        </w:numPr>
      </w:pPr>
      <w:r w:rsidRPr="005928EB">
        <w:t>No single point of failure</w:t>
      </w:r>
    </w:p>
    <w:p w14:paraId="4037FB23" w14:textId="77777777" w:rsidR="005928EB" w:rsidRPr="005928EB" w:rsidRDefault="005928EB" w:rsidP="005928EB">
      <w:r w:rsidRPr="005928EB">
        <w:pict w14:anchorId="1D9E4D09">
          <v:rect id="_x0000_i1119" style="width:0;height:1.5pt" o:hralign="center" o:hrstd="t" o:hr="t" fillcolor="#a0a0a0" stroked="f"/>
        </w:pict>
      </w:r>
    </w:p>
    <w:p w14:paraId="3EAA447B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3.3 Disaster Recovery (DR) Readiness</w:t>
      </w:r>
    </w:p>
    <w:p w14:paraId="25120990" w14:textId="77777777" w:rsidR="005928EB" w:rsidRPr="005928EB" w:rsidRDefault="005928EB" w:rsidP="005928EB">
      <w:r w:rsidRPr="005928EB">
        <w:t>C&amp;E maintains and documents DR procedures including:</w:t>
      </w:r>
    </w:p>
    <w:p w14:paraId="40059BD9" w14:textId="77777777" w:rsidR="005928EB" w:rsidRPr="005928EB" w:rsidRDefault="005928EB" w:rsidP="005928EB">
      <w:pPr>
        <w:numPr>
          <w:ilvl w:val="0"/>
          <w:numId w:val="8"/>
        </w:numPr>
      </w:pPr>
      <w:r w:rsidRPr="005928EB">
        <w:t>Recovery of application codebase</w:t>
      </w:r>
    </w:p>
    <w:p w14:paraId="3238B910" w14:textId="77777777" w:rsidR="005928EB" w:rsidRPr="005928EB" w:rsidRDefault="005928EB" w:rsidP="005928EB">
      <w:pPr>
        <w:numPr>
          <w:ilvl w:val="0"/>
          <w:numId w:val="8"/>
        </w:numPr>
      </w:pPr>
      <w:r w:rsidRPr="005928EB">
        <w:t xml:space="preserve">Re-deployment </w:t>
      </w:r>
      <w:proofErr w:type="gramStart"/>
      <w:r w:rsidRPr="005928EB">
        <w:t>on</w:t>
      </w:r>
      <w:proofErr w:type="gramEnd"/>
      <w:r w:rsidRPr="005928EB">
        <w:t xml:space="preserve"> institutional or cloud infrastructure</w:t>
      </w:r>
    </w:p>
    <w:p w14:paraId="45205D80" w14:textId="77777777" w:rsidR="005928EB" w:rsidRPr="005928EB" w:rsidRDefault="005928EB" w:rsidP="005928EB">
      <w:pPr>
        <w:numPr>
          <w:ilvl w:val="0"/>
          <w:numId w:val="8"/>
        </w:numPr>
      </w:pPr>
      <w:r w:rsidRPr="005928EB">
        <w:t>Data restoration guidance via Runbook</w:t>
      </w:r>
    </w:p>
    <w:p w14:paraId="05AFC44E" w14:textId="77777777" w:rsidR="005928EB" w:rsidRPr="005928EB" w:rsidRDefault="005928EB" w:rsidP="005928EB">
      <w:r w:rsidRPr="005928EB">
        <w:rPr>
          <w:b/>
          <w:bCs/>
        </w:rPr>
        <w:t>RTO (Recovery Time Objective):</w:t>
      </w:r>
      <w:r w:rsidRPr="005928EB">
        <w:t xml:space="preserve"> 24–48 hours (depending on institution’s hosting environment)</w:t>
      </w:r>
      <w:r w:rsidRPr="005928EB">
        <w:br/>
      </w:r>
      <w:r w:rsidRPr="005928EB">
        <w:rPr>
          <w:b/>
          <w:bCs/>
        </w:rPr>
        <w:t>RPO (Recovery Point Objective):</w:t>
      </w:r>
      <w:r w:rsidRPr="005928EB">
        <w:t xml:space="preserve"> Determined by chosen backend provider (Firestore typically &lt; 1 minute, Airtable &lt; 5 minutes)</w:t>
      </w:r>
    </w:p>
    <w:p w14:paraId="430A9EC8" w14:textId="77777777" w:rsidR="005928EB" w:rsidRPr="005928EB" w:rsidRDefault="005928EB" w:rsidP="005928EB">
      <w:r w:rsidRPr="005928EB">
        <w:pict w14:anchorId="5CFE1554">
          <v:rect id="_x0000_i1120" style="width:0;height:1.5pt" o:hralign="center" o:hrstd="t" o:hr="t" fillcolor="#a0a0a0" stroked="f"/>
        </w:pict>
      </w:r>
    </w:p>
    <w:p w14:paraId="097A2C36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4. Data Governance &amp; Security Controls</w:t>
      </w:r>
    </w:p>
    <w:p w14:paraId="2EFEC705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4.1 Data Ownership and Custodianship</w:t>
      </w:r>
    </w:p>
    <w:p w14:paraId="7F25D584" w14:textId="77777777" w:rsidR="005928EB" w:rsidRPr="005928EB" w:rsidRDefault="005928EB" w:rsidP="005928EB">
      <w:pPr>
        <w:numPr>
          <w:ilvl w:val="0"/>
          <w:numId w:val="9"/>
        </w:numPr>
      </w:pPr>
      <w:r w:rsidRPr="005928EB">
        <w:t>Institutions own all data.</w:t>
      </w:r>
    </w:p>
    <w:p w14:paraId="697D2CD3" w14:textId="77777777" w:rsidR="005928EB" w:rsidRPr="005928EB" w:rsidRDefault="005928EB" w:rsidP="005928EB">
      <w:pPr>
        <w:numPr>
          <w:ilvl w:val="0"/>
          <w:numId w:val="9"/>
        </w:numPr>
      </w:pPr>
      <w:r w:rsidRPr="005928EB">
        <w:t>C&amp;E owns platform IP and updates.</w:t>
      </w:r>
    </w:p>
    <w:p w14:paraId="022D8EDF" w14:textId="77777777" w:rsidR="005928EB" w:rsidRPr="005928EB" w:rsidRDefault="005928EB" w:rsidP="005928EB">
      <w:pPr>
        <w:numPr>
          <w:ilvl w:val="0"/>
          <w:numId w:val="9"/>
        </w:numPr>
      </w:pPr>
      <w:r w:rsidRPr="005928EB">
        <w:t>Data never becomes proprietary or locked behind non-exportable structures.</w:t>
      </w:r>
    </w:p>
    <w:p w14:paraId="28CEA9ED" w14:textId="77777777" w:rsidR="005928EB" w:rsidRPr="005928EB" w:rsidRDefault="005928EB" w:rsidP="005928EB">
      <w:r w:rsidRPr="005928EB">
        <w:pict w14:anchorId="1A852729">
          <v:rect id="_x0000_i1121" style="width:0;height:1.5pt" o:hralign="center" o:hrstd="t" o:hr="t" fillcolor="#a0a0a0" stroked="f"/>
        </w:pict>
      </w:r>
    </w:p>
    <w:p w14:paraId="1B59A352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4.2 Authentication &amp; Access Control</w:t>
      </w:r>
    </w:p>
    <w:p w14:paraId="58DB5070" w14:textId="77777777" w:rsidR="005928EB" w:rsidRPr="005928EB" w:rsidRDefault="005928EB" w:rsidP="005928EB">
      <w:r w:rsidRPr="005928EB">
        <w:t>Maplfluence supports multiple authentication models:</w:t>
      </w:r>
    </w:p>
    <w:p w14:paraId="70A9B5BF" w14:textId="77777777" w:rsidR="005928EB" w:rsidRPr="005928EB" w:rsidRDefault="005928EB" w:rsidP="005928EB">
      <w:pPr>
        <w:numPr>
          <w:ilvl w:val="0"/>
          <w:numId w:val="10"/>
        </w:numPr>
      </w:pPr>
      <w:r w:rsidRPr="005928EB">
        <w:t>Institution-managed SSO (SAML/OAuth2)</w:t>
      </w:r>
    </w:p>
    <w:p w14:paraId="39AE5128" w14:textId="77777777" w:rsidR="005928EB" w:rsidRPr="005928EB" w:rsidRDefault="005928EB" w:rsidP="005928EB">
      <w:pPr>
        <w:numPr>
          <w:ilvl w:val="0"/>
          <w:numId w:val="10"/>
        </w:numPr>
      </w:pPr>
      <w:r w:rsidRPr="005928EB">
        <w:t>Role-based access controls</w:t>
      </w:r>
    </w:p>
    <w:p w14:paraId="6F6C2D3E" w14:textId="77777777" w:rsidR="005928EB" w:rsidRPr="005928EB" w:rsidRDefault="005928EB" w:rsidP="005928EB">
      <w:pPr>
        <w:numPr>
          <w:ilvl w:val="0"/>
          <w:numId w:val="10"/>
        </w:numPr>
      </w:pPr>
      <w:r w:rsidRPr="005928EB">
        <w:t>Tiered administrative permissions</w:t>
      </w:r>
    </w:p>
    <w:p w14:paraId="241088D4" w14:textId="77777777" w:rsidR="005928EB" w:rsidRPr="005928EB" w:rsidRDefault="005928EB" w:rsidP="005928EB">
      <w:r w:rsidRPr="005928EB">
        <w:t>Roles typically include:</w:t>
      </w:r>
    </w:p>
    <w:p w14:paraId="295DF6AC" w14:textId="77777777" w:rsidR="005928EB" w:rsidRPr="005928EB" w:rsidRDefault="005928EB" w:rsidP="005928EB">
      <w:pPr>
        <w:numPr>
          <w:ilvl w:val="0"/>
          <w:numId w:val="11"/>
        </w:numPr>
      </w:pPr>
      <w:r w:rsidRPr="005928EB">
        <w:t>Platform Administrator</w:t>
      </w:r>
    </w:p>
    <w:p w14:paraId="14CCED2B" w14:textId="77777777" w:rsidR="005928EB" w:rsidRPr="005928EB" w:rsidRDefault="005928EB" w:rsidP="005928EB">
      <w:pPr>
        <w:numPr>
          <w:ilvl w:val="0"/>
          <w:numId w:val="11"/>
        </w:numPr>
      </w:pPr>
      <w:r w:rsidRPr="005928EB">
        <w:t>Building/Space Editor</w:t>
      </w:r>
    </w:p>
    <w:p w14:paraId="14B34571" w14:textId="77777777" w:rsidR="005928EB" w:rsidRPr="005928EB" w:rsidRDefault="005928EB" w:rsidP="005928EB">
      <w:pPr>
        <w:numPr>
          <w:ilvl w:val="0"/>
          <w:numId w:val="11"/>
        </w:numPr>
      </w:pPr>
      <w:r w:rsidRPr="005928EB">
        <w:lastRenderedPageBreak/>
        <w:t>Read-only Stakeholder View</w:t>
      </w:r>
    </w:p>
    <w:p w14:paraId="3C7BCA15" w14:textId="77777777" w:rsidR="005928EB" w:rsidRPr="005928EB" w:rsidRDefault="005928EB" w:rsidP="005928EB">
      <w:pPr>
        <w:numPr>
          <w:ilvl w:val="0"/>
          <w:numId w:val="11"/>
        </w:numPr>
      </w:pPr>
      <w:r w:rsidRPr="005928EB">
        <w:t>Public/Anonymous Access (configurable)</w:t>
      </w:r>
    </w:p>
    <w:p w14:paraId="74044CC9" w14:textId="77777777" w:rsidR="005928EB" w:rsidRPr="005928EB" w:rsidRDefault="005928EB" w:rsidP="005928EB">
      <w:r w:rsidRPr="005928EB">
        <w:pict w14:anchorId="013C1C1A">
          <v:rect id="_x0000_i1122" style="width:0;height:1.5pt" o:hralign="center" o:hrstd="t" o:hr="t" fillcolor="#a0a0a0" stroked="f"/>
        </w:pict>
      </w:r>
    </w:p>
    <w:p w14:paraId="6402ADF5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4.3 Data Transmission &amp; Storage Security</w:t>
      </w:r>
    </w:p>
    <w:p w14:paraId="55D8826B" w14:textId="77777777" w:rsidR="005928EB" w:rsidRPr="005928EB" w:rsidRDefault="005928EB" w:rsidP="005928EB">
      <w:pPr>
        <w:numPr>
          <w:ilvl w:val="0"/>
          <w:numId w:val="12"/>
        </w:numPr>
      </w:pPr>
      <w:r w:rsidRPr="005928EB">
        <w:t xml:space="preserve">All data transferred over </w:t>
      </w:r>
      <w:r w:rsidRPr="005928EB">
        <w:rPr>
          <w:b/>
          <w:bCs/>
        </w:rPr>
        <w:t>HTTPS (TLS 1.2/1.3)</w:t>
      </w:r>
    </w:p>
    <w:p w14:paraId="6E102AB8" w14:textId="77777777" w:rsidR="005928EB" w:rsidRPr="005928EB" w:rsidRDefault="005928EB" w:rsidP="005928EB">
      <w:pPr>
        <w:numPr>
          <w:ilvl w:val="0"/>
          <w:numId w:val="12"/>
        </w:numPr>
      </w:pPr>
      <w:r w:rsidRPr="005928EB">
        <w:t>CORS policies configured to restrict unauthorized API access</w:t>
      </w:r>
    </w:p>
    <w:p w14:paraId="7D43CB9A" w14:textId="77777777" w:rsidR="005928EB" w:rsidRPr="005928EB" w:rsidRDefault="005928EB" w:rsidP="005928EB">
      <w:pPr>
        <w:numPr>
          <w:ilvl w:val="0"/>
          <w:numId w:val="12"/>
        </w:numPr>
      </w:pPr>
      <w:r w:rsidRPr="005928EB">
        <w:t>Firestore environments enforce rule-based access constraints</w:t>
      </w:r>
    </w:p>
    <w:p w14:paraId="2CE6CF67" w14:textId="77777777" w:rsidR="005928EB" w:rsidRPr="005928EB" w:rsidRDefault="005928EB" w:rsidP="005928EB">
      <w:pPr>
        <w:numPr>
          <w:ilvl w:val="0"/>
          <w:numId w:val="12"/>
        </w:numPr>
      </w:pPr>
      <w:r w:rsidRPr="005928EB">
        <w:t>Airtable tokens stored securely and can be rotated via institutional policy</w:t>
      </w:r>
    </w:p>
    <w:p w14:paraId="2DAF7105" w14:textId="77777777" w:rsidR="005928EB" w:rsidRPr="005928EB" w:rsidRDefault="005928EB" w:rsidP="005928EB">
      <w:r w:rsidRPr="005928EB">
        <w:pict w14:anchorId="7A0EBA81">
          <v:rect id="_x0000_i1123" style="width:0;height:1.5pt" o:hralign="center" o:hrstd="t" o:hr="t" fillcolor="#a0a0a0" stroked="f"/>
        </w:pict>
      </w:r>
    </w:p>
    <w:p w14:paraId="3E8F950C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5. Application Lifecycle Risk Mitigation</w:t>
      </w:r>
    </w:p>
    <w:p w14:paraId="2555CB19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5.1 Avoiding Vendor Sunsetting Risk</w:t>
      </w:r>
    </w:p>
    <w:p w14:paraId="675D3A79" w14:textId="77777777" w:rsidR="005928EB" w:rsidRPr="005928EB" w:rsidRDefault="005928EB" w:rsidP="005928EB">
      <w:r w:rsidRPr="005928EB">
        <w:t>Commercial CAFM systems often force migrations when products are retired.</w:t>
      </w:r>
      <w:r w:rsidRPr="005928EB">
        <w:br/>
        <w:t>Maplfluence mitigates this by:</w:t>
      </w:r>
    </w:p>
    <w:p w14:paraId="7E991D3A" w14:textId="77777777" w:rsidR="005928EB" w:rsidRPr="005928EB" w:rsidRDefault="005928EB" w:rsidP="005928EB">
      <w:pPr>
        <w:numPr>
          <w:ilvl w:val="0"/>
          <w:numId w:val="13"/>
        </w:numPr>
      </w:pPr>
      <w:r w:rsidRPr="005928EB">
        <w:t xml:space="preserve">Providing </w:t>
      </w:r>
      <w:r w:rsidRPr="005928EB">
        <w:rPr>
          <w:b/>
          <w:bCs/>
        </w:rPr>
        <w:t>full source-code continuity</w:t>
      </w:r>
      <w:r w:rsidRPr="005928EB">
        <w:t xml:space="preserve"> through C&amp;E stewardship</w:t>
      </w:r>
    </w:p>
    <w:p w14:paraId="53034224" w14:textId="77777777" w:rsidR="005928EB" w:rsidRPr="005928EB" w:rsidRDefault="005928EB" w:rsidP="005928EB">
      <w:pPr>
        <w:numPr>
          <w:ilvl w:val="0"/>
          <w:numId w:val="13"/>
        </w:numPr>
      </w:pPr>
      <w:r w:rsidRPr="005928EB">
        <w:t xml:space="preserve">Offering </w:t>
      </w:r>
      <w:r w:rsidRPr="005928EB">
        <w:rPr>
          <w:b/>
          <w:bCs/>
        </w:rPr>
        <w:t>clear upgrade paths</w:t>
      </w:r>
    </w:p>
    <w:p w14:paraId="3F0D3386" w14:textId="77777777" w:rsidR="005928EB" w:rsidRPr="005928EB" w:rsidRDefault="005928EB" w:rsidP="005928EB">
      <w:pPr>
        <w:numPr>
          <w:ilvl w:val="0"/>
          <w:numId w:val="13"/>
        </w:numPr>
      </w:pPr>
      <w:r w:rsidRPr="005928EB">
        <w:t xml:space="preserve">Maintaining a </w:t>
      </w:r>
      <w:r w:rsidRPr="005928EB">
        <w:rPr>
          <w:b/>
          <w:bCs/>
        </w:rPr>
        <w:t>technology-independent data model</w:t>
      </w:r>
      <w:r w:rsidRPr="005928EB">
        <w:t xml:space="preserve"> that can be transitioned if necessary</w:t>
      </w:r>
    </w:p>
    <w:p w14:paraId="787E6A5A" w14:textId="77777777" w:rsidR="005928EB" w:rsidRPr="005928EB" w:rsidRDefault="005928EB" w:rsidP="005928EB">
      <w:r w:rsidRPr="005928EB">
        <w:pict w14:anchorId="2215D563">
          <v:rect id="_x0000_i1124" style="width:0;height:1.5pt" o:hralign="center" o:hrstd="t" o:hr="t" fillcolor="#a0a0a0" stroked="f"/>
        </w:pict>
      </w:r>
    </w:p>
    <w:p w14:paraId="24C2F443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5.2 Avoiding Homegrown-System Stagnation</w:t>
      </w:r>
    </w:p>
    <w:p w14:paraId="662161AA" w14:textId="28E2B1C0" w:rsidR="005928EB" w:rsidRPr="005928EB" w:rsidRDefault="005928EB" w:rsidP="005928EB">
      <w:r w:rsidRPr="005928EB">
        <w:t>University</w:t>
      </w:r>
      <w:r>
        <w:t>/Institution</w:t>
      </w:r>
      <w:r w:rsidRPr="005928EB">
        <w:t>-built CAFM tools often fail due to personnel turnover.</w:t>
      </w:r>
      <w:r w:rsidRPr="005928EB">
        <w:br/>
        <w:t>Maplfluence avoids this by:</w:t>
      </w:r>
    </w:p>
    <w:p w14:paraId="29ACA0DC" w14:textId="77777777" w:rsidR="005928EB" w:rsidRPr="005928EB" w:rsidRDefault="005928EB" w:rsidP="005928EB">
      <w:pPr>
        <w:numPr>
          <w:ilvl w:val="0"/>
          <w:numId w:val="14"/>
        </w:numPr>
      </w:pPr>
      <w:r w:rsidRPr="005928EB">
        <w:t>Assigning long-term responsibility to C&amp;E</w:t>
      </w:r>
    </w:p>
    <w:p w14:paraId="5EA3D330" w14:textId="77777777" w:rsidR="005928EB" w:rsidRPr="005928EB" w:rsidRDefault="005928EB" w:rsidP="005928EB">
      <w:pPr>
        <w:numPr>
          <w:ilvl w:val="0"/>
          <w:numId w:val="14"/>
        </w:numPr>
      </w:pPr>
      <w:r w:rsidRPr="005928EB">
        <w:t>Providing complete runbooks and admin documentation</w:t>
      </w:r>
    </w:p>
    <w:p w14:paraId="4DE9CC47" w14:textId="77777777" w:rsidR="005928EB" w:rsidRPr="005928EB" w:rsidRDefault="005928EB" w:rsidP="005928EB">
      <w:pPr>
        <w:numPr>
          <w:ilvl w:val="0"/>
          <w:numId w:val="14"/>
        </w:numPr>
      </w:pPr>
      <w:r w:rsidRPr="005928EB">
        <w:t>Designing the platform using mainstream, high-longevity technologies</w:t>
      </w:r>
    </w:p>
    <w:p w14:paraId="1D4E9297" w14:textId="77777777" w:rsidR="005928EB" w:rsidRPr="005928EB" w:rsidRDefault="005928EB" w:rsidP="005928EB">
      <w:pPr>
        <w:numPr>
          <w:ilvl w:val="0"/>
          <w:numId w:val="14"/>
        </w:numPr>
      </w:pPr>
      <w:r w:rsidRPr="005928EB">
        <w:t>Implementing modular architecture so components can be replaced or enhanced independently</w:t>
      </w:r>
    </w:p>
    <w:p w14:paraId="6A5A79AE" w14:textId="77777777" w:rsidR="005928EB" w:rsidRPr="005928EB" w:rsidRDefault="005928EB" w:rsidP="005928EB">
      <w:r w:rsidRPr="005928EB">
        <w:pict w14:anchorId="3AA7F2FC">
          <v:rect id="_x0000_i1125" style="width:0;height:1.5pt" o:hralign="center" o:hrstd="t" o:hr="t" fillcolor="#a0a0a0" stroked="f"/>
        </w:pict>
      </w:r>
    </w:p>
    <w:p w14:paraId="2BFAE559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5.3 Succession Planning</w:t>
      </w:r>
    </w:p>
    <w:p w14:paraId="533D58B4" w14:textId="77777777" w:rsidR="005928EB" w:rsidRPr="005928EB" w:rsidRDefault="005928EB" w:rsidP="005928EB">
      <w:r w:rsidRPr="005928EB">
        <w:t xml:space="preserve">Should </w:t>
      </w:r>
      <w:proofErr w:type="gramStart"/>
      <w:r w:rsidRPr="005928EB">
        <w:t>institutional</w:t>
      </w:r>
      <w:proofErr w:type="gramEnd"/>
      <w:r w:rsidRPr="005928EB">
        <w:t xml:space="preserve"> staffing or roles change:</w:t>
      </w:r>
    </w:p>
    <w:p w14:paraId="7380D544" w14:textId="77777777" w:rsidR="005928EB" w:rsidRPr="005928EB" w:rsidRDefault="005928EB" w:rsidP="005928EB">
      <w:pPr>
        <w:numPr>
          <w:ilvl w:val="0"/>
          <w:numId w:val="15"/>
        </w:numPr>
      </w:pPr>
      <w:r w:rsidRPr="005928EB">
        <w:t>Admin Handbook ensures any staff can continue operating the system</w:t>
      </w:r>
    </w:p>
    <w:p w14:paraId="308296C7" w14:textId="77777777" w:rsidR="005928EB" w:rsidRPr="005928EB" w:rsidRDefault="005928EB" w:rsidP="005928EB">
      <w:pPr>
        <w:numPr>
          <w:ilvl w:val="0"/>
          <w:numId w:val="15"/>
        </w:numPr>
      </w:pPr>
      <w:r w:rsidRPr="005928EB">
        <w:lastRenderedPageBreak/>
        <w:t>Runbook outlines deployment and recovery processes</w:t>
      </w:r>
    </w:p>
    <w:p w14:paraId="1CDF1A8D" w14:textId="77777777" w:rsidR="005928EB" w:rsidRPr="005928EB" w:rsidRDefault="005928EB" w:rsidP="005928EB">
      <w:pPr>
        <w:numPr>
          <w:ilvl w:val="0"/>
          <w:numId w:val="15"/>
        </w:numPr>
      </w:pPr>
      <w:r w:rsidRPr="005928EB">
        <w:t>C&amp;E provides training and onboarding for new administrators</w:t>
      </w:r>
    </w:p>
    <w:p w14:paraId="360A46ED" w14:textId="77777777" w:rsidR="005928EB" w:rsidRPr="005928EB" w:rsidRDefault="005928EB" w:rsidP="005928EB">
      <w:pPr>
        <w:numPr>
          <w:ilvl w:val="0"/>
          <w:numId w:val="15"/>
        </w:numPr>
      </w:pPr>
      <w:r w:rsidRPr="005928EB">
        <w:t>No single staff dependency exists at the institution</w:t>
      </w:r>
    </w:p>
    <w:p w14:paraId="434FB250" w14:textId="77777777" w:rsidR="005928EB" w:rsidRPr="005928EB" w:rsidRDefault="005928EB" w:rsidP="005928EB">
      <w:r w:rsidRPr="005928EB">
        <w:pict w14:anchorId="582173FA">
          <v:rect id="_x0000_i1126" style="width:0;height:1.5pt" o:hralign="center" o:hrstd="t" o:hr="t" fillcolor="#a0a0a0" stroked="f"/>
        </w:pict>
      </w:r>
    </w:p>
    <w:p w14:paraId="63787416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6. Operational Governance</w:t>
      </w:r>
    </w:p>
    <w:p w14:paraId="1F0A65B5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6.1 Division of Responsibilities</w:t>
      </w:r>
    </w:p>
    <w:p w14:paraId="6CEC91F0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Clark &amp; Enersen</w:t>
      </w:r>
    </w:p>
    <w:p w14:paraId="4AA7A570" w14:textId="77777777" w:rsidR="005928EB" w:rsidRPr="005928EB" w:rsidRDefault="005928EB" w:rsidP="005928EB">
      <w:pPr>
        <w:numPr>
          <w:ilvl w:val="0"/>
          <w:numId w:val="16"/>
        </w:numPr>
      </w:pPr>
      <w:r w:rsidRPr="005928EB">
        <w:t>Codebase maintenance</w:t>
      </w:r>
    </w:p>
    <w:p w14:paraId="1C82A044" w14:textId="77777777" w:rsidR="005928EB" w:rsidRPr="005928EB" w:rsidRDefault="005928EB" w:rsidP="005928EB">
      <w:pPr>
        <w:numPr>
          <w:ilvl w:val="0"/>
          <w:numId w:val="16"/>
        </w:numPr>
      </w:pPr>
      <w:r w:rsidRPr="005928EB">
        <w:t>Feature updates</w:t>
      </w:r>
    </w:p>
    <w:p w14:paraId="5A4B1DBA" w14:textId="77777777" w:rsidR="005928EB" w:rsidRPr="005928EB" w:rsidRDefault="005928EB" w:rsidP="005928EB">
      <w:pPr>
        <w:numPr>
          <w:ilvl w:val="0"/>
          <w:numId w:val="16"/>
        </w:numPr>
      </w:pPr>
      <w:r w:rsidRPr="005928EB">
        <w:t>Security patching</w:t>
      </w:r>
    </w:p>
    <w:p w14:paraId="0EC05E49" w14:textId="77777777" w:rsidR="005928EB" w:rsidRPr="005928EB" w:rsidRDefault="005928EB" w:rsidP="005928EB">
      <w:pPr>
        <w:numPr>
          <w:ilvl w:val="0"/>
          <w:numId w:val="16"/>
        </w:numPr>
      </w:pPr>
      <w:r w:rsidRPr="005928EB">
        <w:t>Documentation</w:t>
      </w:r>
    </w:p>
    <w:p w14:paraId="04EDD7B6" w14:textId="77777777" w:rsidR="005928EB" w:rsidRPr="005928EB" w:rsidRDefault="005928EB" w:rsidP="005928EB">
      <w:pPr>
        <w:numPr>
          <w:ilvl w:val="0"/>
          <w:numId w:val="16"/>
        </w:numPr>
      </w:pPr>
      <w:r w:rsidRPr="005928EB">
        <w:t>Technical support</w:t>
      </w:r>
    </w:p>
    <w:p w14:paraId="337915A5" w14:textId="77777777" w:rsidR="005928EB" w:rsidRPr="005928EB" w:rsidRDefault="005928EB" w:rsidP="005928EB">
      <w:pPr>
        <w:numPr>
          <w:ilvl w:val="0"/>
          <w:numId w:val="16"/>
        </w:numPr>
      </w:pPr>
      <w:r w:rsidRPr="005928EB">
        <w:t>Roadmap stewardship</w:t>
      </w:r>
    </w:p>
    <w:p w14:paraId="47401B14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Institution</w:t>
      </w:r>
    </w:p>
    <w:p w14:paraId="015BBAB1" w14:textId="77777777" w:rsidR="005928EB" w:rsidRPr="005928EB" w:rsidRDefault="005928EB" w:rsidP="005928EB">
      <w:pPr>
        <w:numPr>
          <w:ilvl w:val="0"/>
          <w:numId w:val="17"/>
        </w:numPr>
      </w:pPr>
      <w:r w:rsidRPr="005928EB">
        <w:t>Data accuracy and updates</w:t>
      </w:r>
    </w:p>
    <w:p w14:paraId="3715C569" w14:textId="77777777" w:rsidR="005928EB" w:rsidRPr="005928EB" w:rsidRDefault="005928EB" w:rsidP="005928EB">
      <w:pPr>
        <w:numPr>
          <w:ilvl w:val="0"/>
          <w:numId w:val="17"/>
        </w:numPr>
      </w:pPr>
      <w:r w:rsidRPr="005928EB">
        <w:t>User provisioning</w:t>
      </w:r>
    </w:p>
    <w:p w14:paraId="59430DF5" w14:textId="77777777" w:rsidR="005928EB" w:rsidRPr="005928EB" w:rsidRDefault="005928EB" w:rsidP="005928EB">
      <w:pPr>
        <w:numPr>
          <w:ilvl w:val="0"/>
          <w:numId w:val="17"/>
        </w:numPr>
      </w:pPr>
      <w:r w:rsidRPr="005928EB">
        <w:t>Optional local hosting parameters</w:t>
      </w:r>
    </w:p>
    <w:p w14:paraId="7C7B59E0" w14:textId="77777777" w:rsidR="005928EB" w:rsidRPr="005928EB" w:rsidRDefault="005928EB" w:rsidP="005928EB">
      <w:pPr>
        <w:numPr>
          <w:ilvl w:val="0"/>
          <w:numId w:val="17"/>
        </w:numPr>
      </w:pPr>
      <w:r w:rsidRPr="005928EB">
        <w:t>IT compliance review</w:t>
      </w:r>
    </w:p>
    <w:p w14:paraId="2333D978" w14:textId="77777777" w:rsidR="005928EB" w:rsidRPr="005928EB" w:rsidRDefault="005928EB" w:rsidP="005928EB">
      <w:r w:rsidRPr="005928EB">
        <w:pict w14:anchorId="166B3423">
          <v:rect id="_x0000_i1127" style="width:0;height:1.5pt" o:hralign="center" o:hrstd="t" o:hr="t" fillcolor="#a0a0a0" stroked="f"/>
        </w:pict>
      </w:r>
    </w:p>
    <w:p w14:paraId="172A8413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7. Open Data Architecture &amp; Portability</w:t>
      </w:r>
    </w:p>
    <w:p w14:paraId="55197836" w14:textId="77777777" w:rsidR="005928EB" w:rsidRPr="005928EB" w:rsidRDefault="005928EB" w:rsidP="005928EB">
      <w:r w:rsidRPr="005928EB">
        <w:t>Maplfluence uses open, human-readable formats:</w:t>
      </w:r>
    </w:p>
    <w:p w14:paraId="4D258902" w14:textId="77777777" w:rsidR="005928EB" w:rsidRPr="005928EB" w:rsidRDefault="005928EB" w:rsidP="005928EB">
      <w:pPr>
        <w:numPr>
          <w:ilvl w:val="0"/>
          <w:numId w:val="18"/>
        </w:numPr>
      </w:pPr>
      <w:r w:rsidRPr="005928EB">
        <w:t>CSV</w:t>
      </w:r>
    </w:p>
    <w:p w14:paraId="3405DFF4" w14:textId="77777777" w:rsidR="005928EB" w:rsidRPr="005928EB" w:rsidRDefault="005928EB" w:rsidP="005928EB">
      <w:pPr>
        <w:numPr>
          <w:ilvl w:val="0"/>
          <w:numId w:val="18"/>
        </w:numPr>
      </w:pPr>
      <w:r w:rsidRPr="005928EB">
        <w:t>JSON</w:t>
      </w:r>
    </w:p>
    <w:p w14:paraId="606D5F64" w14:textId="77777777" w:rsidR="005928EB" w:rsidRPr="005928EB" w:rsidRDefault="005928EB" w:rsidP="005928EB">
      <w:pPr>
        <w:numPr>
          <w:ilvl w:val="0"/>
          <w:numId w:val="18"/>
        </w:numPr>
      </w:pPr>
      <w:r w:rsidRPr="005928EB">
        <w:t>GeoJSON</w:t>
      </w:r>
    </w:p>
    <w:p w14:paraId="5EF171AB" w14:textId="77777777" w:rsidR="005928EB" w:rsidRPr="005928EB" w:rsidRDefault="005928EB" w:rsidP="005928EB">
      <w:pPr>
        <w:numPr>
          <w:ilvl w:val="0"/>
          <w:numId w:val="18"/>
        </w:numPr>
      </w:pPr>
      <w:r w:rsidRPr="005928EB">
        <w:t>SVG/PDF for floorplans</w:t>
      </w:r>
    </w:p>
    <w:p w14:paraId="6FA28E00" w14:textId="77777777" w:rsidR="005928EB" w:rsidRPr="005928EB" w:rsidRDefault="005928EB" w:rsidP="005928EB">
      <w:r w:rsidRPr="005928EB">
        <w:t>Benefits:</w:t>
      </w:r>
    </w:p>
    <w:p w14:paraId="4A2E90E2" w14:textId="77777777" w:rsidR="005928EB" w:rsidRPr="005928EB" w:rsidRDefault="005928EB" w:rsidP="005928EB">
      <w:pPr>
        <w:numPr>
          <w:ilvl w:val="0"/>
          <w:numId w:val="19"/>
        </w:numPr>
      </w:pPr>
      <w:r w:rsidRPr="005928EB">
        <w:t>Easy import/export</w:t>
      </w:r>
    </w:p>
    <w:p w14:paraId="777903BE" w14:textId="77777777" w:rsidR="005928EB" w:rsidRPr="005928EB" w:rsidRDefault="005928EB" w:rsidP="005928EB">
      <w:pPr>
        <w:numPr>
          <w:ilvl w:val="0"/>
          <w:numId w:val="19"/>
        </w:numPr>
      </w:pPr>
      <w:r w:rsidRPr="005928EB">
        <w:t>Simple integration with SIS, HR, FM systems</w:t>
      </w:r>
    </w:p>
    <w:p w14:paraId="78918176" w14:textId="77777777" w:rsidR="005928EB" w:rsidRPr="005928EB" w:rsidRDefault="005928EB" w:rsidP="005928EB">
      <w:pPr>
        <w:numPr>
          <w:ilvl w:val="0"/>
          <w:numId w:val="19"/>
        </w:numPr>
      </w:pPr>
      <w:r w:rsidRPr="005928EB">
        <w:lastRenderedPageBreak/>
        <w:t>Straightforward migration if needed</w:t>
      </w:r>
    </w:p>
    <w:p w14:paraId="01208C60" w14:textId="77777777" w:rsidR="005928EB" w:rsidRPr="005928EB" w:rsidRDefault="005928EB" w:rsidP="005928EB">
      <w:commentRangeStart w:id="0"/>
      <w:r w:rsidRPr="005928EB">
        <w:t xml:space="preserve">Institutions are </w:t>
      </w:r>
      <w:r w:rsidRPr="005928EB">
        <w:rPr>
          <w:b/>
          <w:bCs/>
        </w:rPr>
        <w:t>never locked in</w:t>
      </w:r>
      <w:commentRangeEnd w:id="0"/>
      <w:r>
        <w:rPr>
          <w:rStyle w:val="CommentReference"/>
        </w:rPr>
        <w:commentReference w:id="0"/>
      </w:r>
      <w:r w:rsidRPr="005928EB">
        <w:t>, reducing long-term enterprise risk.</w:t>
      </w:r>
    </w:p>
    <w:p w14:paraId="58B5DFC4" w14:textId="77777777" w:rsidR="005928EB" w:rsidRPr="005928EB" w:rsidRDefault="005928EB" w:rsidP="005928EB">
      <w:r w:rsidRPr="005928EB">
        <w:pict w14:anchorId="29BBCEED">
          <v:rect id="_x0000_i1128" style="width:0;height:1.5pt" o:hralign="center" o:hrstd="t" o:hr="t" fillcolor="#a0a0a0" stroked="f"/>
        </w:pict>
      </w:r>
    </w:p>
    <w:p w14:paraId="54565871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8. Summary of IT Risk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6913"/>
      </w:tblGrid>
      <w:tr w:rsidR="005928EB" w:rsidRPr="005928EB" w14:paraId="25E60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BBE1F" w14:textId="77777777" w:rsidR="005928EB" w:rsidRPr="005928EB" w:rsidRDefault="005928EB" w:rsidP="005928EB">
            <w:pPr>
              <w:rPr>
                <w:b/>
                <w:bCs/>
              </w:rPr>
            </w:pPr>
            <w:r w:rsidRPr="005928E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096148" w14:textId="77777777" w:rsidR="005928EB" w:rsidRPr="005928EB" w:rsidRDefault="005928EB" w:rsidP="005928EB">
            <w:pPr>
              <w:rPr>
                <w:b/>
                <w:bCs/>
              </w:rPr>
            </w:pPr>
            <w:r w:rsidRPr="005928EB">
              <w:rPr>
                <w:b/>
                <w:bCs/>
              </w:rPr>
              <w:t>Risk Mitigation Approach</w:t>
            </w:r>
          </w:p>
        </w:tc>
      </w:tr>
      <w:tr w:rsidR="005928EB" w:rsidRPr="005928EB" w14:paraId="6B954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888E" w14:textId="77777777" w:rsidR="005928EB" w:rsidRPr="005928EB" w:rsidRDefault="005928EB" w:rsidP="005928EB">
            <w:r w:rsidRPr="005928EB">
              <w:rPr>
                <w:b/>
                <w:bCs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14:paraId="05496431" w14:textId="77777777" w:rsidR="005928EB" w:rsidRPr="005928EB" w:rsidRDefault="005928EB" w:rsidP="005928EB">
            <w:r w:rsidRPr="005928EB">
              <w:t>Cloud backups via Airtable/Firestore + Runbook export procedures</w:t>
            </w:r>
          </w:p>
        </w:tc>
      </w:tr>
      <w:tr w:rsidR="005928EB" w:rsidRPr="005928EB" w14:paraId="45863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58CC" w14:textId="77777777" w:rsidR="005928EB" w:rsidRPr="005928EB" w:rsidRDefault="005928EB" w:rsidP="005928EB">
            <w:r w:rsidRPr="005928EB">
              <w:rPr>
                <w:b/>
                <w:bCs/>
              </w:rPr>
              <w:t>Vendor Sunsetting</w:t>
            </w:r>
          </w:p>
        </w:tc>
        <w:tc>
          <w:tcPr>
            <w:tcW w:w="0" w:type="auto"/>
            <w:vAlign w:val="center"/>
            <w:hideMark/>
          </w:tcPr>
          <w:p w14:paraId="5DA95DF4" w14:textId="77777777" w:rsidR="005928EB" w:rsidRPr="005928EB" w:rsidRDefault="005928EB" w:rsidP="005928EB">
            <w:r w:rsidRPr="005928EB">
              <w:t>C&amp;E maintains codebase; no external vendor controls lifecycle</w:t>
            </w:r>
          </w:p>
        </w:tc>
      </w:tr>
      <w:tr w:rsidR="005928EB" w:rsidRPr="005928EB" w14:paraId="6C725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566A" w14:textId="77777777" w:rsidR="005928EB" w:rsidRPr="005928EB" w:rsidRDefault="005928EB" w:rsidP="005928EB">
            <w:r w:rsidRPr="005928EB">
              <w:rPr>
                <w:b/>
                <w:bCs/>
              </w:rPr>
              <w:t>Staff Turnover</w:t>
            </w:r>
          </w:p>
        </w:tc>
        <w:tc>
          <w:tcPr>
            <w:tcW w:w="0" w:type="auto"/>
            <w:vAlign w:val="center"/>
            <w:hideMark/>
          </w:tcPr>
          <w:p w14:paraId="3E01F720" w14:textId="77777777" w:rsidR="005928EB" w:rsidRPr="005928EB" w:rsidRDefault="005928EB" w:rsidP="005928EB">
            <w:r w:rsidRPr="005928EB">
              <w:t>Admin Handbook + documented workflows + C&amp;E support</w:t>
            </w:r>
          </w:p>
        </w:tc>
      </w:tr>
      <w:tr w:rsidR="005928EB" w:rsidRPr="005928EB" w14:paraId="3E4D1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0873" w14:textId="77777777" w:rsidR="005928EB" w:rsidRPr="005928EB" w:rsidRDefault="005928EB" w:rsidP="005928EB">
            <w:r w:rsidRPr="005928EB">
              <w:rPr>
                <w:b/>
                <w:bCs/>
              </w:rPr>
              <w:t>Security Exposure</w:t>
            </w:r>
          </w:p>
        </w:tc>
        <w:tc>
          <w:tcPr>
            <w:tcW w:w="0" w:type="auto"/>
            <w:vAlign w:val="center"/>
            <w:hideMark/>
          </w:tcPr>
          <w:p w14:paraId="0D562EC6" w14:textId="77777777" w:rsidR="005928EB" w:rsidRPr="005928EB" w:rsidRDefault="005928EB" w:rsidP="005928EB">
            <w:r w:rsidRPr="005928EB">
              <w:t>HTTPS/TLS, tokenized access, RBAC, restricted CORS</w:t>
            </w:r>
          </w:p>
        </w:tc>
      </w:tr>
      <w:tr w:rsidR="005928EB" w:rsidRPr="005928EB" w14:paraId="6EC72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8C13" w14:textId="77777777" w:rsidR="005928EB" w:rsidRPr="005928EB" w:rsidRDefault="005928EB" w:rsidP="005928EB">
            <w:r w:rsidRPr="005928EB">
              <w:rPr>
                <w:b/>
                <w:bCs/>
              </w:rPr>
              <w:t>Integration Failure</w:t>
            </w:r>
          </w:p>
        </w:tc>
        <w:tc>
          <w:tcPr>
            <w:tcW w:w="0" w:type="auto"/>
            <w:vAlign w:val="center"/>
            <w:hideMark/>
          </w:tcPr>
          <w:p w14:paraId="1A0C8E98" w14:textId="77777777" w:rsidR="005928EB" w:rsidRPr="005928EB" w:rsidRDefault="005928EB" w:rsidP="005928EB">
            <w:r w:rsidRPr="005928EB">
              <w:t>Open APIs/data formats; modular architecture</w:t>
            </w:r>
          </w:p>
        </w:tc>
      </w:tr>
      <w:tr w:rsidR="005928EB" w:rsidRPr="005928EB" w14:paraId="6B847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1245" w14:textId="77777777" w:rsidR="005928EB" w:rsidRPr="005928EB" w:rsidRDefault="005928EB" w:rsidP="005928EB">
            <w:r w:rsidRPr="005928EB">
              <w:rPr>
                <w:b/>
                <w:bCs/>
              </w:rPr>
              <w:t>Platform Obsolescence</w:t>
            </w:r>
          </w:p>
        </w:tc>
        <w:tc>
          <w:tcPr>
            <w:tcW w:w="0" w:type="auto"/>
            <w:vAlign w:val="center"/>
            <w:hideMark/>
          </w:tcPr>
          <w:p w14:paraId="2FF1D4FB" w14:textId="77777777" w:rsidR="005928EB" w:rsidRPr="005928EB" w:rsidRDefault="005928EB" w:rsidP="005928EB">
            <w:r w:rsidRPr="005928EB">
              <w:t>Active roadmap + modern tech stack</w:t>
            </w:r>
          </w:p>
        </w:tc>
      </w:tr>
      <w:tr w:rsidR="005928EB" w:rsidRPr="005928EB" w14:paraId="1A88E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86FB" w14:textId="77777777" w:rsidR="005928EB" w:rsidRPr="005928EB" w:rsidRDefault="005928EB" w:rsidP="005928EB">
            <w:r w:rsidRPr="005928EB">
              <w:rPr>
                <w:b/>
                <w:bCs/>
              </w:rPr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08E028C6" w14:textId="77777777" w:rsidR="005928EB" w:rsidRPr="005928EB" w:rsidRDefault="005928EB" w:rsidP="005928EB">
            <w:r w:rsidRPr="005928EB">
              <w:t>Documented DR process, rapid redeployment model</w:t>
            </w:r>
          </w:p>
        </w:tc>
      </w:tr>
    </w:tbl>
    <w:p w14:paraId="1061BB1F" w14:textId="77777777" w:rsidR="005928EB" w:rsidRPr="005928EB" w:rsidRDefault="005928EB" w:rsidP="005928EB">
      <w:r w:rsidRPr="005928EB">
        <w:pict w14:anchorId="24FE1405">
          <v:rect id="_x0000_i1129" style="width:0;height:1.5pt" o:hralign="center" o:hrstd="t" o:hr="t" fillcolor="#a0a0a0" stroked="f"/>
        </w:pict>
      </w:r>
    </w:p>
    <w:p w14:paraId="10544EDC" w14:textId="77777777" w:rsidR="005928EB" w:rsidRPr="005928EB" w:rsidRDefault="005928EB" w:rsidP="005928EB">
      <w:pPr>
        <w:rPr>
          <w:b/>
          <w:bCs/>
        </w:rPr>
      </w:pPr>
      <w:r w:rsidRPr="005928EB">
        <w:rPr>
          <w:b/>
          <w:bCs/>
        </w:rPr>
        <w:t>9. Closing Statement for IT Review Committees</w:t>
      </w:r>
    </w:p>
    <w:p w14:paraId="0D62030D" w14:textId="77777777" w:rsidR="005928EB" w:rsidRPr="005928EB" w:rsidRDefault="005928EB" w:rsidP="005928EB">
      <w:r w:rsidRPr="005928EB">
        <w:rPr>
          <w:i/>
          <w:iCs/>
        </w:rPr>
        <w:t>Maplfluence is engineered with a comprehensive risk-mitigation framework suitable for higher-education IT governance environments. Through open data structures, documented operational procedures, institutional data ownership, and vendor-supported lifecycle stewardship, the platform achieves a lower risk profile than both commercial CAFM solutions and university-built tools. The system is resilient, portable, and supported by a stable organization with a vested interest in long-term continuity.</w:t>
      </w:r>
    </w:p>
    <w:p w14:paraId="609E0AB2" w14:textId="77777777" w:rsidR="00095D9C" w:rsidRDefault="00095D9C"/>
    <w:sectPr w:rsidR="00095D9C" w:rsidSect="005928EB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ck Dohrman" w:date="2025-12-11T11:59:00Z" w:initials="JD">
    <w:p w14:paraId="1BC9E7F2" w14:textId="77777777" w:rsidR="005928EB" w:rsidRDefault="005928EB" w:rsidP="005928EB">
      <w:pPr>
        <w:pStyle w:val="CommentText"/>
      </w:pPr>
      <w:r>
        <w:rPr>
          <w:rStyle w:val="CommentReference"/>
        </w:rPr>
        <w:annotationRef/>
      </w:r>
      <w:r>
        <w:t>Think more here….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C9E7F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2D1BAA" w16cex:dateUtc="2025-12-11T17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C9E7F2" w16cid:durableId="652D1B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26F3F" w14:textId="77777777" w:rsidR="000165A4" w:rsidRDefault="000165A4" w:rsidP="005928EB">
      <w:pPr>
        <w:spacing w:after="0" w:line="240" w:lineRule="auto"/>
      </w:pPr>
      <w:r>
        <w:separator/>
      </w:r>
    </w:p>
  </w:endnote>
  <w:endnote w:type="continuationSeparator" w:id="0">
    <w:p w14:paraId="7CA3DF8B" w14:textId="77777777" w:rsidR="000165A4" w:rsidRDefault="000165A4" w:rsidP="00592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85393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4BA9FF" w14:textId="1DAFA215" w:rsidR="005928EB" w:rsidRDefault="005928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AE5BAE" w14:textId="77777777" w:rsidR="005928EB" w:rsidRDefault="005928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D75A3" w14:textId="77777777" w:rsidR="000165A4" w:rsidRDefault="000165A4" w:rsidP="005928EB">
      <w:pPr>
        <w:spacing w:after="0" w:line="240" w:lineRule="auto"/>
      </w:pPr>
      <w:r>
        <w:separator/>
      </w:r>
    </w:p>
  </w:footnote>
  <w:footnote w:type="continuationSeparator" w:id="0">
    <w:p w14:paraId="7C5A918D" w14:textId="77777777" w:rsidR="000165A4" w:rsidRDefault="000165A4" w:rsidP="005928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78A"/>
    <w:multiLevelType w:val="multilevel"/>
    <w:tmpl w:val="D83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87706"/>
    <w:multiLevelType w:val="multilevel"/>
    <w:tmpl w:val="F616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3455A"/>
    <w:multiLevelType w:val="multilevel"/>
    <w:tmpl w:val="881E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65E0B"/>
    <w:multiLevelType w:val="multilevel"/>
    <w:tmpl w:val="2220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F2B27"/>
    <w:multiLevelType w:val="multilevel"/>
    <w:tmpl w:val="7A10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73129"/>
    <w:multiLevelType w:val="multilevel"/>
    <w:tmpl w:val="4900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75959"/>
    <w:multiLevelType w:val="multilevel"/>
    <w:tmpl w:val="D87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568AD"/>
    <w:multiLevelType w:val="multilevel"/>
    <w:tmpl w:val="FD4C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85EAB"/>
    <w:multiLevelType w:val="multilevel"/>
    <w:tmpl w:val="20A0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13101"/>
    <w:multiLevelType w:val="multilevel"/>
    <w:tmpl w:val="7852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B6A8F"/>
    <w:multiLevelType w:val="multilevel"/>
    <w:tmpl w:val="77BA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92224"/>
    <w:multiLevelType w:val="multilevel"/>
    <w:tmpl w:val="0EC6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91A92"/>
    <w:multiLevelType w:val="multilevel"/>
    <w:tmpl w:val="FCB2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13286"/>
    <w:multiLevelType w:val="multilevel"/>
    <w:tmpl w:val="DD9A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10D23"/>
    <w:multiLevelType w:val="multilevel"/>
    <w:tmpl w:val="4942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80A9E"/>
    <w:multiLevelType w:val="multilevel"/>
    <w:tmpl w:val="0AA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F458F"/>
    <w:multiLevelType w:val="multilevel"/>
    <w:tmpl w:val="6D3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90C48"/>
    <w:multiLevelType w:val="multilevel"/>
    <w:tmpl w:val="907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236FD"/>
    <w:multiLevelType w:val="multilevel"/>
    <w:tmpl w:val="730A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703601">
    <w:abstractNumId w:val="14"/>
  </w:num>
  <w:num w:numId="2" w16cid:durableId="413552507">
    <w:abstractNumId w:val="15"/>
  </w:num>
  <w:num w:numId="3" w16cid:durableId="253326078">
    <w:abstractNumId w:val="10"/>
  </w:num>
  <w:num w:numId="4" w16cid:durableId="1854225236">
    <w:abstractNumId w:val="8"/>
  </w:num>
  <w:num w:numId="5" w16cid:durableId="459878035">
    <w:abstractNumId w:val="6"/>
  </w:num>
  <w:num w:numId="6" w16cid:durableId="2029596304">
    <w:abstractNumId w:val="18"/>
  </w:num>
  <w:num w:numId="7" w16cid:durableId="2143039957">
    <w:abstractNumId w:val="1"/>
  </w:num>
  <w:num w:numId="8" w16cid:durableId="920989568">
    <w:abstractNumId w:val="17"/>
  </w:num>
  <w:num w:numId="9" w16cid:durableId="1544248554">
    <w:abstractNumId w:val="0"/>
  </w:num>
  <w:num w:numId="10" w16cid:durableId="232547742">
    <w:abstractNumId w:val="4"/>
  </w:num>
  <w:num w:numId="11" w16cid:durableId="828445435">
    <w:abstractNumId w:val="5"/>
  </w:num>
  <w:num w:numId="12" w16cid:durableId="1702826496">
    <w:abstractNumId w:val="12"/>
  </w:num>
  <w:num w:numId="13" w16cid:durableId="2111046010">
    <w:abstractNumId w:val="9"/>
  </w:num>
  <w:num w:numId="14" w16cid:durableId="860365177">
    <w:abstractNumId w:val="7"/>
  </w:num>
  <w:num w:numId="15" w16cid:durableId="1247498625">
    <w:abstractNumId w:val="11"/>
  </w:num>
  <w:num w:numId="16" w16cid:durableId="1013918516">
    <w:abstractNumId w:val="2"/>
  </w:num>
  <w:num w:numId="17" w16cid:durableId="1111121287">
    <w:abstractNumId w:val="3"/>
  </w:num>
  <w:num w:numId="18" w16cid:durableId="798956618">
    <w:abstractNumId w:val="13"/>
  </w:num>
  <w:num w:numId="19" w16cid:durableId="1851140709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ck Dohrman">
    <w15:presenceInfo w15:providerId="AD" w15:userId="S::jdohrman@clarkenersen.com::91371553-fd35-4ff8-a10d-bfa95315ab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8EB"/>
    <w:rsid w:val="000165A4"/>
    <w:rsid w:val="00095D9C"/>
    <w:rsid w:val="005928EB"/>
    <w:rsid w:val="00AD60C0"/>
    <w:rsid w:val="00B0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FAC9"/>
  <w15:chartTrackingRefBased/>
  <w15:docId w15:val="{20EC51FE-B653-4C82-BD01-20631C3D6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8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8EB"/>
  </w:style>
  <w:style w:type="paragraph" w:styleId="Footer">
    <w:name w:val="footer"/>
    <w:basedOn w:val="Normal"/>
    <w:link w:val="FooterChar"/>
    <w:uiPriority w:val="99"/>
    <w:unhideWhenUsed/>
    <w:rsid w:val="0059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8EB"/>
  </w:style>
  <w:style w:type="character" w:styleId="CommentReference">
    <w:name w:val="annotation reference"/>
    <w:basedOn w:val="DefaultParagraphFont"/>
    <w:uiPriority w:val="99"/>
    <w:semiHidden/>
    <w:unhideWhenUsed/>
    <w:rsid w:val="005928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928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928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28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28E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1063</Words>
  <Characters>6060</Characters>
  <Application>Microsoft Office Word</Application>
  <DocSecurity>0</DocSecurity>
  <Lines>50</Lines>
  <Paragraphs>14</Paragraphs>
  <ScaleCrop>false</ScaleCrop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Dohrman</dc:creator>
  <cp:keywords/>
  <dc:description/>
  <cp:lastModifiedBy>Jack Dohrman</cp:lastModifiedBy>
  <cp:revision>1</cp:revision>
  <dcterms:created xsi:type="dcterms:W3CDTF">2025-12-11T17:50:00Z</dcterms:created>
  <dcterms:modified xsi:type="dcterms:W3CDTF">2025-12-11T18:00:00Z</dcterms:modified>
</cp:coreProperties>
</file>