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5F03" w14:textId="77777777" w:rsidR="006D650C" w:rsidRDefault="00000000" w:rsidP="006D650C">
      <w:pPr>
        <w:jc w:val="center"/>
        <w:rPr>
          <w:rFonts w:asciiTheme="majorHAnsi" w:hAnsiTheme="majorHAnsi" w:cstheme="majorHAnsi"/>
          <w:sz w:val="32"/>
        </w:rPr>
      </w:pPr>
      <w:bookmarkStart w:id="0" w:name="_Hlk216423327"/>
      <w:bookmarkEnd w:id="0"/>
      <w:r w:rsidRPr="006D650C">
        <w:rPr>
          <w:rFonts w:asciiTheme="majorHAnsi" w:hAnsiTheme="majorHAnsi" w:cstheme="majorHAnsi"/>
          <w:b/>
          <w:sz w:val="56"/>
        </w:rPr>
        <w:t>MAPLFLUENCE</w:t>
      </w:r>
      <w:r w:rsidRPr="006D650C">
        <w:rPr>
          <w:rFonts w:asciiTheme="majorHAnsi" w:hAnsiTheme="majorHAnsi" w:cstheme="majorHAnsi"/>
          <w:b/>
          <w:sz w:val="56"/>
        </w:rPr>
        <w:br/>
      </w:r>
      <w:r w:rsidRPr="006D650C">
        <w:rPr>
          <w:rFonts w:asciiTheme="majorHAnsi" w:hAnsiTheme="majorHAnsi" w:cstheme="majorHAnsi"/>
          <w:sz w:val="32"/>
        </w:rPr>
        <w:t>A Spatial Planning &amp; Decision Platform</w:t>
      </w:r>
      <w:r w:rsidRPr="006D650C">
        <w:rPr>
          <w:rFonts w:asciiTheme="majorHAnsi" w:hAnsiTheme="majorHAnsi" w:cstheme="majorHAnsi"/>
          <w:sz w:val="32"/>
        </w:rPr>
        <w:br/>
      </w:r>
      <w:r w:rsidR="006D650C">
        <w:rPr>
          <w:noProof/>
        </w:rPr>
        <w:drawing>
          <wp:inline distT="0" distB="0" distL="0" distR="0" wp14:anchorId="4E30ED6F" wp14:editId="7B36A3CF">
            <wp:extent cx="2286000" cy="1284441"/>
            <wp:effectExtent l="0" t="0" r="0" b="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8150" w14:textId="77777777" w:rsidR="006D650C" w:rsidRPr="006D650C" w:rsidRDefault="006D650C">
      <w:pPr>
        <w:rPr>
          <w:rFonts w:asciiTheme="majorHAnsi" w:hAnsiTheme="majorHAnsi" w:cstheme="majorHAnsi"/>
          <w:b/>
          <w:bCs/>
          <w:noProof/>
        </w:rPr>
      </w:pPr>
      <w:r w:rsidRPr="006D650C">
        <w:rPr>
          <w:rFonts w:asciiTheme="majorHAnsi" w:hAnsiTheme="majorHAnsi" w:cstheme="majorHAnsi"/>
          <w:b/>
          <w:bCs/>
          <w:noProof/>
        </w:rPr>
        <w:t>Executive Summary</w:t>
      </w:r>
    </w:p>
    <w:p w14:paraId="5EEA2EE6" w14:textId="2A1FDD03" w:rsid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Maplfluence is a planning-first spatial intelligence platform developed by Clark &amp; Enersen to help institutions understand, test, and communicate space decisions. It transforms existing facility data into interactive maps, true-to-scale floorplans, and scenario-based views that leadership can immediately understand.</w:t>
      </w:r>
      <w:r w:rsidRPr="006D650C">
        <w:rPr>
          <w:rFonts w:asciiTheme="majorHAnsi" w:hAnsiTheme="majorHAnsi" w:cstheme="majorHAnsi"/>
        </w:rPr>
        <w:br/>
      </w:r>
      <w:r w:rsidRPr="006D650C">
        <w:rPr>
          <w:rFonts w:asciiTheme="majorHAnsi" w:hAnsiTheme="majorHAnsi" w:cstheme="majorHAnsi"/>
        </w:rPr>
        <w:br/>
        <w:t>Unlike traditional CAFM systems that focus on operational transactions, Maplfluence focuses on insight, alignment, and future-state decision-making. It complements existing systems today while remaining architected for optional expansion into CAFM-adjacent capabilities over time.</w:t>
      </w:r>
      <w:r w:rsidRPr="006D650C">
        <w:rPr>
          <w:rFonts w:asciiTheme="majorHAnsi" w:hAnsiTheme="majorHAnsi" w:cstheme="majorHAnsi"/>
        </w:rPr>
        <w:br/>
      </w:r>
      <w:r w:rsidRPr="006D650C">
        <w:rPr>
          <w:rFonts w:asciiTheme="majorHAnsi" w:hAnsiTheme="majorHAnsi" w:cstheme="majorHAnsi"/>
        </w:rPr>
        <w:br/>
        <w:t>Maplfluence delivers high strategic value with low institutional risk, providing clarity without locking institutions into rigid platforms.</w:t>
      </w:r>
    </w:p>
    <w:p w14:paraId="3EE9CB0F" w14:textId="77777777" w:rsidR="006D650C" w:rsidRPr="006D650C" w:rsidRDefault="006D650C">
      <w:pPr>
        <w:rPr>
          <w:rFonts w:asciiTheme="majorHAnsi" w:hAnsiTheme="majorHAnsi" w:cstheme="majorHAnsi"/>
        </w:rPr>
      </w:pPr>
    </w:p>
    <w:p w14:paraId="535627A7" w14:textId="64BC916C" w:rsidR="00547B16" w:rsidRPr="006D650C" w:rsidRDefault="006D650C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drawing>
          <wp:inline distT="0" distB="0" distL="0" distR="0" wp14:anchorId="3123D8EB" wp14:editId="48CF47EC">
            <wp:extent cx="5486400" cy="2545715"/>
            <wp:effectExtent l="0" t="0" r="0" b="6985"/>
            <wp:docPr id="466295917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5917" name="Picture 1" descr="A map of a cit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D650C">
        <w:rPr>
          <w:rFonts w:asciiTheme="majorHAnsi" w:hAnsiTheme="majorHAnsi" w:cstheme="majorHAnsi"/>
        </w:rPr>
        <w:br w:type="page"/>
      </w:r>
    </w:p>
    <w:p w14:paraId="2B3C1DDE" w14:textId="77777777" w:rsidR="00547B16" w:rsidRPr="006D650C" w:rsidRDefault="00000000">
      <w:pPr>
        <w:pStyle w:val="Heading1"/>
        <w:rPr>
          <w:rFonts w:cstheme="majorHAnsi"/>
        </w:rPr>
      </w:pPr>
      <w:r w:rsidRPr="006D650C">
        <w:rPr>
          <w:rFonts w:cstheme="majorHAnsi"/>
        </w:rPr>
        <w:lastRenderedPageBreak/>
        <w:t>The Challenge Institutions Face</w:t>
      </w:r>
    </w:p>
    <w:p w14:paraId="3C528C37" w14:textId="77777777" w:rsidR="00547B16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Most institutions already maintain facility databases, CAFM platforms, and floorplans. Yet leadership still struggles to visualize space, evaluate change, and align stakeholders.</w:t>
      </w:r>
      <w:r w:rsidRPr="006D650C">
        <w:rPr>
          <w:rFonts w:asciiTheme="majorHAnsi" w:hAnsiTheme="majorHAnsi" w:cstheme="majorHAnsi"/>
        </w:rPr>
        <w:br/>
      </w:r>
      <w:r w:rsidRPr="006D650C">
        <w:rPr>
          <w:rFonts w:asciiTheme="majorHAnsi" w:hAnsiTheme="majorHAnsi" w:cstheme="majorHAnsi"/>
        </w:rPr>
        <w:br/>
        <w:t xml:space="preserve">The problem is not data </w:t>
      </w:r>
      <w:proofErr w:type="gramStart"/>
      <w:r w:rsidRPr="006D650C">
        <w:rPr>
          <w:rFonts w:asciiTheme="majorHAnsi" w:hAnsiTheme="majorHAnsi" w:cstheme="majorHAnsi"/>
        </w:rPr>
        <w:t>availability—</w:t>
      </w:r>
      <w:proofErr w:type="gramEnd"/>
      <w:r w:rsidRPr="006D650C">
        <w:rPr>
          <w:rFonts w:asciiTheme="majorHAnsi" w:hAnsiTheme="majorHAnsi" w:cstheme="majorHAnsi"/>
        </w:rPr>
        <w:t>it is spatial understanding.</w:t>
      </w:r>
    </w:p>
    <w:p w14:paraId="0051CBAC" w14:textId="5CFF3F2D" w:rsidR="003A18AB" w:rsidRPr="006D650C" w:rsidRDefault="003A18A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47279C4E" wp14:editId="55A44755">
            <wp:extent cx="5476875" cy="3324225"/>
            <wp:effectExtent l="0" t="0" r="9525" b="9525"/>
            <wp:docPr id="1973288975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84851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0C7E" w14:textId="77777777" w:rsidR="003A18AB" w:rsidRDefault="003A18AB">
      <w:pPr>
        <w:rPr>
          <w:rFonts w:asciiTheme="majorHAnsi" w:hAnsiTheme="majorHAnsi" w:cstheme="majorHAnsi"/>
          <w:noProof/>
        </w:rPr>
      </w:pPr>
    </w:p>
    <w:p w14:paraId="7EA227C0" w14:textId="77777777" w:rsidR="003A18AB" w:rsidRDefault="003A18AB">
      <w:pPr>
        <w:rPr>
          <w:rFonts w:asciiTheme="majorHAnsi" w:hAnsiTheme="majorHAnsi" w:cstheme="majorHAnsi"/>
          <w:noProof/>
        </w:rPr>
      </w:pPr>
    </w:p>
    <w:p w14:paraId="67A3CA63" w14:textId="77777777" w:rsidR="003A18AB" w:rsidRDefault="003A18AB">
      <w:pPr>
        <w:rPr>
          <w:rFonts w:asciiTheme="majorHAnsi" w:hAnsiTheme="majorHAnsi" w:cstheme="majorHAnsi"/>
          <w:noProof/>
        </w:rPr>
      </w:pPr>
    </w:p>
    <w:p w14:paraId="133A6EA3" w14:textId="77777777" w:rsidR="003A18AB" w:rsidRDefault="003A18AB">
      <w:pPr>
        <w:rPr>
          <w:rFonts w:asciiTheme="majorHAnsi" w:hAnsiTheme="majorHAnsi" w:cstheme="majorHAnsi"/>
          <w:noProof/>
        </w:rPr>
      </w:pPr>
    </w:p>
    <w:p w14:paraId="4C208BF1" w14:textId="77777777" w:rsidR="003A18AB" w:rsidRDefault="003A18AB">
      <w:pPr>
        <w:rPr>
          <w:rFonts w:asciiTheme="majorHAnsi" w:hAnsiTheme="majorHAnsi" w:cstheme="majorHAnsi"/>
          <w:noProof/>
        </w:rPr>
      </w:pPr>
    </w:p>
    <w:p w14:paraId="5385C6D1" w14:textId="35FF45C3" w:rsidR="00547B16" w:rsidRP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br w:type="page"/>
      </w:r>
    </w:p>
    <w:p w14:paraId="4E291F3C" w14:textId="77777777" w:rsidR="00547B16" w:rsidRPr="006D650C" w:rsidRDefault="00000000">
      <w:pPr>
        <w:pStyle w:val="Heading1"/>
        <w:rPr>
          <w:rFonts w:cstheme="majorHAnsi"/>
        </w:rPr>
      </w:pPr>
      <w:r w:rsidRPr="006D650C">
        <w:rPr>
          <w:rFonts w:cstheme="majorHAnsi"/>
        </w:rPr>
        <w:lastRenderedPageBreak/>
        <w:t>What Maplfluence Is</w:t>
      </w:r>
    </w:p>
    <w:p w14:paraId="1AA01C70" w14:textId="0125C597" w:rsidR="00547B16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Maplfluence is a browser-based spatial intelligence platform that elevates facility data into interactive, visual decision tools. It is designed for planners, architects, leadership, and analysts—not just technical users.</w:t>
      </w:r>
      <w:r w:rsidR="003A18AB" w:rsidRPr="003A18AB">
        <w:rPr>
          <w:rFonts w:asciiTheme="majorHAnsi" w:hAnsiTheme="majorHAnsi" w:cstheme="majorHAnsi"/>
          <w:noProof/>
        </w:rPr>
        <w:t xml:space="preserve"> </w:t>
      </w:r>
      <w:r w:rsidR="003A18AB">
        <w:rPr>
          <w:rFonts w:asciiTheme="majorHAnsi" w:hAnsiTheme="majorHAnsi" w:cstheme="majorHAnsi"/>
          <w:noProof/>
        </w:rPr>
        <w:drawing>
          <wp:inline distT="0" distB="0" distL="0" distR="0" wp14:anchorId="2518554A" wp14:editId="318CC9C8">
            <wp:extent cx="5476875" cy="2257425"/>
            <wp:effectExtent l="0" t="0" r="9525" b="9525"/>
            <wp:docPr id="1715059274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9274" name="Picture 1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BF18" w14:textId="77777777" w:rsidR="006D650C" w:rsidRDefault="006D650C">
      <w:pPr>
        <w:rPr>
          <w:rFonts w:asciiTheme="majorHAnsi" w:hAnsiTheme="majorHAnsi" w:cstheme="majorHAnsi"/>
        </w:rPr>
      </w:pPr>
    </w:p>
    <w:p w14:paraId="03FB427D" w14:textId="77777777" w:rsidR="006D650C" w:rsidRPr="006D650C" w:rsidRDefault="006D650C">
      <w:pPr>
        <w:rPr>
          <w:rFonts w:asciiTheme="majorHAnsi" w:hAnsiTheme="majorHAnsi" w:cstheme="majorHAnsi"/>
        </w:rPr>
      </w:pPr>
    </w:p>
    <w:p w14:paraId="566ABB3B" w14:textId="1F1AC0B4" w:rsidR="00547B16" w:rsidRP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br w:type="page"/>
      </w:r>
    </w:p>
    <w:p w14:paraId="579D9DA6" w14:textId="77777777" w:rsidR="00547B16" w:rsidRPr="006D650C" w:rsidRDefault="00000000">
      <w:pPr>
        <w:pStyle w:val="Heading1"/>
        <w:rPr>
          <w:rFonts w:cstheme="majorHAnsi"/>
        </w:rPr>
      </w:pPr>
      <w:r w:rsidRPr="006D650C">
        <w:rPr>
          <w:rFonts w:cstheme="majorHAnsi"/>
        </w:rPr>
        <w:lastRenderedPageBreak/>
        <w:t>How Maplfluence Fits with Existing Systems</w:t>
      </w:r>
    </w:p>
    <w:p w14:paraId="1FBB15DF" w14:textId="48665034" w:rsidR="00547B16" w:rsidRP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Maplfluence is designed to complement existing CAFM and CMMS platforms. It translates records and attributes into spatial insight and supports planning workflows that operational systems are not optimized to handle.</w:t>
      </w:r>
      <w:r w:rsidRPr="006D650C">
        <w:rPr>
          <w:rFonts w:asciiTheme="majorHAnsi" w:hAnsiTheme="majorHAnsi" w:cstheme="majorHAnsi"/>
        </w:rPr>
        <w:br/>
      </w:r>
      <w:r w:rsidRPr="006D650C">
        <w:rPr>
          <w:rFonts w:asciiTheme="majorHAnsi" w:hAnsiTheme="majorHAnsi" w:cstheme="majorHAnsi"/>
        </w:rPr>
        <w:br/>
        <w:t>The platform is intentionally extensible, allowing institutions to expand capabilities over time without committing upfront.</w:t>
      </w:r>
      <w:r w:rsidR="003C6E4E">
        <w:rPr>
          <w:rFonts w:asciiTheme="majorHAnsi" w:hAnsiTheme="majorHAnsi" w:cstheme="majorHAnsi"/>
          <w:noProof/>
        </w:rPr>
        <w:drawing>
          <wp:inline distT="0" distB="0" distL="0" distR="0" wp14:anchorId="188B609D" wp14:editId="545DE216">
            <wp:extent cx="5486400" cy="4133850"/>
            <wp:effectExtent l="0" t="0" r="0" b="0"/>
            <wp:docPr id="1130863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EBAD" w14:textId="77777777" w:rsidR="003C6E4E" w:rsidRDefault="003C6E4E">
      <w:pPr>
        <w:pStyle w:val="Heading1"/>
        <w:rPr>
          <w:rFonts w:cstheme="majorHAnsi"/>
        </w:rPr>
      </w:pPr>
    </w:p>
    <w:p w14:paraId="580E339F" w14:textId="77777777" w:rsidR="003C6E4E" w:rsidRDefault="003C6E4E">
      <w:pPr>
        <w:pStyle w:val="Heading1"/>
        <w:rPr>
          <w:rFonts w:cstheme="majorHAnsi"/>
        </w:rPr>
      </w:pPr>
    </w:p>
    <w:p w14:paraId="18F9BB31" w14:textId="77777777" w:rsidR="003C6E4E" w:rsidRDefault="003C6E4E">
      <w:pPr>
        <w:pStyle w:val="Heading1"/>
        <w:rPr>
          <w:rFonts w:cstheme="majorHAnsi"/>
        </w:rPr>
      </w:pPr>
    </w:p>
    <w:p w14:paraId="6D940B66" w14:textId="77777777" w:rsidR="003C6E4E" w:rsidRDefault="003C6E4E">
      <w:pPr>
        <w:pStyle w:val="Heading1"/>
        <w:rPr>
          <w:rFonts w:cstheme="majorHAnsi"/>
        </w:rPr>
      </w:pPr>
    </w:p>
    <w:p w14:paraId="6742DFEE" w14:textId="3F8F0A89" w:rsidR="00547B16" w:rsidRPr="006D650C" w:rsidRDefault="00000000">
      <w:pPr>
        <w:pStyle w:val="Heading1"/>
        <w:rPr>
          <w:rFonts w:cstheme="majorHAnsi"/>
        </w:rPr>
      </w:pPr>
      <w:r w:rsidRPr="006D650C">
        <w:rPr>
          <w:rFonts w:cstheme="majorHAnsi"/>
        </w:rPr>
        <w:t>Software Longevity &amp; Risk</w:t>
      </w:r>
    </w:p>
    <w:p w14:paraId="04F849AE" w14:textId="0E549DA2" w:rsidR="00547B16" w:rsidRP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Maplfluence is built on open technologies, avoids proprietary data lock-in, and allows full data export. It is not a mission-critical operational dependency, which significantly reduces long-term risk</w:t>
      </w:r>
      <w:r w:rsidR="006D650C">
        <w:rPr>
          <w:rFonts w:asciiTheme="majorHAnsi" w:hAnsiTheme="majorHAnsi" w:cstheme="majorHAnsi"/>
        </w:rPr>
        <w:t>.</w:t>
      </w:r>
      <w:r w:rsidR="006D650C">
        <w:rPr>
          <w:rFonts w:asciiTheme="majorHAnsi" w:hAnsiTheme="majorHAnsi" w:cstheme="majorHAnsi"/>
          <w:noProof/>
        </w:rPr>
        <w:drawing>
          <wp:inline distT="0" distB="0" distL="0" distR="0" wp14:anchorId="6AC3A9F7" wp14:editId="1EA56C35">
            <wp:extent cx="5476875" cy="2790825"/>
            <wp:effectExtent l="0" t="0" r="9525" b="9525"/>
            <wp:docPr id="866888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9B6F" w14:textId="77777777" w:rsidR="003C6E4E" w:rsidRDefault="003C6E4E" w:rsidP="008F68D7">
      <w:pPr>
        <w:pStyle w:val="Heading1"/>
        <w:rPr>
          <w:rFonts w:cstheme="majorHAnsi"/>
        </w:rPr>
      </w:pPr>
    </w:p>
    <w:p w14:paraId="32A0FD18" w14:textId="77777777" w:rsidR="003C6E4E" w:rsidRDefault="003C6E4E" w:rsidP="008F68D7">
      <w:pPr>
        <w:pStyle w:val="Heading1"/>
        <w:rPr>
          <w:rFonts w:cstheme="majorHAnsi"/>
        </w:rPr>
      </w:pPr>
    </w:p>
    <w:p w14:paraId="3EF53199" w14:textId="77777777" w:rsidR="003C6E4E" w:rsidRDefault="003C6E4E" w:rsidP="008F68D7">
      <w:pPr>
        <w:pStyle w:val="Heading1"/>
        <w:rPr>
          <w:rFonts w:cstheme="majorHAnsi"/>
        </w:rPr>
      </w:pPr>
    </w:p>
    <w:p w14:paraId="463A88BB" w14:textId="77777777" w:rsidR="003C6E4E" w:rsidRDefault="003C6E4E" w:rsidP="008F68D7">
      <w:pPr>
        <w:pStyle w:val="Heading1"/>
        <w:rPr>
          <w:rFonts w:cstheme="majorHAnsi"/>
        </w:rPr>
      </w:pPr>
    </w:p>
    <w:p w14:paraId="7C897E23" w14:textId="5F7C7FAA" w:rsidR="008F68D7" w:rsidRPr="006D650C" w:rsidRDefault="008F68D7" w:rsidP="008F68D7">
      <w:pPr>
        <w:pStyle w:val="Heading1"/>
        <w:rPr>
          <w:rFonts w:cstheme="majorHAnsi"/>
        </w:rPr>
      </w:pPr>
      <w:r w:rsidRPr="006D650C">
        <w:rPr>
          <w:rFonts w:cstheme="majorHAnsi"/>
        </w:rPr>
        <w:t>Why Clark &amp; Enersen</w:t>
      </w:r>
    </w:p>
    <w:p w14:paraId="41B91002" w14:textId="7734935C" w:rsidR="008F68D7" w:rsidRPr="006D650C" w:rsidRDefault="008F68D7" w:rsidP="008F68D7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Clark &amp; Enersen brings deep experience in planning, architecture, and institutional strategy. Maplfluence evolves alongside real planning needs, governed by professional standards and long-term stewardship.</w:t>
      </w:r>
      <w:r w:rsidRPr="008F68D7">
        <w:rPr>
          <w:rFonts w:asciiTheme="majorHAnsi" w:hAnsiTheme="majorHAnsi" w:cstheme="majorHAnsi"/>
          <w:noProof/>
        </w:rPr>
        <w:t xml:space="preserve"> </w:t>
      </w:r>
      <w:r>
        <w:rPr>
          <w:rFonts w:asciiTheme="majorHAnsi" w:hAnsiTheme="majorHAnsi" w:cstheme="majorHAnsi"/>
          <w:noProof/>
        </w:rPr>
        <w:drawing>
          <wp:inline distT="0" distB="0" distL="0" distR="0" wp14:anchorId="3E577C89" wp14:editId="3D5168F7">
            <wp:extent cx="5476875" cy="1733550"/>
            <wp:effectExtent l="0" t="0" r="9525" b="0"/>
            <wp:docPr id="2049256579" name="Picture 1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6579" name="Picture 1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48D7" w14:textId="4E43D491" w:rsidR="00547B16" w:rsidRPr="006D650C" w:rsidRDefault="00000000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br w:type="page"/>
      </w:r>
    </w:p>
    <w:p w14:paraId="4FBB4BEF" w14:textId="77777777" w:rsidR="008F68D7" w:rsidRPr="006D650C" w:rsidRDefault="008F68D7" w:rsidP="008F68D7">
      <w:pPr>
        <w:pStyle w:val="Heading1"/>
        <w:rPr>
          <w:rFonts w:cstheme="majorHAnsi"/>
        </w:rPr>
      </w:pPr>
      <w:r w:rsidRPr="006D650C">
        <w:rPr>
          <w:rFonts w:cstheme="majorHAnsi"/>
        </w:rPr>
        <w:t>Roadmap (Indicative, Non-Commitment)</w:t>
      </w:r>
    </w:p>
    <w:p w14:paraId="5F5CE5B1" w14:textId="77777777" w:rsidR="008F68D7" w:rsidRPr="006D650C" w:rsidRDefault="008F68D7" w:rsidP="008F68D7">
      <w:pPr>
        <w:rPr>
          <w:rFonts w:asciiTheme="majorHAnsi" w:hAnsiTheme="majorHAnsi" w:cstheme="majorHAnsi"/>
        </w:rPr>
      </w:pPr>
      <w:r w:rsidRPr="006D650C">
        <w:rPr>
          <w:rFonts w:asciiTheme="majorHAnsi" w:hAnsiTheme="majorHAnsi" w:cstheme="majorHAnsi"/>
        </w:rPr>
        <w:t>Future areas of exploration may include:</w:t>
      </w:r>
      <w:r w:rsidRPr="006D650C">
        <w:rPr>
          <w:rFonts w:asciiTheme="majorHAnsi" w:hAnsiTheme="majorHAnsi" w:cstheme="majorHAnsi"/>
        </w:rPr>
        <w:br/>
        <w:t>• Enhanced utilization analytics</w:t>
      </w:r>
      <w:r w:rsidRPr="006D650C">
        <w:rPr>
          <w:rFonts w:asciiTheme="majorHAnsi" w:hAnsiTheme="majorHAnsi" w:cstheme="majorHAnsi"/>
        </w:rPr>
        <w:br/>
        <w:t>• Asset-context visualization</w:t>
      </w:r>
      <w:r w:rsidRPr="006D650C">
        <w:rPr>
          <w:rFonts w:asciiTheme="majorHAnsi" w:hAnsiTheme="majorHAnsi" w:cstheme="majorHAnsi"/>
        </w:rPr>
        <w:br/>
        <w:t>• Operational data overlays</w:t>
      </w:r>
      <w:r w:rsidRPr="006D650C">
        <w:rPr>
          <w:rFonts w:asciiTheme="majorHAnsi" w:hAnsiTheme="majorHAnsi" w:cstheme="majorHAnsi"/>
        </w:rPr>
        <w:br/>
        <w:t>• Deeper integration with maintenance or lifecycle systems</w:t>
      </w:r>
      <w:r w:rsidRPr="006D650C">
        <w:rPr>
          <w:rFonts w:asciiTheme="majorHAnsi" w:hAnsiTheme="majorHAnsi" w:cstheme="majorHAnsi"/>
        </w:rPr>
        <w:br/>
      </w:r>
      <w:r w:rsidRPr="006D650C">
        <w:rPr>
          <w:rFonts w:asciiTheme="majorHAnsi" w:hAnsiTheme="majorHAnsi" w:cstheme="majorHAnsi"/>
        </w:rPr>
        <w:br/>
        <w:t>All roadmap items are evaluated based on institutional value and are not commitments.</w:t>
      </w:r>
    </w:p>
    <w:p w14:paraId="5B01B98B" w14:textId="77777777" w:rsidR="003C6E4E" w:rsidRDefault="003C6E4E" w:rsidP="008F68D7">
      <w:pPr>
        <w:rPr>
          <w:rFonts w:asciiTheme="majorHAnsi" w:hAnsiTheme="majorHAnsi" w:cstheme="majorHAnsi"/>
        </w:rPr>
      </w:pPr>
    </w:p>
    <w:p w14:paraId="09E4974A" w14:textId="4E9C3DF5" w:rsidR="008F68D7" w:rsidRPr="006D650C" w:rsidRDefault="008F68D7" w:rsidP="008F68D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218C9926" wp14:editId="7825E1ED">
            <wp:extent cx="5486400" cy="2533650"/>
            <wp:effectExtent l="0" t="0" r="0" b="0"/>
            <wp:docPr id="1004718183" name="Picture 5" descr="A diagram of a company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18183" name="Picture 5" descr="A diagram of a company's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68D7" w:rsidRPr="006D650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0205C" w14:textId="77777777" w:rsidR="00776BEB" w:rsidRDefault="00776BEB" w:rsidP="006D650C">
      <w:pPr>
        <w:spacing w:after="0" w:line="240" w:lineRule="auto"/>
      </w:pPr>
      <w:r>
        <w:separator/>
      </w:r>
    </w:p>
  </w:endnote>
  <w:endnote w:type="continuationSeparator" w:id="0">
    <w:p w14:paraId="22D8C0FB" w14:textId="77777777" w:rsidR="00776BEB" w:rsidRDefault="00776BEB" w:rsidP="006D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475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5DEE6" w14:textId="1CB796AC" w:rsidR="006D650C" w:rsidRDefault="006D65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07537A" w14:textId="77777777" w:rsidR="006D650C" w:rsidRDefault="006D65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B9A0E" w14:textId="77777777" w:rsidR="00776BEB" w:rsidRDefault="00776BEB" w:rsidP="006D650C">
      <w:pPr>
        <w:spacing w:after="0" w:line="240" w:lineRule="auto"/>
      </w:pPr>
      <w:r>
        <w:separator/>
      </w:r>
    </w:p>
  </w:footnote>
  <w:footnote w:type="continuationSeparator" w:id="0">
    <w:p w14:paraId="69CDFE50" w14:textId="77777777" w:rsidR="00776BEB" w:rsidRDefault="00776BEB" w:rsidP="006D6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762891">
    <w:abstractNumId w:val="8"/>
  </w:num>
  <w:num w:numId="2" w16cid:durableId="1456872816">
    <w:abstractNumId w:val="6"/>
  </w:num>
  <w:num w:numId="3" w16cid:durableId="1646087139">
    <w:abstractNumId w:val="5"/>
  </w:num>
  <w:num w:numId="4" w16cid:durableId="286474373">
    <w:abstractNumId w:val="4"/>
  </w:num>
  <w:num w:numId="5" w16cid:durableId="1013061">
    <w:abstractNumId w:val="7"/>
  </w:num>
  <w:num w:numId="6" w16cid:durableId="936669982">
    <w:abstractNumId w:val="3"/>
  </w:num>
  <w:num w:numId="7" w16cid:durableId="1920171107">
    <w:abstractNumId w:val="2"/>
  </w:num>
  <w:num w:numId="8" w16cid:durableId="587038205">
    <w:abstractNumId w:val="1"/>
  </w:num>
  <w:num w:numId="9" w16cid:durableId="63363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8AB"/>
    <w:rsid w:val="003C6E4E"/>
    <w:rsid w:val="00547B16"/>
    <w:rsid w:val="006D650C"/>
    <w:rsid w:val="00776BEB"/>
    <w:rsid w:val="008F68D7"/>
    <w:rsid w:val="00AA1D8D"/>
    <w:rsid w:val="00B47730"/>
    <w:rsid w:val="00CB0664"/>
    <w:rsid w:val="00D059B1"/>
    <w:rsid w:val="00DA67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2DBD1"/>
  <w14:defaultImageDpi w14:val="300"/>
  <w15:docId w15:val="{E9DEE5E8-E6CD-4CA7-8B41-4200F548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319</Words>
  <Characters>2204</Characters>
  <Application>Microsoft Office Word</Application>
  <DocSecurity>0</DocSecurity>
  <Lines>59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Dohrman</cp:lastModifiedBy>
  <cp:revision>3</cp:revision>
  <dcterms:created xsi:type="dcterms:W3CDTF">2025-12-12T15:14:00Z</dcterms:created>
  <dcterms:modified xsi:type="dcterms:W3CDTF">2025-12-12T15:48:00Z</dcterms:modified>
  <cp:category/>
</cp:coreProperties>
</file>