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0"/>
          <w:szCs w:val="40"/>
        </w:rPr>
        <w:t xml:space="preserve">CITY OF SURIGAO</w:t>
      </w:r>
    </w:p>
    <w:p>
      <w:pPr>
        <w:spacing w:before="0" w:after="120"/>
        <w:jc w:val="center"/>
      </w:pPr>
      <w:r>
        <w:rPr>
          <w:rFonts w:ascii="Arial" w:cs="Arial" w:eastAsia="Arial" w:hAnsi="Arial"/>
          <w:b/>
          <w:bCs/>
          <w:color w:val="2E5596"/>
          <w:sz w:val="36"/>
          <w:szCs w:val="36"/>
        </w:rPr>
        <w:t xml:space="preserve">EXECUTIVE-LEGISLATIVE AGENDA</w:t>
      </w:r>
    </w:p>
    <w:p>
      <w:pPr>
        <w:spacing w:before="0" w:after="480"/>
        <w:jc w:val="center"/>
      </w:pPr>
      <w:r>
        <w:rPr>
          <w:rFonts w:ascii="Arial" w:cs="Arial" w:eastAsia="Arial" w:hAnsi="Arial"/>
          <w:b/>
          <w:bCs/>
          <w:sz w:val="32"/>
          <w:szCs w:val="32"/>
        </w:rPr>
        <w:t xml:space="preserve">2025 - 2028</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1 — LGU VISION</w:t>
      </w:r>
    </w:p>
    <w:p>
      <w:pPr>
        <w:spacing w:before="60" w:after="60"/>
      </w:pPr>
      <w:r>
        <w:rPr>
          <w:rFonts w:ascii="Arial" w:cs="Arial" w:eastAsia="Arial" w:hAnsi="Arial"/>
          <w:sz w:val="22"/>
          <w:szCs w:val="22"/>
        </w:rPr>
        <w:t xml:space="preserve">Surigao City's vision has been updated several times since 1988. The most recent vision was crafted during a workshop in 2022, covering the planning period 2023 to 2040.</w:t>
      </w:r>
    </w:p>
    <w:p>
      <w:pPr>
        <w:spacing w:before="80" w:after="80"/>
      </w:pPr>
      <w:r>
        <w:t xml:space="preserve"/>
      </w:r>
    </w:p>
    <w:p>
      <w:pPr>
        <w:pStyle w:val="Heading2"/>
        <w:spacing w:before="240" w:after="100"/>
      </w:pPr>
      <w:r>
        <w:rPr>
          <w:rFonts w:ascii="Arial" w:cs="Arial" w:eastAsia="Arial" w:hAnsi="Arial"/>
          <w:b/>
          <w:bCs/>
          <w:color w:val="2E5596"/>
          <w:sz w:val="28"/>
          <w:szCs w:val="28"/>
        </w:rPr>
        <w:t xml:space="preserve">Current Official Vision Statement of Surigao City (crafted 2022, for 2023-2040)</w:t>
      </w:r>
    </w:p>
    <w:p>
      <w:pPr>
        <w:spacing w:before="60" w:after="60"/>
      </w:pPr>
      <w:r>
        <w:rPr>
          <w:rFonts w:ascii="Arial" w:cs="Arial" w:eastAsia="Arial" w:hAnsi="Arial"/>
          <w:sz w:val="22"/>
          <w:szCs w:val="22"/>
        </w:rPr>
        <w:t xml:space="preserve">"With the blessings of the Divine Providence, Surigao in 2040: a smart city of resilient people, guided by good governance, competitive with sustainable economy and sound environmental management."</w:t>
      </w:r>
    </w:p>
    <w:p>
      <w:pPr>
        <w:spacing w:before="80" w:after="80"/>
      </w:pPr>
      <w:r>
        <w:t xml:space="preserve"/>
      </w:r>
    </w:p>
    <w:p>
      <w:pPr>
        <w:pStyle w:val="Heading2"/>
        <w:spacing w:before="240" w:after="100"/>
      </w:pPr>
      <w:r>
        <w:rPr>
          <w:rFonts w:ascii="Arial" w:cs="Arial" w:eastAsia="Arial" w:hAnsi="Arial"/>
          <w:b/>
          <w:bCs/>
          <w:color w:val="2E5596"/>
          <w:sz w:val="28"/>
          <w:szCs w:val="28"/>
        </w:rPr>
        <w:t xml:space="preserve">History of Surigao City Vision Statements</w:t>
      </w:r>
    </w:p>
    <w:p>
      <w:pPr>
        <w:spacing w:before="60" w:after="60"/>
      </w:pPr>
      <w:r>
        <w:rPr>
          <w:rFonts w:ascii="Arial" w:cs="Arial" w:eastAsia="Arial" w:hAnsi="Arial"/>
          <w:b/>
          <w:bCs/>
          <w:sz w:val="22"/>
          <w:szCs w:val="22"/>
        </w:rPr>
        <w:t xml:space="preserve">Year 1988 — Planning Period 1990-2000: </w:t>
      </w:r>
      <w:r>
        <w:rPr>
          <w:rFonts w:ascii="Arial" w:cs="Arial" w:eastAsia="Arial" w:hAnsi="Arial"/>
          <w:sz w:val="22"/>
          <w:szCs w:val="22"/>
        </w:rPr>
        <w:t xml:space="preserve">An Industrial, Commercial, and Educational Center in Northeastern Mindanao by the year 2000.</w:t>
      </w:r>
    </w:p>
    <w:p>
      <w:pPr>
        <w:spacing w:before="60" w:after="60"/>
      </w:pPr>
      <w:r>
        <w:rPr>
          <w:rFonts w:ascii="Arial" w:cs="Arial" w:eastAsia="Arial" w:hAnsi="Arial"/>
          <w:b/>
          <w:bCs/>
          <w:sz w:val="22"/>
          <w:szCs w:val="22"/>
        </w:rPr>
        <w:t xml:space="preserve">Year 1998 — Planning Period 1998-2008: </w:t>
      </w:r>
      <w:r>
        <w:rPr>
          <w:rFonts w:ascii="Arial" w:cs="Arial" w:eastAsia="Arial" w:hAnsi="Arial"/>
          <w:sz w:val="22"/>
          <w:szCs w:val="22"/>
        </w:rPr>
        <w:t xml:space="preserve">A dynamic and globally competitive agri-fishery, tourism, industrial and educational center in the Caraga Region by the year 2008.</w:t>
      </w:r>
    </w:p>
    <w:p>
      <w:pPr>
        <w:spacing w:before="60" w:after="60"/>
      </w:pPr>
      <w:r>
        <w:rPr>
          <w:rFonts w:ascii="Arial" w:cs="Arial" w:eastAsia="Arial" w:hAnsi="Arial"/>
          <w:b/>
          <w:bCs/>
          <w:sz w:val="22"/>
          <w:szCs w:val="22"/>
        </w:rPr>
        <w:t xml:space="preserve">Year 2001 — Planning Period 2001-2010: </w:t>
      </w:r>
      <w:r>
        <w:rPr>
          <w:rFonts w:ascii="Arial" w:cs="Arial" w:eastAsia="Arial" w:hAnsi="Arial"/>
          <w:sz w:val="22"/>
          <w:szCs w:val="22"/>
        </w:rPr>
        <w:t xml:space="preserve">A dynamic and globally competitive agri-fishery, tourism, industrial and educational center in the Caraga Region with manifest civil society participation by the year 2010.</w:t>
      </w:r>
    </w:p>
    <w:p>
      <w:pPr>
        <w:spacing w:before="60" w:after="60"/>
      </w:pPr>
      <w:r>
        <w:rPr>
          <w:rFonts w:ascii="Arial" w:cs="Arial" w:eastAsia="Arial" w:hAnsi="Arial"/>
          <w:b/>
          <w:bCs/>
          <w:sz w:val="22"/>
          <w:szCs w:val="22"/>
        </w:rPr>
        <w:t xml:space="preserve">Year 2010 — Planning Period 2010-2025: </w:t>
      </w:r>
      <w:r>
        <w:rPr>
          <w:rFonts w:ascii="Arial" w:cs="Arial" w:eastAsia="Arial" w:hAnsi="Arial"/>
          <w:sz w:val="22"/>
          <w:szCs w:val="22"/>
        </w:rPr>
        <w:t xml:space="preserve">With the blessings of the Divine Providence, Surigao in 2025: a model city for good governance, economic dynamism, and environmental quality.</w:t>
      </w:r>
    </w:p>
    <w:p>
      <w:pPr>
        <w:spacing w:before="60" w:after="60"/>
      </w:pPr>
      <w:r>
        <w:rPr>
          <w:rFonts w:ascii="Arial" w:cs="Arial" w:eastAsia="Arial" w:hAnsi="Arial"/>
          <w:b/>
          <w:bCs/>
          <w:sz w:val="22"/>
          <w:szCs w:val="22"/>
        </w:rPr>
        <w:t xml:space="preserve">Year 2022 — Planning Period 2023-2040: </w:t>
      </w:r>
      <w:r>
        <w:rPr>
          <w:rFonts w:ascii="Arial" w:cs="Arial" w:eastAsia="Arial" w:hAnsi="Arial"/>
          <w:sz w:val="22"/>
          <w:szCs w:val="22"/>
        </w:rPr>
        <w:t xml:space="preserve">With the blessings of the Divine Providence, Surigao in 2040: a smart city of resilient people, guided by good governance, competitive with sustainable economy and sound environmental management.</w:t>
      </w:r>
    </w:p>
    <w:p>
      <w:pPr>
        <w:spacing w:before="80" w:after="80"/>
      </w:pPr>
      <w:r>
        <w:t xml:space="preserve"/>
      </w:r>
    </w:p>
    <w:p>
      <w:pPr>
        <w:pStyle w:val="Heading2"/>
        <w:spacing w:before="240" w:after="100"/>
      </w:pPr>
      <w:r>
        <w:rPr>
          <w:rFonts w:ascii="Arial" w:cs="Arial" w:eastAsia="Arial" w:hAnsi="Arial"/>
          <w:b/>
          <w:bCs/>
          <w:color w:val="2E5596"/>
          <w:sz w:val="28"/>
          <w:szCs w:val="28"/>
        </w:rPr>
        <w:t xml:space="preserve">What the Smart City Vision Means for Surigao</w:t>
      </w:r>
    </w:p>
    <w:p>
      <w:pPr>
        <w:spacing w:before="60" w:after="60"/>
      </w:pPr>
      <w:r>
        <w:rPr>
          <w:rFonts w:ascii="Arial" w:cs="Arial" w:eastAsia="Arial" w:hAnsi="Arial"/>
          <w:sz w:val="22"/>
          <w:szCs w:val="22"/>
        </w:rPr>
        <w:t xml:space="preserve">As a smart city, Information and Communications Technology (ICT) serves as the primary infrastructure backbone. It aims to achieve the following:</w:t>
      </w:r>
    </w:p>
    <w:p>
      <w:pPr>
        <w:pStyle w:val="ListParagraph"/>
        <w:numPr>
          <w:ilvl w:val="0"/>
          <w:numId w:val="2"/>
        </w:numPr>
        <w:spacing w:before="40" w:after="40"/>
      </w:pPr>
      <w:r>
        <w:rPr>
          <w:rFonts w:ascii="Arial" w:cs="Arial" w:eastAsia="Arial" w:hAnsi="Arial"/>
          <w:sz w:val="22"/>
          <w:szCs w:val="22"/>
        </w:rPr>
        <w:t xml:space="preserve">Efficiently gather data and create information systems for prompt decision-making and good governance.</w:t>
      </w:r>
    </w:p>
    <w:p>
      <w:pPr>
        <w:pStyle w:val="ListParagraph"/>
        <w:numPr>
          <w:ilvl w:val="0"/>
          <w:numId w:val="2"/>
        </w:numPr>
        <w:spacing w:before="40" w:after="40"/>
      </w:pPr>
      <w:r>
        <w:rPr>
          <w:rFonts w:ascii="Arial" w:cs="Arial" w:eastAsia="Arial" w:hAnsi="Arial"/>
          <w:sz w:val="22"/>
          <w:szCs w:val="22"/>
        </w:rPr>
        <w:t xml:space="preserve">Provide easy public access to information for greater awareness, empowerment, and community resilience.</w:t>
      </w:r>
    </w:p>
    <w:p>
      <w:pPr>
        <w:pStyle w:val="ListParagraph"/>
        <w:numPr>
          <w:ilvl w:val="0"/>
          <w:numId w:val="2"/>
        </w:numPr>
        <w:spacing w:before="40" w:after="40"/>
      </w:pPr>
      <w:r>
        <w:rPr>
          <w:rFonts w:ascii="Arial" w:cs="Arial" w:eastAsia="Arial" w:hAnsi="Arial"/>
          <w:sz w:val="22"/>
          <w:szCs w:val="22"/>
        </w:rPr>
        <w:t xml:space="preserve">Create greater connectivity and an efficient public transportation system.</w:t>
      </w:r>
    </w:p>
    <w:p>
      <w:pPr>
        <w:pStyle w:val="ListParagraph"/>
        <w:numPr>
          <w:ilvl w:val="0"/>
          <w:numId w:val="2"/>
        </w:numPr>
        <w:spacing w:before="40" w:after="40"/>
      </w:pPr>
      <w:r>
        <w:rPr>
          <w:rFonts w:ascii="Arial" w:cs="Arial" w:eastAsia="Arial" w:hAnsi="Arial"/>
          <w:sz w:val="22"/>
          <w:szCs w:val="22"/>
        </w:rPr>
        <w:t xml:space="preserve">Increase operational efficiency in public order, safety, utilities operations and management.</w:t>
      </w:r>
    </w:p>
    <w:p>
      <w:pPr>
        <w:pStyle w:val="ListParagraph"/>
        <w:numPr>
          <w:ilvl w:val="0"/>
          <w:numId w:val="2"/>
        </w:numPr>
        <w:spacing w:before="40" w:after="40"/>
      </w:pPr>
      <w:r>
        <w:rPr>
          <w:rFonts w:ascii="Arial" w:cs="Arial" w:eastAsia="Arial" w:hAnsi="Arial"/>
          <w:sz w:val="22"/>
          <w:szCs w:val="22"/>
        </w:rPr>
        <w:t xml:space="preserve">Enable better natural resources management and environmental initiatives.</w:t>
      </w:r>
    </w:p>
    <w:p>
      <w:pPr>
        <w:pStyle w:val="ListParagraph"/>
        <w:numPr>
          <w:ilvl w:val="0"/>
          <w:numId w:val="2"/>
        </w:numPr>
        <w:spacing w:before="40" w:after="40"/>
      </w:pPr>
      <w:r>
        <w:rPr>
          <w:rFonts w:ascii="Arial" w:cs="Arial" w:eastAsia="Arial" w:hAnsi="Arial"/>
          <w:sz w:val="22"/>
          <w:szCs w:val="22"/>
        </w:rPr>
        <w:t xml:space="preserve">Strengthen cooperation between government, civil society, the business and industry sector, and the academe.</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2 — MISSION STATEMENT OF SURIGAO CITY</w:t>
      </w:r>
    </w:p>
    <w:p>
      <w:pPr>
        <w:spacing w:before="60" w:after="60"/>
      </w:pPr>
      <w:r>
        <w:rPr>
          <w:rFonts w:ascii="Arial" w:cs="Arial" w:eastAsia="Arial" w:hAnsi="Arial"/>
          <w:sz w:val="22"/>
          <w:szCs w:val="22"/>
        </w:rPr>
        <w:t xml:space="preserve">The city's official mission statement is:</w:t>
      </w:r>
    </w:p>
    <w:p>
      <w:pPr>
        <w:spacing w:before="60" w:after="60"/>
      </w:pPr>
      <w:r>
        <w:rPr>
          <w:rFonts w:ascii="Arial" w:cs="Arial" w:eastAsia="Arial" w:hAnsi="Arial"/>
          <w:sz w:val="22"/>
          <w:szCs w:val="22"/>
        </w:rPr>
        <w:t xml:space="preserve">"To continuously raise the standards of governance through the empowerment of a culturally- and gender-sensitive citizenry. The outcomes from effective partnerships and cooperation shall secure total quality of life of all our citizens. We are open to share our own experience and learn from the best practices of other cities in Caraga, in Mindanao, and the rest of the country."</w:t>
      </w:r>
    </w:p>
    <w:p>
      <w:pPr>
        <w:spacing w:before="60" w:after="60"/>
      </w:pPr>
      <w:r>
        <w:rPr>
          <w:rFonts w:ascii="Arial" w:cs="Arial" w:eastAsia="Arial" w:hAnsi="Arial"/>
          <w:sz w:val="22"/>
          <w:szCs w:val="22"/>
        </w:rPr>
        <w:t xml:space="preserve">Key elements of the mission: raising standards of governance, empowering a culturally and gender-sensitive citizenry, securing quality of life through partnerships, and sharing best practices with other cities.</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3 — CITY DEVELOPMENT GOALS ORGANIZED BY FIVE SECTORS</w:t>
      </w:r>
    </w:p>
    <w:p>
      <w:pPr>
        <w:spacing w:before="60" w:after="60"/>
      </w:pPr>
      <w:r>
        <w:rPr>
          <w:rFonts w:ascii="Arial" w:cs="Arial" w:eastAsia="Arial" w:hAnsi="Arial"/>
          <w:sz w:val="22"/>
          <w:szCs w:val="22"/>
        </w:rPr>
        <w:t xml:space="preserve">Surigao City's development goals are organized under five sectoral planning areas, each aligned with a vision pillar: Economy, People, Infrastructure, Governance, and Environment.</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SECTOR 1 — ECONOMIC DEVELOPMENT</w:t>
      </w:r>
    </w:p>
    <w:p>
      <w:pPr>
        <w:spacing w:before="60" w:after="60"/>
      </w:pPr>
      <w:r>
        <w:rPr>
          <w:rFonts w:ascii="Arial" w:cs="Arial" w:eastAsia="Arial" w:hAnsi="Arial"/>
          <w:b/>
          <w:bCs/>
          <w:sz w:val="22"/>
          <w:szCs w:val="22"/>
        </w:rPr>
        <w:t xml:space="preserve">Overall Economic Sector Goal: </w:t>
      </w:r>
      <w:r>
        <w:rPr>
          <w:rFonts w:ascii="Arial" w:cs="Arial" w:eastAsia="Arial" w:hAnsi="Arial"/>
          <w:sz w:val="22"/>
          <w:szCs w:val="22"/>
        </w:rPr>
        <w:t xml:space="preserve">High and sustained economic growth.</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Economic Sub-goal 1: Agriculture and Fisheries</w:t>
      </w:r>
    </w:p>
    <w:p>
      <w:pPr>
        <w:spacing w:before="60" w:after="60"/>
      </w:pPr>
      <w:r>
        <w:rPr>
          <w:rFonts w:ascii="Arial" w:cs="Arial" w:eastAsia="Arial" w:hAnsi="Arial"/>
          <w:sz w:val="22"/>
          <w:szCs w:val="22"/>
        </w:rPr>
        <w:t xml:space="preserve">Sub-goal statement: Agricultural lands and marine resources of Surigao City are optimally utilized.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Economic Sub-goal 2: Industrial Development</w:t>
      </w:r>
    </w:p>
    <w:p>
      <w:pPr>
        <w:spacing w:before="60" w:after="60"/>
      </w:pPr>
      <w:r>
        <w:rPr>
          <w:rFonts w:ascii="Arial" w:cs="Arial" w:eastAsia="Arial" w:hAnsi="Arial"/>
          <w:sz w:val="22"/>
          <w:szCs w:val="22"/>
        </w:rPr>
        <w:t xml:space="preserve">Sub-goal statement: Mining and fishery industries of Surigao City are developed.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Economic Sub-goal 3: Tourism, Trade and Commerce</w:t>
      </w:r>
    </w:p>
    <w:p>
      <w:pPr>
        <w:spacing w:before="60" w:after="60"/>
      </w:pPr>
      <w:r>
        <w:rPr>
          <w:rFonts w:ascii="Arial" w:cs="Arial" w:eastAsia="Arial" w:hAnsi="Arial"/>
          <w:sz w:val="22"/>
          <w:szCs w:val="22"/>
        </w:rPr>
        <w:t xml:space="preserve">Sub-goal statement: Surigao City is a tourism destination and service center in the Mindanao Pacific Rim.</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SECTOR 2 — SOCIAL DEVELOPMENT</w:t>
      </w:r>
    </w:p>
    <w:p>
      <w:pPr>
        <w:spacing w:before="60" w:after="60"/>
      </w:pPr>
      <w:r>
        <w:rPr>
          <w:rFonts w:ascii="Arial" w:cs="Arial" w:eastAsia="Arial" w:hAnsi="Arial"/>
          <w:b/>
          <w:bCs/>
          <w:sz w:val="22"/>
          <w:szCs w:val="22"/>
        </w:rPr>
        <w:t xml:space="preserve">Overall Social Sector Goal: </w:t>
      </w:r>
      <w:r>
        <w:rPr>
          <w:rFonts w:ascii="Arial" w:cs="Arial" w:eastAsia="Arial" w:hAnsi="Arial"/>
          <w:sz w:val="22"/>
          <w:szCs w:val="22"/>
        </w:rPr>
        <w:t xml:space="preserve">A resilient, healthy, educated, and empowered citizenry through inclusive, equitable, and accessible social services.</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Social Sub-goal 1: Health and Nutrition</w:t>
      </w:r>
    </w:p>
    <w:p>
      <w:pPr>
        <w:spacing w:before="60" w:after="60"/>
      </w:pPr>
      <w:r>
        <w:rPr>
          <w:rFonts w:ascii="Arial" w:cs="Arial" w:eastAsia="Arial" w:hAnsi="Arial"/>
          <w:sz w:val="22"/>
          <w:szCs w:val="22"/>
        </w:rPr>
        <w:t xml:space="preserve">Sub-goal statement: Accessible and quality healthcare services are provided, supported by preventive programs and modern health systems.</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Social Sub-goal 2: Education</w:t>
      </w:r>
    </w:p>
    <w:p>
      <w:pPr>
        <w:spacing w:before="60" w:after="60"/>
      </w:pPr>
      <w:r>
        <w:rPr>
          <w:rFonts w:ascii="Arial" w:cs="Arial" w:eastAsia="Arial" w:hAnsi="Arial"/>
          <w:sz w:val="22"/>
          <w:szCs w:val="22"/>
        </w:rPr>
        <w:t xml:space="preserve">Sub-goal statement: All learners in Surigao City have access to inclusive, globally competitive, and lifelong education opportunities.</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Social Sub-goal 3: Social Welfare</w:t>
      </w:r>
    </w:p>
    <w:p>
      <w:pPr>
        <w:spacing w:before="60" w:after="60"/>
      </w:pPr>
      <w:r>
        <w:rPr>
          <w:rFonts w:ascii="Arial" w:cs="Arial" w:eastAsia="Arial" w:hAnsi="Arial"/>
          <w:sz w:val="22"/>
          <w:szCs w:val="22"/>
        </w:rPr>
        <w:t xml:space="preserve">Sub-goal statement: Vulnerable groups are empowered and protected through equitable social protection programs.</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Social Sub-goal 4: Housing and Resettlement</w:t>
      </w:r>
    </w:p>
    <w:p>
      <w:pPr>
        <w:spacing w:before="60" w:after="60"/>
      </w:pPr>
      <w:r>
        <w:rPr>
          <w:rFonts w:ascii="Arial" w:cs="Arial" w:eastAsia="Arial" w:hAnsi="Arial"/>
          <w:sz w:val="22"/>
          <w:szCs w:val="22"/>
        </w:rPr>
        <w:t xml:space="preserve">Sub-goal statement: Every family in Surigao City lives in affordable, safe, and climate-resilient housing communities that are well-planned, livable, and socially cohesive.</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Social Sub-goal 5: Peace and Security</w:t>
      </w:r>
    </w:p>
    <w:p>
      <w:pPr>
        <w:spacing w:before="60" w:after="60"/>
      </w:pPr>
      <w:r>
        <w:rPr>
          <w:rFonts w:ascii="Arial" w:cs="Arial" w:eastAsia="Arial" w:hAnsi="Arial"/>
          <w:sz w:val="22"/>
          <w:szCs w:val="22"/>
        </w:rPr>
        <w:t xml:space="preserve">Sub-goal statement: Surigao City is a safe, peaceful, and disaster-resilient community with strong public safety, effective disaster preparedness, and responsive emergency systems.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SECTOR 3 — INFRASTRUCTURE DEVELOPMENT</w:t>
      </w:r>
    </w:p>
    <w:p>
      <w:pPr>
        <w:spacing w:before="60" w:after="60"/>
      </w:pPr>
      <w:r>
        <w:rPr>
          <w:rFonts w:ascii="Arial" w:cs="Arial" w:eastAsia="Arial" w:hAnsi="Arial"/>
          <w:b/>
          <w:bCs/>
          <w:sz w:val="22"/>
          <w:szCs w:val="22"/>
        </w:rPr>
        <w:t xml:space="preserve">Overall Infrastructure Sector Goal: </w:t>
      </w:r>
      <w:r>
        <w:rPr>
          <w:rFonts w:ascii="Arial" w:cs="Arial" w:eastAsia="Arial" w:hAnsi="Arial"/>
          <w:sz w:val="22"/>
          <w:szCs w:val="22"/>
        </w:rPr>
        <w:t xml:space="preserve">Improved urban and rural infrastructure and utilities across Surigao City.</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Infrastructure Sub-goal 1: Transportation</w:t>
      </w:r>
    </w:p>
    <w:p>
      <w:pPr>
        <w:spacing w:before="60" w:after="60"/>
      </w:pPr>
      <w:r>
        <w:rPr>
          <w:rFonts w:ascii="Arial" w:cs="Arial" w:eastAsia="Arial" w:hAnsi="Arial"/>
          <w:sz w:val="22"/>
          <w:szCs w:val="22"/>
        </w:rPr>
        <w:t xml:space="preserve">Sub-goal statement: A resilient, well-connected, and inclusive transport infrastructure system is established.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Infrastructure Sub-goal 2: Government Buildings and Facilities</w:t>
      </w:r>
    </w:p>
    <w:p>
      <w:pPr>
        <w:spacing w:before="60" w:after="60"/>
      </w:pPr>
      <w:r>
        <w:rPr>
          <w:rFonts w:ascii="Arial" w:cs="Arial" w:eastAsia="Arial" w:hAnsi="Arial"/>
          <w:sz w:val="22"/>
          <w:szCs w:val="22"/>
        </w:rPr>
        <w:t xml:space="preserve">Sub-goal statement: Resilient city government buildings and facilities, including all barangay facilities, are constructed and maintained.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Infrastructure Sub-goal 3: Telecommunications</w:t>
      </w:r>
    </w:p>
    <w:p>
      <w:pPr>
        <w:spacing w:before="60" w:after="60"/>
      </w:pPr>
      <w:r>
        <w:rPr>
          <w:rFonts w:ascii="Arial" w:cs="Arial" w:eastAsia="Arial" w:hAnsi="Arial"/>
          <w:sz w:val="22"/>
          <w:szCs w:val="22"/>
        </w:rPr>
        <w:t xml:space="preserve">Sub-goal statement: Global communication links are established and widely accessible across all barangays.</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Infrastructure Sub-goal 4: Water System</w:t>
      </w:r>
    </w:p>
    <w:p>
      <w:pPr>
        <w:spacing w:before="60" w:after="60"/>
      </w:pPr>
      <w:r>
        <w:rPr>
          <w:rFonts w:ascii="Arial" w:cs="Arial" w:eastAsia="Arial" w:hAnsi="Arial"/>
          <w:sz w:val="22"/>
          <w:szCs w:val="22"/>
        </w:rPr>
        <w:t xml:space="preserve">Sub-goal statement: Level III Water System is established in all 54 barangays of Surigao City.</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Infrastructure Sub-goal 5: Energy</w:t>
      </w:r>
    </w:p>
    <w:p>
      <w:pPr>
        <w:spacing w:before="60" w:after="60"/>
      </w:pPr>
      <w:r>
        <w:rPr>
          <w:rFonts w:ascii="Arial" w:cs="Arial" w:eastAsia="Arial" w:hAnsi="Arial"/>
          <w:sz w:val="22"/>
          <w:szCs w:val="22"/>
        </w:rPr>
        <w:t xml:space="preserve">Sub-goal statement: Renewable and clean energy sources are used across the city.</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SECTOR 4 — INSTITUTIONAL DEVELOPMENT (LOCAL GOVERNANCE)</w:t>
      </w:r>
    </w:p>
    <w:p>
      <w:pPr>
        <w:spacing w:before="60" w:after="60"/>
      </w:pPr>
      <w:r>
        <w:rPr>
          <w:rFonts w:ascii="Arial" w:cs="Arial" w:eastAsia="Arial" w:hAnsi="Arial"/>
          <w:b/>
          <w:bCs/>
          <w:sz w:val="22"/>
          <w:szCs w:val="22"/>
        </w:rPr>
        <w:t xml:space="preserve">Overall Institutional Sector Goal: </w:t>
      </w:r>
      <w:r>
        <w:rPr>
          <w:rFonts w:ascii="Arial" w:cs="Arial" w:eastAsia="Arial" w:hAnsi="Arial"/>
          <w:sz w:val="22"/>
          <w:szCs w:val="22"/>
        </w:rPr>
        <w:t xml:space="preserve">Transparent and accountable governance is institutionalized in Surigao City.</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Institutional Sub-goal 1: Fiscal Administration</w:t>
      </w:r>
    </w:p>
    <w:p>
      <w:pPr>
        <w:spacing w:before="60" w:after="60"/>
      </w:pPr>
      <w:r>
        <w:rPr>
          <w:rFonts w:ascii="Arial" w:cs="Arial" w:eastAsia="Arial" w:hAnsi="Arial"/>
          <w:sz w:val="22"/>
          <w:szCs w:val="22"/>
        </w:rPr>
        <w:t xml:space="preserve">Sub-goal statement: Dependency on the National Tax Allocation (NTA) share is reduced, with more locally-generated revenues.</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Institutional Sub-goal 2: Human Resource Development</w:t>
      </w:r>
    </w:p>
    <w:p>
      <w:pPr>
        <w:spacing w:before="60" w:after="60"/>
      </w:pPr>
      <w:r>
        <w:rPr>
          <w:rFonts w:ascii="Arial" w:cs="Arial" w:eastAsia="Arial" w:hAnsi="Arial"/>
          <w:sz w:val="22"/>
          <w:szCs w:val="22"/>
        </w:rPr>
        <w:t xml:space="preserve">Sub-goal statement: Human resource development programs are strengthened.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Institutional Sub-goal 3: Participatory Governance</w:t>
      </w:r>
    </w:p>
    <w:p>
      <w:pPr>
        <w:spacing w:before="60" w:after="60"/>
      </w:pPr>
      <w:r>
        <w:rPr>
          <w:rFonts w:ascii="Arial" w:cs="Arial" w:eastAsia="Arial" w:hAnsi="Arial"/>
          <w:sz w:val="22"/>
          <w:szCs w:val="22"/>
        </w:rPr>
        <w:t xml:space="preserve">Sub-goal statement: Civil society and private sector participation in governance are strengthened and expanded.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Institutional Sub-goal 4: Intra-LGU Cooperation</w:t>
      </w:r>
    </w:p>
    <w:p>
      <w:pPr>
        <w:spacing w:before="60" w:after="60"/>
      </w:pPr>
      <w:r>
        <w:rPr>
          <w:rFonts w:ascii="Arial" w:cs="Arial" w:eastAsia="Arial" w:hAnsi="Arial"/>
          <w:sz w:val="22"/>
          <w:szCs w:val="22"/>
        </w:rPr>
        <w:t xml:space="preserve">Sub-goal statement: The system of checks and balances among LGU units is improved.</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SECTOR 5 — ENVIRONMENTAL MANAGEMENT</w:t>
      </w:r>
    </w:p>
    <w:p>
      <w:pPr>
        <w:spacing w:before="60" w:after="60"/>
      </w:pPr>
      <w:r>
        <w:rPr>
          <w:rFonts w:ascii="Arial" w:cs="Arial" w:eastAsia="Arial" w:hAnsi="Arial"/>
          <w:b/>
          <w:bCs/>
          <w:sz w:val="22"/>
          <w:szCs w:val="22"/>
        </w:rPr>
        <w:t xml:space="preserve">Overall Environmental Sector Goal: </w:t>
      </w:r>
      <w:r>
        <w:rPr>
          <w:rFonts w:ascii="Arial" w:cs="Arial" w:eastAsia="Arial" w:hAnsi="Arial"/>
          <w:sz w:val="22"/>
          <w:szCs w:val="22"/>
        </w:rPr>
        <w:t xml:space="preserve">Ecological balance in Surigao City is maintained and preserved.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Environmental Sub-goal 1: Natural Resources Management</w:t>
      </w:r>
    </w:p>
    <w:p>
      <w:pPr>
        <w:spacing w:before="60" w:after="60"/>
      </w:pPr>
      <w:r>
        <w:rPr>
          <w:rFonts w:ascii="Arial" w:cs="Arial" w:eastAsia="Arial" w:hAnsi="Arial"/>
          <w:sz w:val="22"/>
          <w:szCs w:val="22"/>
        </w:rPr>
        <w:t xml:space="preserve">Sub-goal statement: Forest lands, coastal and marine resources of Surigao City are properly managed.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Environmental Sub-goal 2: Solid Waste Management</w:t>
      </w:r>
    </w:p>
    <w:p>
      <w:pPr>
        <w:spacing w:before="60" w:after="60"/>
      </w:pPr>
      <w:r>
        <w:rPr>
          <w:rFonts w:ascii="Arial" w:cs="Arial" w:eastAsia="Arial" w:hAnsi="Arial"/>
          <w:sz w:val="22"/>
          <w:szCs w:val="22"/>
        </w:rPr>
        <w:t xml:space="preserve">Sub-goal statement: An integrated solid waste management system is effectively managed.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Environmental Sub-goal 3: Critical Ecosystems Management</w:t>
      </w:r>
    </w:p>
    <w:p>
      <w:pPr>
        <w:spacing w:before="60" w:after="60"/>
      </w:pPr>
      <w:r>
        <w:rPr>
          <w:rFonts w:ascii="Arial" w:cs="Arial" w:eastAsia="Arial" w:hAnsi="Arial"/>
          <w:sz w:val="22"/>
          <w:szCs w:val="22"/>
        </w:rPr>
        <w:t xml:space="preserve">Sub-goal statement: Biodiversity in Surigao City is preserved and protected.</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Environmental Sub-goal 4: Disaster Risk Reduction and Management</w:t>
      </w:r>
    </w:p>
    <w:p>
      <w:pPr>
        <w:spacing w:before="60" w:after="60"/>
      </w:pPr>
      <w:r>
        <w:rPr>
          <w:rFonts w:ascii="Arial" w:cs="Arial" w:eastAsia="Arial" w:hAnsi="Arial"/>
          <w:sz w:val="22"/>
          <w:szCs w:val="22"/>
        </w:rPr>
        <w:t xml:space="preserve">Sub-goal statement: Climate and disaster risk assessment is integrated into all LGU plans, policies, and programs.</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4 — MAYOR PABLO YVES L. DUMLAO II'S 8-POINT LOCAL AGENDA FOR SURIGAO CITY (2025-2028)</w:t>
      </w:r>
    </w:p>
    <w:p>
      <w:pPr>
        <w:spacing w:before="60" w:after="60"/>
      </w:pPr>
      <w:r>
        <w:rPr>
          <w:rFonts w:ascii="Arial" w:cs="Arial" w:eastAsia="Arial" w:hAnsi="Arial"/>
          <w:sz w:val="22"/>
          <w:szCs w:val="22"/>
        </w:rPr>
        <w:t xml:space="preserve">In his inaugural address, City Mayor Pablo Yves L. Dumlao II outlined an 8-Point Agenda as the local administration's Development Priority Framework for his term 2025-2028. This framework focuses on participatory, inclusive, and resilient city governance.</w:t>
      </w:r>
    </w:p>
    <w:p>
      <w:pPr>
        <w:spacing w:before="60" w:after="60"/>
      </w:pPr>
      <w:r>
        <w:rPr>
          <w:rFonts w:ascii="Arial" w:cs="Arial" w:eastAsia="Arial" w:hAnsi="Arial"/>
          <w:sz w:val="22"/>
          <w:szCs w:val="22"/>
        </w:rPr>
        <w:t xml:space="preserve">The administration commits to evidence-based planning using Community-Based Monitoring System (CBMS) survey data, aligned with the Sustainable Development Goals (SDGs) through a Voluntary Local Review (VLR).</w:t>
      </w:r>
    </w:p>
    <w:p>
      <w:pPr>
        <w:spacing w:before="60" w:after="60"/>
      </w:pPr>
      <w:r>
        <w:rPr>
          <w:rFonts w:ascii="Arial" w:cs="Arial" w:eastAsia="Arial" w:hAnsi="Arial"/>
          <w:sz w:val="22"/>
          <w:szCs w:val="22"/>
        </w:rPr>
        <w:t xml:space="preserve">IMPORTANT NOTE: This is Mayor Dumlao's LOCAL 8-Point Agenda for Surigao City. It is different from the National 8-Point Socioeconomic Agenda of President Marcos found in Section 5.</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LOCAL AGENDA POINT 1 OF 8: PARTICIPATION</w:t>
      </w:r>
    </w:p>
    <w:p>
      <w:pPr>
        <w:spacing w:before="60" w:after="60"/>
      </w:pPr>
      <w:r>
        <w:rPr>
          <w:rFonts w:ascii="Arial" w:cs="Arial" w:eastAsia="Arial" w:hAnsi="Arial"/>
          <w:b/>
          <w:bCs/>
          <w:sz w:val="22"/>
          <w:szCs w:val="22"/>
        </w:rPr>
        <w:t xml:space="preserve">Definition: </w:t>
      </w:r>
      <w:r>
        <w:rPr>
          <w:rFonts w:ascii="Arial" w:cs="Arial" w:eastAsia="Arial" w:hAnsi="Arial"/>
          <w:sz w:val="22"/>
          <w:szCs w:val="22"/>
        </w:rPr>
        <w:t xml:space="preserve">Upholding participatory governance by involving citizens, civil society organizations, and other stakeholders in local decision-making.</w:t>
      </w:r>
    </w:p>
    <w:p>
      <w:pPr>
        <w:pStyle w:val="Heading3"/>
        <w:spacing w:before="180" w:after="80"/>
      </w:pPr>
      <w:r>
        <w:rPr>
          <w:rFonts w:ascii="Arial" w:cs="Arial" w:eastAsia="Arial" w:hAnsi="Arial"/>
          <w:b/>
          <w:bCs/>
          <w:color w:val="1F5C8B"/>
          <w:sz w:val="24"/>
          <w:szCs w:val="24"/>
        </w:rPr>
        <w:t xml:space="preserve">Specific Actions under Local Agenda Point 1 — Participation:</w:t>
      </w:r>
    </w:p>
    <w:p>
      <w:pPr>
        <w:pStyle w:val="ListParagraph"/>
        <w:numPr>
          <w:ilvl w:val="0"/>
          <w:numId w:val="2"/>
        </w:numPr>
        <w:spacing w:before="40" w:after="40"/>
      </w:pPr>
      <w:r>
        <w:rPr>
          <w:rFonts w:ascii="Arial" w:cs="Arial" w:eastAsia="Arial" w:hAnsi="Arial"/>
          <w:sz w:val="22"/>
          <w:szCs w:val="22"/>
        </w:rPr>
        <w:t xml:space="preserve">Conduct a comprehensive budget review to assess program effectiveness and efficiency through stakeholder consultations.</w:t>
      </w:r>
    </w:p>
    <w:p>
      <w:pPr>
        <w:pStyle w:val="ListParagraph"/>
        <w:numPr>
          <w:ilvl w:val="0"/>
          <w:numId w:val="2"/>
        </w:numPr>
        <w:spacing w:before="40" w:after="40"/>
      </w:pPr>
      <w:r>
        <w:rPr>
          <w:rFonts w:ascii="Arial" w:cs="Arial" w:eastAsia="Arial" w:hAnsi="Arial"/>
          <w:sz w:val="22"/>
          <w:szCs w:val="22"/>
        </w:rPr>
        <w:t xml:space="preserve">Ensure participatory planning and budgeting anchored on community needs and SDG priorities.</w:t>
      </w:r>
    </w:p>
    <w:p>
      <w:pPr>
        <w:pStyle w:val="ListParagraph"/>
        <w:numPr>
          <w:ilvl w:val="0"/>
          <w:numId w:val="2"/>
        </w:numPr>
        <w:spacing w:before="40" w:after="40"/>
      </w:pPr>
      <w:r>
        <w:rPr>
          <w:rFonts w:ascii="Arial" w:cs="Arial" w:eastAsia="Arial" w:hAnsi="Arial"/>
          <w:sz w:val="22"/>
          <w:szCs w:val="22"/>
        </w:rPr>
        <w:t xml:space="preserve">Continue the People's Day program — a whole-of-city approach to service delivery — every year for the next three years.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LOCAL AGENDA POINT 2 OF 8: EFFECTIVENESS AND EFFICIENCY</w:t>
      </w:r>
    </w:p>
    <w:p>
      <w:pPr>
        <w:spacing w:before="60" w:after="60"/>
      </w:pPr>
      <w:r>
        <w:rPr>
          <w:rFonts w:ascii="Arial" w:cs="Arial" w:eastAsia="Arial" w:hAnsi="Arial"/>
          <w:b/>
          <w:bCs/>
          <w:sz w:val="22"/>
          <w:szCs w:val="22"/>
        </w:rPr>
        <w:t xml:space="preserve">Definition: </w:t>
      </w:r>
      <w:r>
        <w:rPr>
          <w:rFonts w:ascii="Arial" w:cs="Arial" w:eastAsia="Arial" w:hAnsi="Arial"/>
          <w:sz w:val="22"/>
          <w:szCs w:val="22"/>
        </w:rPr>
        <w:t xml:space="preserve">Strengthening institutional capacity and streamlining systems to deliver faster, better, and more reliable public services.</w:t>
      </w:r>
    </w:p>
    <w:p>
      <w:pPr>
        <w:pStyle w:val="Heading3"/>
        <w:spacing w:before="180" w:after="80"/>
      </w:pPr>
      <w:r>
        <w:rPr>
          <w:rFonts w:ascii="Arial" w:cs="Arial" w:eastAsia="Arial" w:hAnsi="Arial"/>
          <w:b/>
          <w:bCs/>
          <w:color w:val="1F5C8B"/>
          <w:sz w:val="24"/>
          <w:szCs w:val="24"/>
        </w:rPr>
        <w:t xml:space="preserve">Specific Actions under Local Agenda Point 2 — Effectiveness and Efficiency:</w:t>
      </w:r>
    </w:p>
    <w:p>
      <w:pPr>
        <w:pStyle w:val="ListParagraph"/>
        <w:numPr>
          <w:ilvl w:val="0"/>
          <w:numId w:val="2"/>
        </w:numPr>
        <w:spacing w:before="40" w:after="40"/>
      </w:pPr>
      <w:r>
        <w:rPr>
          <w:rFonts w:ascii="Arial" w:cs="Arial" w:eastAsia="Arial" w:hAnsi="Arial"/>
          <w:sz w:val="22"/>
          <w:szCs w:val="22"/>
        </w:rPr>
        <w:t xml:space="preserve">Expand ISO 9001:2015 certification coverage to more city offices to institutionalize quality management.</w:t>
      </w:r>
    </w:p>
    <w:p>
      <w:pPr>
        <w:pStyle w:val="ListParagraph"/>
        <w:numPr>
          <w:ilvl w:val="0"/>
          <w:numId w:val="2"/>
        </w:numPr>
        <w:spacing w:before="40" w:after="40"/>
      </w:pPr>
      <w:r>
        <w:rPr>
          <w:rFonts w:ascii="Arial" w:cs="Arial" w:eastAsia="Arial" w:hAnsi="Arial"/>
          <w:sz w:val="22"/>
          <w:szCs w:val="22"/>
        </w:rPr>
        <w:t xml:space="preserve">Reactivate and strengthen the ICT Unit to lead in e-governance and systems modernization.</w:t>
      </w:r>
    </w:p>
    <w:p>
      <w:pPr>
        <w:pStyle w:val="ListParagraph"/>
        <w:numPr>
          <w:ilvl w:val="0"/>
          <w:numId w:val="2"/>
        </w:numPr>
        <w:spacing w:before="40" w:after="40"/>
      </w:pPr>
      <w:r>
        <w:rPr>
          <w:rFonts w:ascii="Arial" w:cs="Arial" w:eastAsia="Arial" w:hAnsi="Arial"/>
          <w:sz w:val="22"/>
          <w:szCs w:val="22"/>
        </w:rPr>
        <w:t xml:space="preserve">Implement online payment systems for real property taxes, business permits, and building and zoning permits.</w:t>
      </w:r>
    </w:p>
    <w:p>
      <w:pPr>
        <w:pStyle w:val="ListParagraph"/>
        <w:numPr>
          <w:ilvl w:val="0"/>
          <w:numId w:val="2"/>
        </w:numPr>
        <w:spacing w:before="40" w:after="40"/>
      </w:pPr>
      <w:r>
        <w:rPr>
          <w:rFonts w:ascii="Arial" w:cs="Arial" w:eastAsia="Arial" w:hAnsi="Arial"/>
          <w:sz w:val="22"/>
          <w:szCs w:val="22"/>
        </w:rPr>
        <w:t xml:space="preserve">Cut red tape and eliminate middlemen through digitalization and simplified processes.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LOCAL AGENDA POINT 3 OF 8: CONSENSUS-ORIENTED GOVERNANCE</w:t>
      </w:r>
    </w:p>
    <w:p>
      <w:pPr>
        <w:spacing w:before="60" w:after="60"/>
      </w:pPr>
      <w:r>
        <w:rPr>
          <w:rFonts w:ascii="Arial" w:cs="Arial" w:eastAsia="Arial" w:hAnsi="Arial"/>
          <w:b/>
          <w:bCs/>
          <w:sz w:val="22"/>
          <w:szCs w:val="22"/>
        </w:rPr>
        <w:t xml:space="preserve">Definition: </w:t>
      </w:r>
      <w:r>
        <w:rPr>
          <w:rFonts w:ascii="Arial" w:cs="Arial" w:eastAsia="Arial" w:hAnsi="Arial"/>
          <w:sz w:val="22"/>
          <w:szCs w:val="22"/>
        </w:rPr>
        <w:t xml:space="preserve">Cultivating unity and shared decision-making among leaders and stakeholders to find solutions to the city's most pressing challenges.</w:t>
      </w:r>
    </w:p>
    <w:p>
      <w:pPr>
        <w:pStyle w:val="Heading3"/>
        <w:spacing w:before="180" w:after="80"/>
      </w:pPr>
      <w:r>
        <w:rPr>
          <w:rFonts w:ascii="Arial" w:cs="Arial" w:eastAsia="Arial" w:hAnsi="Arial"/>
          <w:b/>
          <w:bCs/>
          <w:color w:val="1F5C8B"/>
          <w:sz w:val="24"/>
          <w:szCs w:val="24"/>
        </w:rPr>
        <w:t xml:space="preserve">Specific Actions under Local Agenda Point 3 — Consensus-Oriented Governance:</w:t>
      </w:r>
    </w:p>
    <w:p>
      <w:pPr>
        <w:pStyle w:val="ListParagraph"/>
        <w:numPr>
          <w:ilvl w:val="0"/>
          <w:numId w:val="2"/>
        </w:numPr>
        <w:spacing w:before="40" w:after="40"/>
      </w:pPr>
      <w:r>
        <w:rPr>
          <w:rFonts w:ascii="Arial" w:cs="Arial" w:eastAsia="Arial" w:hAnsi="Arial"/>
          <w:sz w:val="22"/>
          <w:szCs w:val="22"/>
        </w:rPr>
        <w:t xml:space="preserve">Address post-Typhoon Odette infrastructure damages through collective planning and legislative support.</w:t>
      </w:r>
    </w:p>
    <w:p>
      <w:pPr>
        <w:pStyle w:val="ListParagraph"/>
        <w:numPr>
          <w:ilvl w:val="0"/>
          <w:numId w:val="2"/>
        </w:numPr>
        <w:spacing w:before="40" w:after="40"/>
      </w:pPr>
      <w:r>
        <w:rPr>
          <w:rFonts w:ascii="Arial" w:cs="Arial" w:eastAsia="Arial" w:hAnsi="Arial"/>
          <w:sz w:val="22"/>
          <w:szCs w:val="22"/>
        </w:rPr>
        <w:t xml:space="preserve">Encourage collaboration among elected officials and departments in resolving infrastructure backlogs.</w:t>
      </w:r>
    </w:p>
    <w:p>
      <w:pPr>
        <w:pStyle w:val="ListParagraph"/>
        <w:numPr>
          <w:ilvl w:val="0"/>
          <w:numId w:val="2"/>
        </w:numPr>
        <w:spacing w:before="40" w:after="40"/>
      </w:pPr>
      <w:r>
        <w:rPr>
          <w:rFonts w:ascii="Arial" w:cs="Arial" w:eastAsia="Arial" w:hAnsi="Arial"/>
          <w:sz w:val="22"/>
          <w:szCs w:val="22"/>
        </w:rPr>
        <w:t xml:space="preserve">Adopt a consultative approach in the passage of key development policies and budgets.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LOCAL AGENDA POINT 4 OF 8: RULE OF LAW</w:t>
      </w:r>
    </w:p>
    <w:p>
      <w:pPr>
        <w:spacing w:before="60" w:after="60"/>
      </w:pPr>
      <w:r>
        <w:rPr>
          <w:rFonts w:ascii="Arial" w:cs="Arial" w:eastAsia="Arial" w:hAnsi="Arial"/>
          <w:b/>
          <w:bCs/>
          <w:sz w:val="22"/>
          <w:szCs w:val="22"/>
        </w:rPr>
        <w:t xml:space="preserve">Definition: </w:t>
      </w:r>
      <w:r>
        <w:rPr>
          <w:rFonts w:ascii="Arial" w:cs="Arial" w:eastAsia="Arial" w:hAnsi="Arial"/>
          <w:sz w:val="22"/>
          <w:szCs w:val="22"/>
        </w:rPr>
        <w:t xml:space="preserve">Ensuring fairness, discipline, and safety in all aspects of city life, emphasizing that all citizens are equal under the law.</w:t>
      </w:r>
    </w:p>
    <w:p>
      <w:pPr>
        <w:pStyle w:val="Heading3"/>
        <w:spacing w:before="180" w:after="80"/>
      </w:pPr>
      <w:r>
        <w:rPr>
          <w:rFonts w:ascii="Arial" w:cs="Arial" w:eastAsia="Arial" w:hAnsi="Arial"/>
          <w:b/>
          <w:bCs/>
          <w:color w:val="1F5C8B"/>
          <w:sz w:val="24"/>
          <w:szCs w:val="24"/>
        </w:rPr>
        <w:t xml:space="preserve">Specific Actions under Local Agenda Point 4 — Rule of Law:</w:t>
      </w:r>
    </w:p>
    <w:p>
      <w:pPr>
        <w:pStyle w:val="ListParagraph"/>
        <w:numPr>
          <w:ilvl w:val="0"/>
          <w:numId w:val="2"/>
        </w:numPr>
        <w:spacing w:before="40" w:after="40"/>
      </w:pPr>
      <w:r>
        <w:rPr>
          <w:rFonts w:ascii="Arial" w:cs="Arial" w:eastAsia="Arial" w:hAnsi="Arial"/>
          <w:sz w:val="22"/>
          <w:szCs w:val="22"/>
        </w:rPr>
        <w:t xml:space="preserve">Enforce traffic rules with fairness and transparency through trained and accountable traffic officers.</w:t>
      </w:r>
    </w:p>
    <w:p>
      <w:pPr>
        <w:pStyle w:val="ListParagraph"/>
        <w:numPr>
          <w:ilvl w:val="0"/>
          <w:numId w:val="2"/>
        </w:numPr>
        <w:spacing w:before="40" w:after="40"/>
      </w:pPr>
      <w:r>
        <w:rPr>
          <w:rFonts w:ascii="Arial" w:cs="Arial" w:eastAsia="Arial" w:hAnsi="Arial"/>
          <w:sz w:val="22"/>
          <w:szCs w:val="22"/>
        </w:rPr>
        <w:t xml:space="preserve">Improve urban street infrastructure by installing signage, CCTV cameras, and pedestrian safety measures.</w:t>
      </w:r>
    </w:p>
    <w:p>
      <w:pPr>
        <w:pStyle w:val="ListParagraph"/>
        <w:numPr>
          <w:ilvl w:val="0"/>
          <w:numId w:val="2"/>
        </w:numPr>
        <w:spacing w:before="40" w:after="40"/>
      </w:pPr>
      <w:r>
        <w:rPr>
          <w:rFonts w:ascii="Arial" w:cs="Arial" w:eastAsia="Arial" w:hAnsi="Arial"/>
          <w:sz w:val="22"/>
          <w:szCs w:val="22"/>
        </w:rPr>
        <w:t xml:space="preserve">Promote civic discipline and respect for the law through continuous public education and enforcement.</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LOCAL AGENDA POINT 5 OF 8: RESPONSIVENESS</w:t>
      </w:r>
    </w:p>
    <w:p>
      <w:pPr>
        <w:spacing w:before="60" w:after="60"/>
      </w:pPr>
      <w:r>
        <w:rPr>
          <w:rFonts w:ascii="Arial" w:cs="Arial" w:eastAsia="Arial" w:hAnsi="Arial"/>
          <w:b/>
          <w:bCs/>
          <w:sz w:val="22"/>
          <w:szCs w:val="22"/>
        </w:rPr>
        <w:t xml:space="preserve">Definition: </w:t>
      </w:r>
      <w:r>
        <w:rPr>
          <w:rFonts w:ascii="Arial" w:cs="Arial" w:eastAsia="Arial" w:hAnsi="Arial"/>
          <w:sz w:val="22"/>
          <w:szCs w:val="22"/>
        </w:rPr>
        <w:t xml:space="preserve">Acting swiftly and decisively on the people's needs, especially in addressing the city's most urgent issues.</w:t>
      </w:r>
    </w:p>
    <w:p>
      <w:pPr>
        <w:pStyle w:val="Heading3"/>
        <w:spacing w:before="180" w:after="80"/>
      </w:pPr>
      <w:r>
        <w:rPr>
          <w:rFonts w:ascii="Arial" w:cs="Arial" w:eastAsia="Arial" w:hAnsi="Arial"/>
          <w:b/>
          <w:bCs/>
          <w:color w:val="1F5C8B"/>
          <w:sz w:val="24"/>
          <w:szCs w:val="24"/>
        </w:rPr>
        <w:t xml:space="preserve">Specific Actions under Local Agenda Point 5 — Responsiveness:</w:t>
      </w:r>
    </w:p>
    <w:p>
      <w:pPr>
        <w:pStyle w:val="ListParagraph"/>
        <w:numPr>
          <w:ilvl w:val="0"/>
          <w:numId w:val="2"/>
        </w:numPr>
        <w:spacing w:before="40" w:after="40"/>
      </w:pPr>
      <w:r>
        <w:rPr>
          <w:rFonts w:ascii="Arial" w:cs="Arial" w:eastAsia="Arial" w:hAnsi="Arial"/>
          <w:sz w:val="22"/>
          <w:szCs w:val="22"/>
        </w:rPr>
        <w:t xml:space="preserve">Address the water crisis through a multi-approach strategy: continue Level III water system projects in key barangays, pursue feasibility studies for new water sources, and coordinate with SMWD/PRIMEWATER.</w:t>
      </w:r>
    </w:p>
    <w:p>
      <w:pPr>
        <w:pStyle w:val="ListParagraph"/>
        <w:numPr>
          <w:ilvl w:val="0"/>
          <w:numId w:val="2"/>
        </w:numPr>
        <w:spacing w:before="40" w:after="40"/>
      </w:pPr>
      <w:r>
        <w:rPr>
          <w:rFonts w:ascii="Arial" w:cs="Arial" w:eastAsia="Arial" w:hAnsi="Arial"/>
          <w:sz w:val="22"/>
          <w:szCs w:val="22"/>
        </w:rPr>
        <w:t xml:space="preserve">Pursue partnerships with private and national agencies for developing new water sources.</w:t>
      </w:r>
    </w:p>
    <w:p>
      <w:pPr>
        <w:pStyle w:val="ListParagraph"/>
        <w:numPr>
          <w:ilvl w:val="0"/>
          <w:numId w:val="2"/>
        </w:numPr>
        <w:spacing w:before="40" w:after="40"/>
      </w:pPr>
      <w:r>
        <w:rPr>
          <w:rFonts w:ascii="Arial" w:cs="Arial" w:eastAsia="Arial" w:hAnsi="Arial"/>
          <w:sz w:val="22"/>
          <w:szCs w:val="22"/>
        </w:rPr>
        <w:t xml:space="preserve">Ensure timely response to citizen concerns through enhanced coordination and monitoring systems.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LOCAL AGENDA POINT 6 OF 8: EQUITY AND INCLUSIVENESS</w:t>
      </w:r>
    </w:p>
    <w:p>
      <w:pPr>
        <w:spacing w:before="60" w:after="60"/>
      </w:pPr>
      <w:r>
        <w:rPr>
          <w:rFonts w:ascii="Arial" w:cs="Arial" w:eastAsia="Arial" w:hAnsi="Arial"/>
          <w:b/>
          <w:bCs/>
          <w:sz w:val="22"/>
          <w:szCs w:val="22"/>
        </w:rPr>
        <w:t xml:space="preserve">Definition: </w:t>
      </w:r>
      <w:r>
        <w:rPr>
          <w:rFonts w:ascii="Arial" w:cs="Arial" w:eastAsia="Arial" w:hAnsi="Arial"/>
          <w:sz w:val="22"/>
          <w:szCs w:val="22"/>
        </w:rPr>
        <w:t xml:space="preserve">Ensuring that development benefits every Surigaonon — especially the poor, vulnerable, and marginalized.</w:t>
      </w:r>
    </w:p>
    <w:p>
      <w:pPr>
        <w:pStyle w:val="Heading3"/>
        <w:spacing w:before="180" w:after="80"/>
      </w:pPr>
      <w:r>
        <w:rPr>
          <w:rFonts w:ascii="Arial" w:cs="Arial" w:eastAsia="Arial" w:hAnsi="Arial"/>
          <w:b/>
          <w:bCs/>
          <w:color w:val="1F5C8B"/>
          <w:sz w:val="24"/>
          <w:szCs w:val="24"/>
        </w:rPr>
        <w:t xml:space="preserve">Specific Actions under Local Agenda Point 6 — Equity and Inclusiveness:</w:t>
      </w:r>
    </w:p>
    <w:p>
      <w:pPr>
        <w:pStyle w:val="ListParagraph"/>
        <w:numPr>
          <w:ilvl w:val="0"/>
          <w:numId w:val="2"/>
        </w:numPr>
        <w:spacing w:before="40" w:after="40"/>
      </w:pPr>
      <w:r>
        <w:rPr>
          <w:rFonts w:ascii="Arial" w:cs="Arial" w:eastAsia="Arial" w:hAnsi="Arial"/>
          <w:sz w:val="22"/>
          <w:szCs w:val="22"/>
        </w:rPr>
        <w:t xml:space="preserve">Sustain and expand mini public markets in barangays, including Taft, San Juan, and Rizal.</w:t>
      </w:r>
    </w:p>
    <w:p>
      <w:pPr>
        <w:pStyle w:val="ListParagraph"/>
        <w:numPr>
          <w:ilvl w:val="0"/>
          <w:numId w:val="2"/>
        </w:numPr>
        <w:spacing w:before="40" w:after="40"/>
      </w:pPr>
      <w:r>
        <w:rPr>
          <w:rFonts w:ascii="Arial" w:cs="Arial" w:eastAsia="Arial" w:hAnsi="Arial"/>
          <w:sz w:val="22"/>
          <w:szCs w:val="22"/>
        </w:rPr>
        <w:t xml:space="preserve">Pursue the construction of a new city public market that is publicly owned and operated.</w:t>
      </w:r>
    </w:p>
    <w:p>
      <w:pPr>
        <w:pStyle w:val="ListParagraph"/>
        <w:numPr>
          <w:ilvl w:val="0"/>
          <w:numId w:val="2"/>
        </w:numPr>
        <w:spacing w:before="40" w:after="40"/>
      </w:pPr>
      <w:r>
        <w:rPr>
          <w:rFonts w:ascii="Arial" w:cs="Arial" w:eastAsia="Arial" w:hAnsi="Arial"/>
          <w:sz w:val="22"/>
          <w:szCs w:val="22"/>
        </w:rPr>
        <w:t xml:space="preserve">Implement housing and resettlement programs: rental housing for disaster-displaced families, socialized housing for low-income earners, and open market housing through private developers.</w:t>
      </w:r>
    </w:p>
    <w:p>
      <w:pPr>
        <w:pStyle w:val="ListParagraph"/>
        <w:numPr>
          <w:ilvl w:val="0"/>
          <w:numId w:val="2"/>
        </w:numPr>
        <w:spacing w:before="40" w:after="40"/>
      </w:pPr>
      <w:r>
        <w:rPr>
          <w:rFonts w:ascii="Arial" w:cs="Arial" w:eastAsia="Arial" w:hAnsi="Arial"/>
          <w:sz w:val="22"/>
          <w:szCs w:val="22"/>
        </w:rPr>
        <w:t xml:space="preserve">Ensure access to affordable commodities and dignified living conditions for all Surigaonons.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LOCAL AGENDA POINT 7 OF 8: ACCOUNTABILITY</w:t>
      </w:r>
    </w:p>
    <w:p>
      <w:pPr>
        <w:spacing w:before="60" w:after="60"/>
      </w:pPr>
      <w:r>
        <w:rPr>
          <w:rFonts w:ascii="Arial" w:cs="Arial" w:eastAsia="Arial" w:hAnsi="Arial"/>
          <w:b/>
          <w:bCs/>
          <w:sz w:val="22"/>
          <w:szCs w:val="22"/>
        </w:rPr>
        <w:t xml:space="preserve">Definition: </w:t>
      </w:r>
      <w:r>
        <w:rPr>
          <w:rFonts w:ascii="Arial" w:cs="Arial" w:eastAsia="Arial" w:hAnsi="Arial"/>
          <w:sz w:val="22"/>
          <w:szCs w:val="22"/>
        </w:rPr>
        <w:t xml:space="preserve">Strengthening mechanisms that ensure government officials and programs are answerable to the public.</w:t>
      </w:r>
    </w:p>
    <w:p>
      <w:pPr>
        <w:pStyle w:val="Heading3"/>
        <w:spacing w:before="180" w:after="80"/>
      </w:pPr>
      <w:r>
        <w:rPr>
          <w:rFonts w:ascii="Arial" w:cs="Arial" w:eastAsia="Arial" w:hAnsi="Arial"/>
          <w:b/>
          <w:bCs/>
          <w:color w:val="1F5C8B"/>
          <w:sz w:val="24"/>
          <w:szCs w:val="24"/>
        </w:rPr>
        <w:t xml:space="preserve">Specific Actions under Local Agenda Point 7 — Accountability:</w:t>
      </w:r>
    </w:p>
    <w:p>
      <w:pPr>
        <w:pStyle w:val="ListParagraph"/>
        <w:numPr>
          <w:ilvl w:val="0"/>
          <w:numId w:val="2"/>
        </w:numPr>
        <w:spacing w:before="40" w:after="40"/>
      </w:pPr>
      <w:r>
        <w:rPr>
          <w:rFonts w:ascii="Arial" w:cs="Arial" w:eastAsia="Arial" w:hAnsi="Arial"/>
          <w:sz w:val="22"/>
          <w:szCs w:val="22"/>
        </w:rPr>
        <w:t xml:space="preserve">Empower civil society organizations (CSOs) to participate in monitoring and evaluation of programs.</w:t>
      </w:r>
    </w:p>
    <w:p>
      <w:pPr>
        <w:pStyle w:val="ListParagraph"/>
        <w:numPr>
          <w:ilvl w:val="0"/>
          <w:numId w:val="2"/>
        </w:numPr>
        <w:spacing w:before="40" w:after="40"/>
      </w:pPr>
      <w:r>
        <w:rPr>
          <w:rFonts w:ascii="Arial" w:cs="Arial" w:eastAsia="Arial" w:hAnsi="Arial"/>
          <w:sz w:val="22"/>
          <w:szCs w:val="22"/>
        </w:rPr>
        <w:t xml:space="preserve">Activate and strengthen sectoral councils to institutionalize citizen oversight.</w:t>
      </w:r>
    </w:p>
    <w:p>
      <w:pPr>
        <w:pStyle w:val="ListParagraph"/>
        <w:numPr>
          <w:ilvl w:val="0"/>
          <w:numId w:val="2"/>
        </w:numPr>
        <w:spacing w:before="40" w:after="40"/>
      </w:pPr>
      <w:r>
        <w:rPr>
          <w:rFonts w:ascii="Arial" w:cs="Arial" w:eastAsia="Arial" w:hAnsi="Arial"/>
          <w:sz w:val="22"/>
          <w:szCs w:val="22"/>
        </w:rPr>
        <w:t xml:space="preserve">Publish and disclose project and budget performance reports regularly to promote public trust.</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LOCAL AGENDA POINT 8 OF 8: TRANSPARENCY</w:t>
      </w:r>
    </w:p>
    <w:p>
      <w:pPr>
        <w:spacing w:before="60" w:after="60"/>
      </w:pPr>
      <w:r>
        <w:rPr>
          <w:rFonts w:ascii="Arial" w:cs="Arial" w:eastAsia="Arial" w:hAnsi="Arial"/>
          <w:b/>
          <w:bCs/>
          <w:sz w:val="22"/>
          <w:szCs w:val="22"/>
        </w:rPr>
        <w:t xml:space="preserve">Definition: </w:t>
      </w:r>
      <w:r>
        <w:rPr>
          <w:rFonts w:ascii="Arial" w:cs="Arial" w:eastAsia="Arial" w:hAnsi="Arial"/>
          <w:sz w:val="22"/>
          <w:szCs w:val="22"/>
        </w:rPr>
        <w:t xml:space="preserve">Maintaining open and honest governance by sharing information and aligning local priorities with global goals.</w:t>
      </w:r>
    </w:p>
    <w:p>
      <w:pPr>
        <w:pStyle w:val="Heading3"/>
        <w:spacing w:before="180" w:after="80"/>
      </w:pPr>
      <w:r>
        <w:rPr>
          <w:rFonts w:ascii="Arial" w:cs="Arial" w:eastAsia="Arial" w:hAnsi="Arial"/>
          <w:b/>
          <w:bCs/>
          <w:color w:val="1F5C8B"/>
          <w:sz w:val="24"/>
          <w:szCs w:val="24"/>
        </w:rPr>
        <w:t xml:space="preserve">Specific Actions under Local Agenda Point 8 — Transparency:</w:t>
      </w:r>
    </w:p>
    <w:p>
      <w:pPr>
        <w:pStyle w:val="ListParagraph"/>
        <w:numPr>
          <w:ilvl w:val="0"/>
          <w:numId w:val="2"/>
        </w:numPr>
        <w:spacing w:before="40" w:after="40"/>
      </w:pPr>
      <w:r>
        <w:rPr>
          <w:rFonts w:ascii="Arial" w:cs="Arial" w:eastAsia="Arial" w:hAnsi="Arial"/>
          <w:sz w:val="22"/>
          <w:szCs w:val="22"/>
        </w:rPr>
        <w:t xml:space="preserve">Continue the Voluntary Local Review (VLR) of programs and SDG performance to ensure data-driven governance.</w:t>
      </w:r>
    </w:p>
    <w:p>
      <w:pPr>
        <w:pStyle w:val="ListParagraph"/>
        <w:numPr>
          <w:ilvl w:val="0"/>
          <w:numId w:val="2"/>
        </w:numPr>
        <w:spacing w:before="40" w:after="40"/>
      </w:pPr>
      <w:r>
        <w:rPr>
          <w:rFonts w:ascii="Arial" w:cs="Arial" w:eastAsia="Arial" w:hAnsi="Arial"/>
          <w:sz w:val="22"/>
          <w:szCs w:val="22"/>
        </w:rPr>
        <w:t xml:space="preserve">Promote open access to information through digital platforms and citizen engagement mechanisms.</w:t>
      </w:r>
    </w:p>
    <w:p>
      <w:pPr>
        <w:pStyle w:val="ListParagraph"/>
        <w:numPr>
          <w:ilvl w:val="0"/>
          <w:numId w:val="2"/>
        </w:numPr>
        <w:spacing w:before="40" w:after="40"/>
      </w:pPr>
      <w:r>
        <w:rPr>
          <w:rFonts w:ascii="Arial" w:cs="Arial" w:eastAsia="Arial" w:hAnsi="Arial"/>
          <w:sz w:val="22"/>
          <w:szCs w:val="22"/>
        </w:rPr>
        <w:t xml:space="preserve">Complete ongoing projects such as the fishing port and critical road networks.</w:t>
      </w:r>
    </w:p>
    <w:p>
      <w:pPr>
        <w:pStyle w:val="ListParagraph"/>
        <w:numPr>
          <w:ilvl w:val="0"/>
          <w:numId w:val="2"/>
        </w:numPr>
        <w:spacing w:before="40" w:after="40"/>
      </w:pPr>
      <w:r>
        <w:rPr>
          <w:rFonts w:ascii="Arial" w:cs="Arial" w:eastAsia="Arial" w:hAnsi="Arial"/>
          <w:sz w:val="22"/>
          <w:szCs w:val="22"/>
        </w:rPr>
        <w:t xml:space="preserve">Improve solid waste management and adopt smart technologies in governance.</w:t>
      </w:r>
    </w:p>
    <w:p>
      <w:pPr>
        <w:pStyle w:val="ListParagraph"/>
        <w:numPr>
          <w:ilvl w:val="0"/>
          <w:numId w:val="2"/>
        </w:numPr>
        <w:spacing w:before="40" w:after="40"/>
      </w:pPr>
      <w:r>
        <w:rPr>
          <w:rFonts w:ascii="Arial" w:cs="Arial" w:eastAsia="Arial" w:hAnsi="Arial"/>
          <w:sz w:val="22"/>
          <w:szCs w:val="22"/>
        </w:rPr>
        <w:t xml:space="preserve">Revise the Investment Incentives Code to attract responsible and sustainable investments.</w:t>
      </w:r>
    </w:p>
    <w:p>
      <w:pPr>
        <w:pStyle w:val="ListParagraph"/>
        <w:numPr>
          <w:ilvl w:val="0"/>
          <w:numId w:val="2"/>
        </w:numPr>
        <w:spacing w:before="40" w:after="40"/>
      </w:pPr>
      <w:r>
        <w:rPr>
          <w:rFonts w:ascii="Arial" w:cs="Arial" w:eastAsia="Arial" w:hAnsi="Arial"/>
          <w:sz w:val="22"/>
          <w:szCs w:val="22"/>
        </w:rPr>
        <w:t xml:space="preserve">Support agriculture and local industries with inclusivity and sustainability at the core.</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5 — NATIONAL DEVELOPMENT FRAMEWORK OF THE MARCOS ADMINISTRATION</w:t>
      </w:r>
    </w:p>
    <w:p>
      <w:pPr>
        <w:spacing w:before="60" w:after="60"/>
      </w:pPr>
      <w:r>
        <w:rPr>
          <w:rFonts w:ascii="Arial" w:cs="Arial" w:eastAsia="Arial" w:hAnsi="Arial"/>
          <w:sz w:val="22"/>
          <w:szCs w:val="22"/>
        </w:rPr>
        <w:t xml:space="preserve">The national development framework under President Ferdinand R. Marcos Jr. has three interconnected parts: the long-term vision AmBisyon Natin 2040, the National Eight-Point Socioeconomic Agenda, and the Philippine Development Plan (PDP) 2023-2028.</w:t>
      </w:r>
    </w:p>
    <w:p>
      <w:pPr>
        <w:spacing w:before="60" w:after="60"/>
      </w:pPr>
      <w:r>
        <w:rPr>
          <w:rFonts w:ascii="Arial" w:cs="Arial" w:eastAsia="Arial" w:hAnsi="Arial"/>
          <w:sz w:val="22"/>
          <w:szCs w:val="22"/>
        </w:rPr>
        <w:t xml:space="preserve">IMPORTANT NOTE: This is the NATIONAL framework of the Marcos Administration. It is different from Mayor Dumlao's Local 8-Point Agenda for Surigao City found in Section 4.</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National Long-Term Vision: AmBisyon Natin 2040</w:t>
      </w:r>
    </w:p>
    <w:p>
      <w:pPr>
        <w:spacing w:before="60" w:after="60"/>
      </w:pPr>
      <w:r>
        <w:rPr>
          <w:rFonts w:ascii="Arial" w:cs="Arial" w:eastAsia="Arial" w:hAnsi="Arial"/>
          <w:sz w:val="22"/>
          <w:szCs w:val="22"/>
        </w:rPr>
        <w:t xml:space="preserve">AmBisyon Natin 2040 is the long-term national vision. It describes Filipinos' aspirations for a stable (matatag), comfortable (maginhawa), and secure (panatag) life. All medium-term plans and policies of the Marcos administration are aligned with this vision.</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National Eight-Point Socioeconomic Agenda of the Marcos Administration</w:t>
      </w:r>
    </w:p>
    <w:p>
      <w:pPr>
        <w:spacing w:before="60" w:after="60"/>
      </w:pPr>
      <w:r>
        <w:rPr>
          <w:rFonts w:ascii="Arial" w:cs="Arial" w:eastAsia="Arial" w:hAnsi="Arial"/>
          <w:sz w:val="22"/>
          <w:szCs w:val="22"/>
        </w:rPr>
        <w:t xml:space="preserve">This is the National Eight-Point Socioeconomic Agenda of President Ferdinand Marcos Jr. It is designed to restore stability after the pandemic, manage inflation, create jobs, and ensure inclusive development.</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National Agenda Point 1 of 8: Protect purchasing power and mitigate socioeconomic scarring</w:t>
      </w:r>
    </w:p>
    <w:p>
      <w:pPr>
        <w:spacing w:before="60" w:after="60"/>
      </w:pPr>
      <w:r>
        <w:rPr>
          <w:rFonts w:ascii="Arial" w:cs="Arial" w:eastAsia="Arial" w:hAnsi="Arial"/>
          <w:b/>
          <w:bCs/>
          <w:sz w:val="22"/>
          <w:szCs w:val="22"/>
        </w:rPr>
        <w:t xml:space="preserve">Focus areas: </w:t>
      </w:r>
      <w:r>
        <w:rPr>
          <w:rFonts w:ascii="Arial" w:cs="Arial" w:eastAsia="Arial" w:hAnsi="Arial"/>
          <w:sz w:val="22"/>
          <w:szCs w:val="22"/>
        </w:rPr>
        <w:t xml:space="preserve">Food security; reduced transport and logistics costs; affordable energy.</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National Agenda Point 2 of 8: Reduce vulnerability and mitigate scarring from COVID-19</w:t>
      </w:r>
    </w:p>
    <w:p>
      <w:pPr>
        <w:spacing w:before="60" w:after="60"/>
      </w:pPr>
      <w:r>
        <w:rPr>
          <w:rFonts w:ascii="Arial" w:cs="Arial" w:eastAsia="Arial" w:hAnsi="Arial"/>
          <w:b/>
          <w:bCs/>
          <w:sz w:val="22"/>
          <w:szCs w:val="22"/>
        </w:rPr>
        <w:t xml:space="preserve">Focus areas: </w:t>
      </w:r>
      <w:r>
        <w:rPr>
          <w:rFonts w:ascii="Arial" w:cs="Arial" w:eastAsia="Arial" w:hAnsi="Arial"/>
          <w:sz w:val="22"/>
          <w:szCs w:val="22"/>
        </w:rPr>
        <w:t xml:space="preserve">Health response; social protection; addressing learning losses.</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National Agenda Point 3 of 8: Ensure sound macroeconomic fundamentals</w:t>
      </w:r>
    </w:p>
    <w:p>
      <w:pPr>
        <w:spacing w:before="60" w:after="60"/>
      </w:pPr>
      <w:r>
        <w:rPr>
          <w:rFonts w:ascii="Arial" w:cs="Arial" w:eastAsia="Arial" w:hAnsi="Arial"/>
          <w:b/>
          <w:bCs/>
          <w:sz w:val="22"/>
          <w:szCs w:val="22"/>
        </w:rPr>
        <w:t xml:space="preserve">Focus areas: </w:t>
      </w:r>
      <w:r>
        <w:rPr>
          <w:rFonts w:ascii="Arial" w:cs="Arial" w:eastAsia="Arial" w:hAnsi="Arial"/>
          <w:sz w:val="22"/>
          <w:szCs w:val="22"/>
        </w:rPr>
        <w:t xml:space="preserve">Fiscal discipline; efficient bureaucracy; resilient financial sector.</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National Agenda Point 4 of 8: Create more jobs</w:t>
      </w:r>
    </w:p>
    <w:p>
      <w:pPr>
        <w:spacing w:before="60" w:after="60"/>
      </w:pPr>
      <w:r>
        <w:rPr>
          <w:rFonts w:ascii="Arial" w:cs="Arial" w:eastAsia="Arial" w:hAnsi="Arial"/>
          <w:b/>
          <w:bCs/>
          <w:sz w:val="22"/>
          <w:szCs w:val="22"/>
        </w:rPr>
        <w:t xml:space="preserve">Focus areas: </w:t>
      </w:r>
      <w:r>
        <w:rPr>
          <w:rFonts w:ascii="Arial" w:cs="Arial" w:eastAsia="Arial" w:hAnsi="Arial"/>
          <w:sz w:val="22"/>
          <w:szCs w:val="22"/>
        </w:rPr>
        <w:t xml:space="preserve">Trade and investment promotion; infrastructure development; energy security.</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National Agenda Point 5 of 8: Create quality jobs</w:t>
      </w:r>
    </w:p>
    <w:p>
      <w:pPr>
        <w:spacing w:before="60" w:after="60"/>
      </w:pPr>
      <w:r>
        <w:rPr>
          <w:rFonts w:ascii="Arial" w:cs="Arial" w:eastAsia="Arial" w:hAnsi="Arial"/>
          <w:b/>
          <w:bCs/>
          <w:sz w:val="22"/>
          <w:szCs w:val="22"/>
        </w:rPr>
        <w:t xml:space="preserve">Focus areas: </w:t>
      </w:r>
      <w:r>
        <w:rPr>
          <w:rFonts w:ascii="Arial" w:cs="Arial" w:eastAsia="Arial" w:hAnsi="Arial"/>
          <w:sz w:val="22"/>
          <w:szCs w:val="22"/>
        </w:rPr>
        <w:t xml:space="preserve">Skills and employability; research and development and innovation; digital economy.</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National Agenda Point 6 of 8: Create green jobs</w:t>
      </w:r>
    </w:p>
    <w:p>
      <w:pPr>
        <w:spacing w:before="60" w:after="60"/>
      </w:pPr>
      <w:r>
        <w:rPr>
          <w:rFonts w:ascii="Arial" w:cs="Arial" w:eastAsia="Arial" w:hAnsi="Arial"/>
          <w:b/>
          <w:bCs/>
          <w:sz w:val="22"/>
          <w:szCs w:val="22"/>
        </w:rPr>
        <w:t xml:space="preserve">Focus areas: </w:t>
      </w:r>
      <w:r>
        <w:rPr>
          <w:rFonts w:ascii="Arial" w:cs="Arial" w:eastAsia="Arial" w:hAnsi="Arial"/>
          <w:sz w:val="22"/>
          <w:szCs w:val="22"/>
        </w:rPr>
        <w:t xml:space="preserve">Green and blue economy; sustainable communities.</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National Agenda Point 7 of 8: Uphold public order, safety, peace and security</w:t>
      </w:r>
    </w:p>
    <w:p>
      <w:pPr>
        <w:spacing w:before="60" w:after="60"/>
      </w:pPr>
      <w:r>
        <w:rPr>
          <w:rFonts w:ascii="Arial" w:cs="Arial" w:eastAsia="Arial" w:hAnsi="Arial"/>
          <w:b/>
          <w:bCs/>
          <w:sz w:val="22"/>
          <w:szCs w:val="22"/>
        </w:rPr>
        <w:t xml:space="preserve">Focus areas: </w:t>
      </w:r>
      <w:r>
        <w:rPr>
          <w:rFonts w:ascii="Arial" w:cs="Arial" w:eastAsia="Arial" w:hAnsi="Arial"/>
          <w:sz w:val="22"/>
          <w:szCs w:val="22"/>
        </w:rPr>
        <w:t xml:space="preserve">Strengthen law and order; peace and internal security.</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National Agenda Point 8 of 8: Ensure a level playing field</w:t>
      </w:r>
    </w:p>
    <w:p>
      <w:pPr>
        <w:spacing w:before="60" w:after="60"/>
      </w:pPr>
      <w:r>
        <w:rPr>
          <w:rFonts w:ascii="Arial" w:cs="Arial" w:eastAsia="Arial" w:hAnsi="Arial"/>
          <w:b/>
          <w:bCs/>
          <w:sz w:val="22"/>
          <w:szCs w:val="22"/>
        </w:rPr>
        <w:t xml:space="preserve">Focus areas: </w:t>
      </w:r>
      <w:r>
        <w:rPr>
          <w:rFonts w:ascii="Arial" w:cs="Arial" w:eastAsia="Arial" w:hAnsi="Arial"/>
          <w:sz w:val="22"/>
          <w:szCs w:val="22"/>
        </w:rPr>
        <w:t xml:space="preserve">Market competition; reduce barriers to entry; support entrepreneurship.</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Philippine Development Plan (PDP) 2023-2028</w:t>
      </w:r>
    </w:p>
    <w:p>
      <w:pPr>
        <w:spacing w:before="60" w:after="60"/>
      </w:pPr>
      <w:r>
        <w:rPr>
          <w:rFonts w:ascii="Arial" w:cs="Arial" w:eastAsia="Arial" w:hAnsi="Arial"/>
          <w:sz w:val="22"/>
          <w:szCs w:val="22"/>
        </w:rPr>
        <w:t xml:space="preserve">The PDP 2023-2028 was adopted under Executive Order No. 14. It is the government's official blueprint for development, binding all national agencies, GOCCs, and LGUs to align their policies and budgets.</w:t>
      </w:r>
    </w:p>
    <w:p>
      <w:pPr>
        <w:spacing w:before="60" w:after="60"/>
      </w:pPr>
      <w:r>
        <w:rPr>
          <w:rFonts w:ascii="Arial" w:cs="Arial" w:eastAsia="Arial" w:hAnsi="Arial"/>
          <w:b/>
          <w:bCs/>
          <w:sz w:val="22"/>
          <w:szCs w:val="22"/>
        </w:rPr>
        <w:t xml:space="preserve">PDP Goal 1: </w:t>
      </w:r>
      <w:r>
        <w:rPr>
          <w:rFonts w:ascii="Arial" w:cs="Arial" w:eastAsia="Arial" w:hAnsi="Arial"/>
          <w:sz w:val="22"/>
          <w:szCs w:val="22"/>
        </w:rPr>
        <w:t xml:space="preserve">Reinvigorate job creation.</w:t>
      </w:r>
    </w:p>
    <w:p>
      <w:pPr>
        <w:spacing w:before="60" w:after="60"/>
      </w:pPr>
      <w:r>
        <w:rPr>
          <w:rFonts w:ascii="Arial" w:cs="Arial" w:eastAsia="Arial" w:hAnsi="Arial"/>
          <w:b/>
          <w:bCs/>
          <w:sz w:val="22"/>
          <w:szCs w:val="22"/>
        </w:rPr>
        <w:t xml:space="preserve">PDP Goal 2: </w:t>
      </w:r>
      <w:r>
        <w:rPr>
          <w:rFonts w:ascii="Arial" w:cs="Arial" w:eastAsia="Arial" w:hAnsi="Arial"/>
          <w:sz w:val="22"/>
          <w:szCs w:val="22"/>
        </w:rPr>
        <w:t xml:space="preserve">Accelerate poverty reduction.</w:t>
      </w:r>
    </w:p>
    <w:p>
      <w:pPr>
        <w:spacing w:before="60" w:after="60"/>
      </w:pPr>
      <w:r>
        <w:rPr>
          <w:rFonts w:ascii="Arial" w:cs="Arial" w:eastAsia="Arial" w:hAnsi="Arial"/>
          <w:b/>
          <w:bCs/>
          <w:sz w:val="22"/>
          <w:szCs w:val="22"/>
        </w:rPr>
        <w:t xml:space="preserve">PDP Goal 3: </w:t>
      </w:r>
      <w:r>
        <w:rPr>
          <w:rFonts w:ascii="Arial" w:cs="Arial" w:eastAsia="Arial" w:hAnsi="Arial"/>
          <w:sz w:val="22"/>
          <w:szCs w:val="22"/>
        </w:rPr>
        <w:t xml:space="preserve">Transform the economy towards prosperity, inclusivity, and resilience.</w:t>
      </w:r>
    </w:p>
    <w:p>
      <w:pPr>
        <w:spacing w:before="80" w:after="80"/>
      </w:pPr>
      <w:r>
        <w:t xml:space="preserve"/>
      </w:r>
    </w:p>
    <w:p>
      <w:pPr>
        <w:pStyle w:val="Heading3"/>
        <w:spacing w:before="180" w:after="80"/>
      </w:pPr>
      <w:r>
        <w:rPr>
          <w:rFonts w:ascii="Arial" w:cs="Arial" w:eastAsia="Arial" w:hAnsi="Arial"/>
          <w:b/>
          <w:bCs/>
          <w:color w:val="1F5C8B"/>
          <w:sz w:val="24"/>
          <w:szCs w:val="24"/>
        </w:rPr>
        <w:t xml:space="preserve">How the National Agenda Aligns with PDP Priority Areas:</w:t>
      </w:r>
    </w:p>
    <w:p>
      <w:pPr>
        <w:spacing w:before="60" w:after="60"/>
      </w:pPr>
      <w:r>
        <w:rPr>
          <w:rFonts w:ascii="Arial" w:cs="Arial" w:eastAsia="Arial" w:hAnsi="Arial"/>
          <w:b/>
          <w:bCs/>
          <w:sz w:val="22"/>
          <w:szCs w:val="22"/>
        </w:rPr>
        <w:t xml:space="preserve">National Agenda on food security and logistics: </w:t>
      </w:r>
      <w:r>
        <w:rPr>
          <w:rFonts w:ascii="Arial" w:cs="Arial" w:eastAsia="Arial" w:hAnsi="Arial"/>
          <w:sz w:val="22"/>
          <w:szCs w:val="22"/>
        </w:rPr>
        <w:t xml:space="preserve">PDP Priority: Agriculture and food supply chains; infrastructure and connectivity.</w:t>
      </w:r>
    </w:p>
    <w:p>
      <w:pPr>
        <w:spacing w:before="60" w:after="60"/>
      </w:pPr>
      <w:r>
        <w:rPr>
          <w:rFonts w:ascii="Arial" w:cs="Arial" w:eastAsia="Arial" w:hAnsi="Arial"/>
          <w:b/>
          <w:bCs/>
          <w:sz w:val="22"/>
          <w:szCs w:val="22"/>
        </w:rPr>
        <w:t xml:space="preserve">National Agenda on health, social protection, learning recovery: </w:t>
      </w:r>
      <w:r>
        <w:rPr>
          <w:rFonts w:ascii="Arial" w:cs="Arial" w:eastAsia="Arial" w:hAnsi="Arial"/>
          <w:sz w:val="22"/>
          <w:szCs w:val="22"/>
        </w:rPr>
        <w:t xml:space="preserve">PDP Priority: Human capital development covering healthcare, education, and social welfare.</w:t>
      </w:r>
    </w:p>
    <w:p>
      <w:pPr>
        <w:spacing w:before="60" w:after="60"/>
      </w:pPr>
      <w:r>
        <w:rPr>
          <w:rFonts w:ascii="Arial" w:cs="Arial" w:eastAsia="Arial" w:hAnsi="Arial"/>
          <w:b/>
          <w:bCs/>
          <w:sz w:val="22"/>
          <w:szCs w:val="22"/>
        </w:rPr>
        <w:t xml:space="preserve">National Agenda on sound macroeconomic fundamentals: </w:t>
      </w:r>
      <w:r>
        <w:rPr>
          <w:rFonts w:ascii="Arial" w:cs="Arial" w:eastAsia="Arial" w:hAnsi="Arial"/>
          <w:sz w:val="22"/>
          <w:szCs w:val="22"/>
        </w:rPr>
        <w:t xml:space="preserve">PDP Priority: Fiscal reforms; public financial management; institutional efficiency.</w:t>
      </w:r>
    </w:p>
    <w:p>
      <w:pPr>
        <w:spacing w:before="60" w:after="60"/>
      </w:pPr>
      <w:r>
        <w:rPr>
          <w:rFonts w:ascii="Arial" w:cs="Arial" w:eastAsia="Arial" w:hAnsi="Arial"/>
          <w:b/>
          <w:bCs/>
          <w:sz w:val="22"/>
          <w:szCs w:val="22"/>
        </w:rPr>
        <w:t xml:space="preserve">National Agenda on job creation: </w:t>
      </w:r>
      <w:r>
        <w:rPr>
          <w:rFonts w:ascii="Arial" w:cs="Arial" w:eastAsia="Arial" w:hAnsi="Arial"/>
          <w:sz w:val="22"/>
          <w:szCs w:val="22"/>
        </w:rPr>
        <w:t xml:space="preserve">PDP Priority: Investment climate improvement; industry development; skills training.</w:t>
      </w:r>
    </w:p>
    <w:p>
      <w:pPr>
        <w:spacing w:before="60" w:after="60"/>
      </w:pPr>
      <w:r>
        <w:rPr>
          <w:rFonts w:ascii="Arial" w:cs="Arial" w:eastAsia="Arial" w:hAnsi="Arial"/>
          <w:b/>
          <w:bCs/>
          <w:sz w:val="22"/>
          <w:szCs w:val="22"/>
        </w:rPr>
        <w:t xml:space="preserve">National Agenda on digital economy and research: </w:t>
      </w:r>
      <w:r>
        <w:rPr>
          <w:rFonts w:ascii="Arial" w:cs="Arial" w:eastAsia="Arial" w:hAnsi="Arial"/>
          <w:sz w:val="22"/>
          <w:szCs w:val="22"/>
        </w:rPr>
        <w:t xml:space="preserve">PDP Priority: Infrastructure and innovation; digital connectivity.</w:t>
      </w:r>
    </w:p>
    <w:p>
      <w:pPr>
        <w:spacing w:before="60" w:after="60"/>
      </w:pPr>
      <w:r>
        <w:rPr>
          <w:rFonts w:ascii="Arial" w:cs="Arial" w:eastAsia="Arial" w:hAnsi="Arial"/>
          <w:b/>
          <w:bCs/>
          <w:sz w:val="22"/>
          <w:szCs w:val="22"/>
        </w:rPr>
        <w:t xml:space="preserve">National Agenda on green economy: </w:t>
      </w:r>
      <w:r>
        <w:rPr>
          <w:rFonts w:ascii="Arial" w:cs="Arial" w:eastAsia="Arial" w:hAnsi="Arial"/>
          <w:sz w:val="22"/>
          <w:szCs w:val="22"/>
        </w:rPr>
        <w:t xml:space="preserve">PDP Priority: Climate adaptation; sustainable communities; renewable energy.</w:t>
      </w:r>
    </w:p>
    <w:p>
      <w:pPr>
        <w:spacing w:before="60" w:after="60"/>
      </w:pPr>
      <w:r>
        <w:rPr>
          <w:rFonts w:ascii="Arial" w:cs="Arial" w:eastAsia="Arial" w:hAnsi="Arial"/>
          <w:b/>
          <w:bCs/>
          <w:sz w:val="22"/>
          <w:szCs w:val="22"/>
        </w:rPr>
        <w:t xml:space="preserve">National Agenda on peace and security: </w:t>
      </w:r>
      <w:r>
        <w:rPr>
          <w:rFonts w:ascii="Arial" w:cs="Arial" w:eastAsia="Arial" w:hAnsi="Arial"/>
          <w:sz w:val="22"/>
          <w:szCs w:val="22"/>
        </w:rPr>
        <w:t xml:space="preserve">PDP Priority: Good governance, law and order; disaster resilience.</w:t>
      </w:r>
    </w:p>
    <w:p>
      <w:pPr>
        <w:spacing w:before="60" w:after="60"/>
      </w:pPr>
      <w:r>
        <w:rPr>
          <w:rFonts w:ascii="Arial" w:cs="Arial" w:eastAsia="Arial" w:hAnsi="Arial"/>
          <w:b/>
          <w:bCs/>
          <w:sz w:val="22"/>
          <w:szCs w:val="22"/>
        </w:rPr>
        <w:t xml:space="preserve">National Agenda on level playing field: </w:t>
      </w:r>
      <w:r>
        <w:rPr>
          <w:rFonts w:ascii="Arial" w:cs="Arial" w:eastAsia="Arial" w:hAnsi="Arial"/>
          <w:sz w:val="22"/>
          <w:szCs w:val="22"/>
        </w:rPr>
        <w:t xml:space="preserve">PDP Priority: Market competition reforms; MSME development; ease of doing business.</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6 — HARMONIZING THE NATIONAL AGENDA WITH LOCAL DEVELOPMENT GOALS OF SURIGAO CITY</w:t>
      </w:r>
    </w:p>
    <w:p>
      <w:pPr>
        <w:spacing w:before="60" w:after="60"/>
      </w:pPr>
      <w:r>
        <w:rPr>
          <w:rFonts w:ascii="Arial" w:cs="Arial" w:eastAsia="Arial" w:hAnsi="Arial"/>
          <w:sz w:val="22"/>
          <w:szCs w:val="22"/>
        </w:rPr>
        <w:t xml:space="preserve">This section shows how the Marcos Administration's national development priorities align with Surigao City's five sectoral development goals from the Comprehensive Development Plan (CDP).</w:t>
      </w:r>
    </w:p>
    <w:p>
      <w:pPr>
        <w:spacing w:before="80" w:after="80"/>
      </w:pPr>
      <w:r>
        <w:t xml:space="preserve"/>
      </w:r>
    </w:p>
    <w:p>
      <w:pPr>
        <w:spacing w:before="60" w:after="60"/>
      </w:pPr>
      <w:r>
        <w:rPr>
          <w:rFonts w:ascii="Arial" w:cs="Arial" w:eastAsia="Arial" w:hAnsi="Arial"/>
          <w:b/>
          <w:bCs/>
          <w:sz w:val="22"/>
          <w:szCs w:val="22"/>
        </w:rPr>
        <w:t xml:space="preserve">National Priority 1 (Agriculture and food supply chains, infrastructure and connectivity) aligns with: </w:t>
      </w:r>
      <w:r>
        <w:rPr>
          <w:rFonts w:ascii="Arial" w:cs="Arial" w:eastAsia="Arial" w:hAnsi="Arial"/>
          <w:sz w:val="22"/>
          <w:szCs w:val="22"/>
        </w:rPr>
        <w:t xml:space="preserve">City Sectoral Goal: High and sustained economic growth. City Sub-sectoral goals include: Optimal utilization of agricultural lands and marine resources; Developed mining and fisheries industries; Tourism destination and service center in Mindanao Pacific Rim; Resilient and well-connected transport infrastructure system; Level III water system established in all barangays.</w:t>
      </w:r>
    </w:p>
    <w:p>
      <w:pPr>
        <w:spacing w:before="60" w:after="60"/>
      </w:pPr>
      <w:r>
        <w:rPr>
          <w:rFonts w:ascii="Arial" w:cs="Arial" w:eastAsia="Arial" w:hAnsi="Arial"/>
          <w:b/>
          <w:bCs/>
          <w:sz w:val="22"/>
          <w:szCs w:val="22"/>
        </w:rPr>
        <w:t xml:space="preserve">National Priority 2 (Human capital development — healthcare, education, social welfare) aligns with: </w:t>
      </w:r>
      <w:r>
        <w:rPr>
          <w:rFonts w:ascii="Arial" w:cs="Arial" w:eastAsia="Arial" w:hAnsi="Arial"/>
          <w:sz w:val="22"/>
          <w:szCs w:val="22"/>
        </w:rPr>
        <w:t xml:space="preserve">City Sectoral Goal: A resilient, healthy, educated and empowered citizenry through inclusive and accessible social services. Sub-sectoral goals include: Accessible and quality healthcare; Inclusive and globally competitive education for lifelong learning; Strengthened social protection for vulnerable groups; Affordable, safe, climate-resilient housing communities.</w:t>
      </w:r>
    </w:p>
    <w:p>
      <w:pPr>
        <w:spacing w:before="60" w:after="60"/>
      </w:pPr>
      <w:r>
        <w:rPr>
          <w:rFonts w:ascii="Arial" w:cs="Arial" w:eastAsia="Arial" w:hAnsi="Arial"/>
          <w:b/>
          <w:bCs/>
          <w:sz w:val="22"/>
          <w:szCs w:val="22"/>
        </w:rPr>
        <w:t xml:space="preserve">National Priority 3 (Fiscal reforms, public financial management, institutional efficiency) aligns with: </w:t>
      </w:r>
      <w:r>
        <w:rPr>
          <w:rFonts w:ascii="Arial" w:cs="Arial" w:eastAsia="Arial" w:hAnsi="Arial"/>
          <w:sz w:val="22"/>
          <w:szCs w:val="22"/>
        </w:rPr>
        <w:t xml:space="preserve">City Sectoral Goal: Transparent and accountable governance institutionalized. Sub-sectoral goals include: Reduced NTA dependency; Strengthened HR development programs; Improved system of checks and balances.</w:t>
      </w:r>
    </w:p>
    <w:p>
      <w:pPr>
        <w:spacing w:before="60" w:after="60"/>
      </w:pPr>
      <w:r>
        <w:rPr>
          <w:rFonts w:ascii="Arial" w:cs="Arial" w:eastAsia="Arial" w:hAnsi="Arial"/>
          <w:b/>
          <w:bCs/>
          <w:sz w:val="22"/>
          <w:szCs w:val="22"/>
        </w:rPr>
        <w:t xml:space="preserve">National Priority 4 (Investment climate improvement, industry development, skills training) aligns with: </w:t>
      </w:r>
      <w:r>
        <w:rPr>
          <w:rFonts w:ascii="Arial" w:cs="Arial" w:eastAsia="Arial" w:hAnsi="Arial"/>
          <w:sz w:val="22"/>
          <w:szCs w:val="22"/>
        </w:rPr>
        <w:t xml:space="preserve">City Sectoral Goal: High and sustained economic growth. Sub-sectoral goals include: Developed mining and fisheries industries; Tourism destination and service center; Inclusive and globally competitive education.</w:t>
      </w:r>
    </w:p>
    <w:p>
      <w:pPr>
        <w:spacing w:before="60" w:after="60"/>
      </w:pPr>
      <w:r>
        <w:rPr>
          <w:rFonts w:ascii="Arial" w:cs="Arial" w:eastAsia="Arial" w:hAnsi="Arial"/>
          <w:b/>
          <w:bCs/>
          <w:sz w:val="22"/>
          <w:szCs w:val="22"/>
        </w:rPr>
        <w:t xml:space="preserve">National Priority 5 (Infrastructure and innovation, digital connectivity) aligns with: </w:t>
      </w:r>
      <w:r>
        <w:rPr>
          <w:rFonts w:ascii="Arial" w:cs="Arial" w:eastAsia="Arial" w:hAnsi="Arial"/>
          <w:sz w:val="22"/>
          <w:szCs w:val="22"/>
        </w:rPr>
        <w:t xml:space="preserve">City Sectoral Goal: Improved urban and rural infrastructure and utilities. Sub-sectoral goals include: Global communication links established and accessible; Resilient city government and barangay facilities.</w:t>
      </w:r>
    </w:p>
    <w:p>
      <w:pPr>
        <w:spacing w:before="60" w:after="60"/>
      </w:pPr>
      <w:r>
        <w:rPr>
          <w:rFonts w:ascii="Arial" w:cs="Arial" w:eastAsia="Arial" w:hAnsi="Arial"/>
          <w:b/>
          <w:bCs/>
          <w:sz w:val="22"/>
          <w:szCs w:val="22"/>
        </w:rPr>
        <w:t xml:space="preserve">National Priority 6 (Climate adaptation, sustainable communities, renewable energy) aligns with: </w:t>
      </w:r>
      <w:r>
        <w:rPr>
          <w:rFonts w:ascii="Arial" w:cs="Arial" w:eastAsia="Arial" w:hAnsi="Arial"/>
          <w:sz w:val="22"/>
          <w:szCs w:val="22"/>
        </w:rPr>
        <w:t xml:space="preserve">City Sectoral Goal: Ecological balance maintained and preserved. Sub-sectoral goals include: Use of renewable and clean energy; Forest lands and coastal and marine resources properly managed; Biodiversity preserved and protected; Climate and disaster risk integrated into LGU plans.</w:t>
      </w:r>
    </w:p>
    <w:p>
      <w:pPr>
        <w:spacing w:before="60" w:after="60"/>
      </w:pPr>
      <w:r>
        <w:rPr>
          <w:rFonts w:ascii="Arial" w:cs="Arial" w:eastAsia="Arial" w:hAnsi="Arial"/>
          <w:b/>
          <w:bCs/>
          <w:sz w:val="22"/>
          <w:szCs w:val="22"/>
        </w:rPr>
        <w:t xml:space="preserve">National Priority 7 (Good governance, law and order, disaster resilience) aligns with: </w:t>
      </w:r>
      <w:r>
        <w:rPr>
          <w:rFonts w:ascii="Arial" w:cs="Arial" w:eastAsia="Arial" w:hAnsi="Arial"/>
          <w:sz w:val="22"/>
          <w:szCs w:val="22"/>
        </w:rPr>
        <w:t xml:space="preserve">City Sectoral Goals: Transparent and accountable governance; Environmental management. Sub-sectoral goals include: Civil society and private sector participation strengthened; Enhanced peace and order, disaster preparedness, and emergency response capabilities.</w:t>
      </w:r>
    </w:p>
    <w:p>
      <w:pPr>
        <w:spacing w:before="60" w:after="60"/>
      </w:pPr>
      <w:r>
        <w:rPr>
          <w:rFonts w:ascii="Arial" w:cs="Arial" w:eastAsia="Arial" w:hAnsi="Arial"/>
          <w:b/>
          <w:bCs/>
          <w:sz w:val="22"/>
          <w:szCs w:val="22"/>
        </w:rPr>
        <w:t xml:space="preserve">National Priority 8 (Market competition reforms, MSME development, ease of doing business) aligns with: </w:t>
      </w:r>
      <w:r>
        <w:rPr>
          <w:rFonts w:ascii="Arial" w:cs="Arial" w:eastAsia="Arial" w:hAnsi="Arial"/>
          <w:sz w:val="22"/>
          <w:szCs w:val="22"/>
        </w:rPr>
        <w:t xml:space="preserve">City Sectoral Goals: Tourism, Trade and Commerce; Participatory Governance. Sub-sectoral goals include: Tourism destination and service center; Civil society and private sector participation strengthened; Efficient trade support through transportation and connectivity.</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7 — VISION-REALITY GAP MATRIX</w:t>
      </w:r>
    </w:p>
    <w:p>
      <w:pPr>
        <w:spacing w:before="60" w:after="60"/>
      </w:pPr>
      <w:r>
        <w:rPr>
          <w:rFonts w:ascii="Arial" w:cs="Arial" w:eastAsia="Arial" w:hAnsi="Arial"/>
          <w:sz w:val="22"/>
          <w:szCs w:val="22"/>
        </w:rPr>
        <w:t xml:space="preserve">This section presents the current status of key programs under each sector, comparing targets against actual accomplishments to identify gaps that need to be addressed from 2025 to 2028.</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7.1 VISION-REALITY GAP: ECONOMIC DEVELOPMENT SECTOR</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7.1.A Gap Analysis — Irrigation Programs for Agriculture</w:t>
      </w:r>
    </w:p>
    <w:p>
      <w:pPr>
        <w:spacing w:before="60" w:after="60"/>
      </w:pPr>
      <w:r>
        <w:rPr>
          <w:rFonts w:ascii="Arial" w:cs="Arial" w:eastAsia="Arial" w:hAnsi="Arial"/>
          <w:b/>
          <w:bCs/>
          <w:sz w:val="22"/>
          <w:szCs w:val="22"/>
        </w:rPr>
        <w:t xml:space="preserve">Irrigation target: </w:t>
      </w:r>
      <w:r>
        <w:rPr>
          <w:rFonts w:ascii="Arial" w:cs="Arial" w:eastAsia="Arial" w:hAnsi="Arial"/>
          <w:sz w:val="22"/>
          <w:szCs w:val="22"/>
        </w:rPr>
        <w:t xml:space="preserve">Irrigate the remaining 1,460 hectares.</w:t>
      </w:r>
    </w:p>
    <w:p>
      <w:pPr>
        <w:spacing w:before="60" w:after="60"/>
      </w:pPr>
      <w:r>
        <w:rPr>
          <w:rFonts w:ascii="Arial" w:cs="Arial" w:eastAsia="Arial" w:hAnsi="Arial"/>
          <w:b/>
          <w:bCs/>
          <w:sz w:val="22"/>
          <w:szCs w:val="22"/>
        </w:rPr>
        <w:t xml:space="preserve">Irrigation reality: </w:t>
      </w:r>
      <w:r>
        <w:rPr>
          <w:rFonts w:ascii="Arial" w:cs="Arial" w:eastAsia="Arial" w:hAnsi="Arial"/>
          <w:sz w:val="22"/>
          <w:szCs w:val="22"/>
        </w:rPr>
        <w:t xml:space="preserve">950 hectares have been irrigated.</w:t>
      </w:r>
    </w:p>
    <w:p>
      <w:pPr>
        <w:spacing w:before="60" w:after="60"/>
      </w:pPr>
      <w:r>
        <w:rPr>
          <w:rFonts w:ascii="Arial" w:cs="Arial" w:eastAsia="Arial" w:hAnsi="Arial"/>
          <w:b/>
          <w:bCs/>
          <w:sz w:val="22"/>
          <w:szCs w:val="22"/>
        </w:rPr>
        <w:t xml:space="preserve">Irrigation gap: </w:t>
      </w:r>
      <w:r>
        <w:rPr>
          <w:rFonts w:ascii="Arial" w:cs="Arial" w:eastAsia="Arial" w:hAnsi="Arial"/>
          <w:sz w:val="22"/>
          <w:szCs w:val="22"/>
        </w:rPr>
        <w:t xml:space="preserve">510 hectares remain unirrigated.</w:t>
      </w:r>
    </w:p>
    <w:p>
      <w:pPr>
        <w:spacing w:before="60" w:after="60"/>
      </w:pPr>
      <w:r>
        <w:rPr>
          <w:rFonts w:ascii="Arial" w:cs="Arial" w:eastAsia="Arial" w:hAnsi="Arial"/>
          <w:b/>
          <w:bCs/>
          <w:sz w:val="22"/>
          <w:szCs w:val="22"/>
        </w:rPr>
        <w:t xml:space="preserve">Irrigation systems constructed: </w:t>
      </w:r>
      <w:r>
        <w:rPr>
          <w:rFonts w:ascii="Arial" w:cs="Arial" w:eastAsia="Arial" w:hAnsi="Arial"/>
          <w:sz w:val="22"/>
          <w:szCs w:val="22"/>
        </w:rPr>
        <w:t xml:space="preserve">2022: 10 systems; 2023: 2 systems; 2024: 1 system. Gap: New systems needed for remaining 510 hectares.</w:t>
      </w:r>
    </w:p>
    <w:p>
      <w:pPr>
        <w:spacing w:before="60" w:after="60"/>
      </w:pPr>
      <w:r>
        <w:rPr>
          <w:rFonts w:ascii="Arial" w:cs="Arial" w:eastAsia="Arial" w:hAnsi="Arial"/>
          <w:b/>
          <w:bCs/>
          <w:sz w:val="22"/>
          <w:szCs w:val="22"/>
        </w:rPr>
        <w:t xml:space="preserve">Irrigation systems repaired: </w:t>
      </w:r>
      <w:r>
        <w:rPr>
          <w:rFonts w:ascii="Arial" w:cs="Arial" w:eastAsia="Arial" w:hAnsi="Arial"/>
          <w:sz w:val="22"/>
          <w:szCs w:val="22"/>
        </w:rPr>
        <w:t xml:space="preserve">Target: Repair 19 existing systems. Reality: Only 4 repaired in 2023. Gap: 15 irrigation systems still await repair.</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7.1.B Gap Analysis — Crop Production Status</w:t>
      </w:r>
    </w:p>
    <w:p>
      <w:pPr>
        <w:spacing w:before="60" w:after="60"/>
      </w:pPr>
      <w:r>
        <w:rPr>
          <w:rFonts w:ascii="Arial" w:cs="Arial" w:eastAsia="Arial" w:hAnsi="Arial"/>
          <w:b/>
          <w:bCs/>
          <w:sz w:val="22"/>
          <w:szCs w:val="22"/>
        </w:rPr>
        <w:t xml:space="preserve">High Value Crops area target: </w:t>
      </w:r>
      <w:r>
        <w:rPr>
          <w:rFonts w:ascii="Arial" w:cs="Arial" w:eastAsia="Arial" w:hAnsi="Arial"/>
          <w:sz w:val="22"/>
          <w:szCs w:val="22"/>
        </w:rPr>
        <w:t xml:space="preserve">250 hectares. Reality: 256.13 hectares achieved. Status: Target surpassed by 2.45%.</w:t>
      </w:r>
    </w:p>
    <w:p>
      <w:pPr>
        <w:spacing w:before="60" w:after="60"/>
      </w:pPr>
      <w:r>
        <w:rPr>
          <w:rFonts w:ascii="Arial" w:cs="Arial" w:eastAsia="Arial" w:hAnsi="Arial"/>
          <w:b/>
          <w:bCs/>
          <w:sz w:val="22"/>
          <w:szCs w:val="22"/>
        </w:rPr>
        <w:t xml:space="preserve">Rice production: </w:t>
      </w:r>
      <w:r>
        <w:rPr>
          <w:rFonts w:ascii="Arial" w:cs="Arial" w:eastAsia="Arial" w:hAnsi="Arial"/>
          <w:sz w:val="22"/>
          <w:szCs w:val="22"/>
        </w:rPr>
        <w:t xml:space="preserve">Only 1.4% increase from 2023 to 2024. Average yield is 3.33 MT per hectare, below the regional average of 3.83 and national average of 4.17. Per capita demand is 18,269 MT but annual production of milled rice is only 4,541.481 MT. Causes of gap: pest and disease infestation, high cost of fertilizer, non-functioning irrigation systems.</w:t>
      </w:r>
    </w:p>
    <w:p>
      <w:pPr>
        <w:spacing w:before="60" w:after="60"/>
      </w:pPr>
      <w:r>
        <w:rPr>
          <w:rFonts w:ascii="Arial" w:cs="Arial" w:eastAsia="Arial" w:hAnsi="Arial"/>
          <w:b/>
          <w:bCs/>
          <w:sz w:val="22"/>
          <w:szCs w:val="22"/>
        </w:rPr>
        <w:t xml:space="preserve">Corn production: </w:t>
      </w:r>
      <w:r>
        <w:rPr>
          <w:rFonts w:ascii="Arial" w:cs="Arial" w:eastAsia="Arial" w:hAnsi="Arial"/>
          <w:sz w:val="22"/>
          <w:szCs w:val="22"/>
        </w:rPr>
        <w:t xml:space="preserve">17% increase from 2023 to 2024. Production went from 116.28 MT in 2023 to 135.66 MT in 2024. Status: Target exceeded.</w:t>
      </w:r>
    </w:p>
    <w:p>
      <w:pPr>
        <w:spacing w:before="60" w:after="60"/>
      </w:pPr>
      <w:r>
        <w:rPr>
          <w:rFonts w:ascii="Arial" w:cs="Arial" w:eastAsia="Arial" w:hAnsi="Arial"/>
          <w:b/>
          <w:bCs/>
          <w:sz w:val="22"/>
          <w:szCs w:val="22"/>
        </w:rPr>
        <w:t xml:space="preserve">Vegetable production: </w:t>
      </w:r>
      <w:r>
        <w:rPr>
          <w:rFonts w:ascii="Arial" w:cs="Arial" w:eastAsia="Arial" w:hAnsi="Arial"/>
          <w:sz w:val="22"/>
          <w:szCs w:val="22"/>
        </w:rPr>
        <w:t xml:space="preserve">6% increase from 2023 to 2024. Production went from 1,558.53 MT in 2023 to 1,645 MT in 2024. Status: Target reached.</w:t>
      </w:r>
    </w:p>
    <w:p>
      <w:pPr>
        <w:spacing w:before="60" w:after="60"/>
      </w:pPr>
      <w:r>
        <w:rPr>
          <w:rFonts w:ascii="Arial" w:cs="Arial" w:eastAsia="Arial" w:hAnsi="Arial"/>
          <w:b/>
          <w:bCs/>
          <w:sz w:val="22"/>
          <w:szCs w:val="22"/>
        </w:rPr>
        <w:t xml:space="preserve">Banana production: </w:t>
      </w:r>
      <w:r>
        <w:rPr>
          <w:rFonts w:ascii="Arial" w:cs="Arial" w:eastAsia="Arial" w:hAnsi="Arial"/>
          <w:sz w:val="22"/>
          <w:szCs w:val="22"/>
        </w:rPr>
        <w:t xml:space="preserve">1,704% increase from 2023 to 2024. Production went from 11.64 MT in 2023 to 210 MT in 2024, due to additional 14 hectares for banana production. Status: Target exceeded.</w:t>
      </w:r>
    </w:p>
    <w:p>
      <w:pPr>
        <w:spacing w:before="60" w:after="60"/>
      </w:pPr>
      <w:r>
        <w:rPr>
          <w:rFonts w:ascii="Arial" w:cs="Arial" w:eastAsia="Arial" w:hAnsi="Arial"/>
          <w:b/>
          <w:bCs/>
          <w:sz w:val="22"/>
          <w:szCs w:val="22"/>
        </w:rPr>
        <w:t xml:space="preserve">Fish volume: </w:t>
      </w:r>
      <w:r>
        <w:rPr>
          <w:rFonts w:ascii="Arial" w:cs="Arial" w:eastAsia="Arial" w:hAnsi="Arial"/>
          <w:sz w:val="22"/>
          <w:szCs w:val="22"/>
        </w:rPr>
        <w:t xml:space="preserve">131% increase from 2023 to 2024. Production went from 3,498.34 MT in 2023 to 8,093.30 MT in 2024. Status: Target exceeded.</w:t>
      </w:r>
    </w:p>
    <w:p>
      <w:pPr>
        <w:spacing w:before="60" w:after="60"/>
      </w:pPr>
      <w:r>
        <w:rPr>
          <w:rFonts w:ascii="Arial" w:cs="Arial" w:eastAsia="Arial" w:hAnsi="Arial"/>
          <w:b/>
          <w:bCs/>
          <w:sz w:val="22"/>
          <w:szCs w:val="22"/>
        </w:rPr>
        <w:t xml:space="preserve">Seaweed production: </w:t>
      </w:r>
      <w:r>
        <w:rPr>
          <w:rFonts w:ascii="Arial" w:cs="Arial" w:eastAsia="Arial" w:hAnsi="Arial"/>
          <w:sz w:val="22"/>
          <w:szCs w:val="22"/>
        </w:rPr>
        <w:t xml:space="preserve">Started in 2024 with 2.07 MT. No prior data for comparison.</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7.1.C Gap Analysis — Farm Mechanization</w:t>
      </w:r>
    </w:p>
    <w:p>
      <w:pPr>
        <w:spacing w:before="60" w:after="60"/>
      </w:pPr>
      <w:r>
        <w:rPr>
          <w:rFonts w:ascii="Arial" w:cs="Arial" w:eastAsia="Arial" w:hAnsi="Arial"/>
          <w:b/>
          <w:bCs/>
          <w:sz w:val="22"/>
          <w:szCs w:val="22"/>
        </w:rPr>
        <w:t xml:space="preserve">Current mechanization level in 2024: </w:t>
      </w:r>
      <w:r>
        <w:rPr>
          <w:rFonts w:ascii="Arial" w:cs="Arial" w:eastAsia="Arial" w:hAnsi="Arial"/>
          <w:sz w:val="22"/>
          <w:szCs w:val="22"/>
        </w:rPr>
        <w:t xml:space="preserve">0.83 hp per hectare.</w:t>
      </w:r>
    </w:p>
    <w:p>
      <w:pPr>
        <w:spacing w:before="60" w:after="60"/>
      </w:pPr>
      <w:r>
        <w:rPr>
          <w:rFonts w:ascii="Arial" w:cs="Arial" w:eastAsia="Arial" w:hAnsi="Arial"/>
          <w:b/>
          <w:bCs/>
          <w:sz w:val="22"/>
          <w:szCs w:val="22"/>
        </w:rPr>
        <w:t xml:space="preserve">2028 target for rice: </w:t>
      </w:r>
      <w:r>
        <w:rPr>
          <w:rFonts w:ascii="Arial" w:cs="Arial" w:eastAsia="Arial" w:hAnsi="Arial"/>
          <w:sz w:val="22"/>
          <w:szCs w:val="22"/>
        </w:rPr>
        <w:t xml:space="preserve">3.0 hp per hectare.</w:t>
      </w:r>
    </w:p>
    <w:p>
      <w:pPr>
        <w:spacing w:before="60" w:after="60"/>
      </w:pPr>
      <w:r>
        <w:rPr>
          <w:rFonts w:ascii="Arial" w:cs="Arial" w:eastAsia="Arial" w:hAnsi="Arial"/>
          <w:b/>
          <w:bCs/>
          <w:sz w:val="22"/>
          <w:szCs w:val="22"/>
        </w:rPr>
        <w:t xml:space="preserve">2028 target for corn: </w:t>
      </w:r>
      <w:r>
        <w:rPr>
          <w:rFonts w:ascii="Arial" w:cs="Arial" w:eastAsia="Arial" w:hAnsi="Arial"/>
          <w:sz w:val="22"/>
          <w:szCs w:val="22"/>
        </w:rPr>
        <w:t xml:space="preserve">2.5 hp per hectare.</w:t>
      </w:r>
    </w:p>
    <w:p>
      <w:pPr>
        <w:spacing w:before="60" w:after="60"/>
      </w:pPr>
      <w:r>
        <w:rPr>
          <w:rFonts w:ascii="Arial" w:cs="Arial" w:eastAsia="Arial" w:hAnsi="Arial"/>
          <w:b/>
          <w:bCs/>
          <w:sz w:val="22"/>
          <w:szCs w:val="22"/>
        </w:rPr>
        <w:t xml:space="preserve">2028 target for high value crops and organic farming: </w:t>
      </w:r>
      <w:r>
        <w:rPr>
          <w:rFonts w:ascii="Arial" w:cs="Arial" w:eastAsia="Arial" w:hAnsi="Arial"/>
          <w:sz w:val="22"/>
          <w:szCs w:val="22"/>
        </w:rPr>
        <w:t xml:space="preserve">2.5 hp per hectare.</w:t>
      </w:r>
    </w:p>
    <w:p>
      <w:pPr>
        <w:spacing w:before="60" w:after="60"/>
      </w:pPr>
      <w:r>
        <w:rPr>
          <w:rFonts w:ascii="Arial" w:cs="Arial" w:eastAsia="Arial" w:hAnsi="Arial"/>
          <w:b/>
          <w:bCs/>
          <w:sz w:val="22"/>
          <w:szCs w:val="22"/>
        </w:rPr>
        <w:t xml:space="preserve">Mechanization gap: </w:t>
      </w:r>
      <w:r>
        <w:rPr>
          <w:rFonts w:ascii="Arial" w:cs="Arial" w:eastAsia="Arial" w:hAnsi="Arial"/>
          <w:sz w:val="22"/>
          <w:szCs w:val="22"/>
        </w:rPr>
        <w:t xml:space="preserve">Current level of 0.83 hp per hectare is far below all 2028 targets.</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7.1.D Gap Analysis — Farm-to-Market Roads (FMR)</w:t>
      </w:r>
    </w:p>
    <w:p>
      <w:pPr>
        <w:spacing w:before="60" w:after="60"/>
      </w:pPr>
      <w:r>
        <w:rPr>
          <w:rFonts w:ascii="Arial" w:cs="Arial" w:eastAsia="Arial" w:hAnsi="Arial"/>
          <w:b/>
          <w:bCs/>
          <w:sz w:val="22"/>
          <w:szCs w:val="22"/>
        </w:rPr>
        <w:t xml:space="preserve">FMR target: </w:t>
      </w:r>
      <w:r>
        <w:rPr>
          <w:rFonts w:ascii="Arial" w:cs="Arial" w:eastAsia="Arial" w:hAnsi="Arial"/>
          <w:sz w:val="22"/>
          <w:szCs w:val="22"/>
        </w:rPr>
        <w:t xml:space="preserve">Construct 7 new Farm-to-Market Roads.</w:t>
      </w:r>
    </w:p>
    <w:p>
      <w:pPr>
        <w:spacing w:before="60" w:after="60"/>
      </w:pPr>
      <w:r>
        <w:rPr>
          <w:rFonts w:ascii="Arial" w:cs="Arial" w:eastAsia="Arial" w:hAnsi="Arial"/>
          <w:b/>
          <w:bCs/>
          <w:sz w:val="22"/>
          <w:szCs w:val="22"/>
        </w:rPr>
        <w:t xml:space="preserve">FMR reality: </w:t>
      </w:r>
      <w:r>
        <w:rPr>
          <w:rFonts w:ascii="Arial" w:cs="Arial" w:eastAsia="Arial" w:hAnsi="Arial"/>
          <w:sz w:val="22"/>
          <w:szCs w:val="22"/>
        </w:rPr>
        <w:t xml:space="preserve">Only 2 new FMRs constructed.</w:t>
      </w:r>
    </w:p>
    <w:p>
      <w:pPr>
        <w:spacing w:before="60" w:after="60"/>
      </w:pPr>
      <w:r>
        <w:rPr>
          <w:rFonts w:ascii="Arial" w:cs="Arial" w:eastAsia="Arial" w:hAnsi="Arial"/>
          <w:b/>
          <w:bCs/>
          <w:sz w:val="22"/>
          <w:szCs w:val="22"/>
        </w:rPr>
        <w:t xml:space="preserve">FMR gap: </w:t>
      </w:r>
      <w:r>
        <w:rPr>
          <w:rFonts w:ascii="Arial" w:cs="Arial" w:eastAsia="Arial" w:hAnsi="Arial"/>
          <w:sz w:val="22"/>
          <w:szCs w:val="22"/>
        </w:rPr>
        <w:t xml:space="preserve">5 FMRs still needed. The 2028 target includes 57 proposed FMRs under the DA Farm-to-Market Road Development Program funded through the General Appropriations Act.</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7.1.E Gap Analysis — Farm Support Programs and Interventions</w:t>
      </w:r>
    </w:p>
    <w:p>
      <w:pPr>
        <w:spacing w:before="60" w:after="60"/>
      </w:pPr>
      <w:r>
        <w:rPr>
          <w:rFonts w:ascii="Arial" w:cs="Arial" w:eastAsia="Arial" w:hAnsi="Arial"/>
          <w:b/>
          <w:bCs/>
          <w:sz w:val="22"/>
          <w:szCs w:val="22"/>
        </w:rPr>
        <w:t xml:space="preserve">Total interventions provided: </w:t>
      </w:r>
      <w:r>
        <w:rPr>
          <w:rFonts w:ascii="Arial" w:cs="Arial" w:eastAsia="Arial" w:hAnsi="Arial"/>
          <w:sz w:val="22"/>
          <w:szCs w:val="22"/>
        </w:rPr>
        <w:t xml:space="preserve">Around PHP 86.2 million worth of intervention delivered to more than 6,000 farmers and fisherfolk, averaging PHP 13,000 per farmer or fisherfolk.</w:t>
      </w:r>
    </w:p>
    <w:p>
      <w:pPr>
        <w:spacing w:before="60" w:after="60"/>
      </w:pPr>
      <w:r>
        <w:rPr>
          <w:rFonts w:ascii="Arial" w:cs="Arial" w:eastAsia="Arial" w:hAnsi="Arial"/>
          <w:b/>
          <w:bCs/>
          <w:sz w:val="22"/>
          <w:szCs w:val="22"/>
        </w:rPr>
        <w:t xml:space="preserve">Free Tractor Service: </w:t>
      </w:r>
      <w:r>
        <w:rPr>
          <w:rFonts w:ascii="Arial" w:cs="Arial" w:eastAsia="Arial" w:hAnsi="Arial"/>
          <w:sz w:val="22"/>
          <w:szCs w:val="22"/>
        </w:rPr>
        <w:t xml:space="preserve">83 farmer beneficiaries, covering 93 hectares, saving PHP 498,000 per cropping season.</w:t>
      </w:r>
    </w:p>
    <w:p>
      <w:pPr>
        <w:spacing w:before="60" w:after="60"/>
      </w:pPr>
      <w:r>
        <w:rPr>
          <w:rFonts w:ascii="Arial" w:cs="Arial" w:eastAsia="Arial" w:hAnsi="Arial"/>
          <w:b/>
          <w:bCs/>
          <w:sz w:val="22"/>
          <w:szCs w:val="22"/>
        </w:rPr>
        <w:t xml:space="preserve">Free Palay Hauling Service: </w:t>
      </w:r>
      <w:r>
        <w:rPr>
          <w:rFonts w:ascii="Arial" w:cs="Arial" w:eastAsia="Arial" w:hAnsi="Arial"/>
          <w:sz w:val="22"/>
          <w:szCs w:val="22"/>
        </w:rPr>
        <w:t xml:space="preserve">3,055 bags hauled for 140 farmer beneficiaries, saving PHP 366,000 per cropping season.</w:t>
      </w:r>
    </w:p>
    <w:p>
      <w:pPr>
        <w:spacing w:before="60" w:after="60"/>
      </w:pPr>
      <w:r>
        <w:rPr>
          <w:rFonts w:ascii="Arial" w:cs="Arial" w:eastAsia="Arial" w:hAnsi="Arial"/>
          <w:b/>
          <w:bCs/>
          <w:sz w:val="22"/>
          <w:szCs w:val="22"/>
        </w:rPr>
        <w:t xml:space="preserve">Market linkages established for palay: </w:t>
      </w:r>
      <w:r>
        <w:rPr>
          <w:rFonts w:ascii="Arial" w:cs="Arial" w:eastAsia="Arial" w:hAnsi="Arial"/>
          <w:sz w:val="22"/>
          <w:szCs w:val="22"/>
        </w:rPr>
        <w:t xml:space="preserve">Linked to NFA SDN at PHP 24 per kilo.</w:t>
      </w:r>
    </w:p>
    <w:p>
      <w:pPr>
        <w:spacing w:before="60" w:after="60"/>
      </w:pPr>
      <w:r>
        <w:rPr>
          <w:rFonts w:ascii="Arial" w:cs="Arial" w:eastAsia="Arial" w:hAnsi="Arial"/>
          <w:b/>
          <w:bCs/>
          <w:sz w:val="22"/>
          <w:szCs w:val="22"/>
        </w:rPr>
        <w:t xml:space="preserve">Market linkages established for cassava: </w:t>
      </w:r>
      <w:r>
        <w:rPr>
          <w:rFonts w:ascii="Arial" w:cs="Arial" w:eastAsia="Arial" w:hAnsi="Arial"/>
          <w:sz w:val="22"/>
          <w:szCs w:val="22"/>
        </w:rPr>
        <w:t xml:space="preserve">Linked to Daesang Corporation in Misamis Oriental.</w:t>
      </w:r>
    </w:p>
    <w:p>
      <w:pPr>
        <w:spacing w:before="60" w:after="60"/>
      </w:pPr>
      <w:r>
        <w:rPr>
          <w:rFonts w:ascii="Arial" w:cs="Arial" w:eastAsia="Arial" w:hAnsi="Arial"/>
          <w:b/>
          <w:bCs/>
          <w:sz w:val="22"/>
          <w:szCs w:val="22"/>
        </w:rPr>
        <w:t xml:space="preserve">Market linkages established for raw dried seaweeds: </w:t>
      </w:r>
      <w:r>
        <w:rPr>
          <w:rFonts w:ascii="Arial" w:cs="Arial" w:eastAsia="Arial" w:hAnsi="Arial"/>
          <w:sz w:val="22"/>
          <w:szCs w:val="22"/>
        </w:rPr>
        <w:t xml:space="preserve">Linked to CEAMSA Incorporated in Bulacan, Shemberg in Cebu, and MCPI Corporation in Cebu.</w:t>
      </w:r>
    </w:p>
    <w:p>
      <w:pPr>
        <w:spacing w:before="60" w:after="60"/>
      </w:pPr>
      <w:r>
        <w:rPr>
          <w:rFonts w:ascii="Arial" w:cs="Arial" w:eastAsia="Arial" w:hAnsi="Arial"/>
          <w:b/>
          <w:bCs/>
          <w:sz w:val="22"/>
          <w:szCs w:val="22"/>
        </w:rPr>
        <w:t xml:space="preserve">Farmers associations trained in leadership: </w:t>
      </w:r>
      <w:r>
        <w:rPr>
          <w:rFonts w:ascii="Arial" w:cs="Arial" w:eastAsia="Arial" w:hAnsi="Arial"/>
          <w:sz w:val="22"/>
          <w:szCs w:val="22"/>
        </w:rPr>
        <w:t xml:space="preserve">9 associations trained in leadership.</w:t>
      </w:r>
    </w:p>
    <w:p>
      <w:pPr>
        <w:spacing w:before="60" w:after="60"/>
      </w:pPr>
      <w:r>
        <w:rPr>
          <w:rFonts w:ascii="Arial" w:cs="Arial" w:eastAsia="Arial" w:hAnsi="Arial"/>
          <w:b/>
          <w:bCs/>
          <w:sz w:val="22"/>
          <w:szCs w:val="22"/>
        </w:rPr>
        <w:t xml:space="preserve">Farmers associations trained in VMGO formulation: </w:t>
      </w:r>
      <w:r>
        <w:rPr>
          <w:rFonts w:ascii="Arial" w:cs="Arial" w:eastAsia="Arial" w:hAnsi="Arial"/>
          <w:sz w:val="22"/>
          <w:szCs w:val="22"/>
        </w:rPr>
        <w:t xml:space="preserve">19 associations trained.</w:t>
      </w:r>
    </w:p>
    <w:p>
      <w:pPr>
        <w:spacing w:before="60" w:after="60"/>
      </w:pPr>
      <w:r>
        <w:rPr>
          <w:rFonts w:ascii="Arial" w:cs="Arial" w:eastAsia="Arial" w:hAnsi="Arial"/>
          <w:b/>
          <w:bCs/>
          <w:sz w:val="22"/>
          <w:szCs w:val="22"/>
        </w:rPr>
        <w:t xml:space="preserve">Associations with SLP funding access: </w:t>
      </w:r>
      <w:r>
        <w:rPr>
          <w:rFonts w:ascii="Arial" w:cs="Arial" w:eastAsia="Arial" w:hAnsi="Arial"/>
          <w:sz w:val="22"/>
          <w:szCs w:val="22"/>
        </w:rPr>
        <w:t xml:space="preserve">6 associations facilitated for alternative livelihood funding.</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7.1.F Gap Analysis — Fishery Sector Development</w:t>
      </w:r>
    </w:p>
    <w:p>
      <w:pPr>
        <w:spacing w:before="60" w:after="60"/>
      </w:pPr>
      <w:r>
        <w:rPr>
          <w:rFonts w:ascii="Arial" w:cs="Arial" w:eastAsia="Arial" w:hAnsi="Arial"/>
          <w:b/>
          <w:bCs/>
          <w:sz w:val="22"/>
          <w:szCs w:val="22"/>
        </w:rPr>
        <w:t xml:space="preserve">Alternative livelihood target: </w:t>
      </w:r>
      <w:r>
        <w:rPr>
          <w:rFonts w:ascii="Arial" w:cs="Arial" w:eastAsia="Arial" w:hAnsi="Arial"/>
          <w:sz w:val="22"/>
          <w:szCs w:val="22"/>
        </w:rPr>
        <w:t xml:space="preserve">3,000 farmers and fisherfolk. Reality: 3,310 reached. Status: Target exceeded.</w:t>
      </w:r>
    </w:p>
    <w:p>
      <w:pPr>
        <w:spacing w:before="60" w:after="60"/>
      </w:pPr>
      <w:r>
        <w:rPr>
          <w:rFonts w:ascii="Arial" w:cs="Arial" w:eastAsia="Arial" w:hAnsi="Arial"/>
          <w:b/>
          <w:bCs/>
          <w:sz w:val="22"/>
          <w:szCs w:val="22"/>
        </w:rPr>
        <w:t xml:space="preserve">Crop insurance target: </w:t>
      </w:r>
      <w:r>
        <w:rPr>
          <w:rFonts w:ascii="Arial" w:cs="Arial" w:eastAsia="Arial" w:hAnsi="Arial"/>
          <w:sz w:val="22"/>
          <w:szCs w:val="22"/>
        </w:rPr>
        <w:t xml:space="preserve">3,000 farmers and fisherfolk insured. Reality: 3,148 insured. Status: Target exceeded.</w:t>
      </w:r>
    </w:p>
    <w:p>
      <w:pPr>
        <w:spacing w:before="60" w:after="60"/>
      </w:pPr>
      <w:r>
        <w:rPr>
          <w:rFonts w:ascii="Arial" w:cs="Arial" w:eastAsia="Arial" w:hAnsi="Arial"/>
          <w:b/>
          <w:bCs/>
          <w:sz w:val="22"/>
          <w:szCs w:val="22"/>
        </w:rPr>
        <w:t xml:space="preserve">Fisherfolk registration target: </w:t>
      </w:r>
      <w:r>
        <w:rPr>
          <w:rFonts w:ascii="Arial" w:cs="Arial" w:eastAsia="Arial" w:hAnsi="Arial"/>
          <w:sz w:val="22"/>
          <w:szCs w:val="22"/>
        </w:rPr>
        <w:t xml:space="preserve">7,000 fisherfolk. Reality: 7,298 registered. Status: Target exceeded.</w:t>
      </w:r>
    </w:p>
    <w:p>
      <w:pPr>
        <w:spacing w:before="60" w:after="60"/>
      </w:pPr>
      <w:r>
        <w:rPr>
          <w:rFonts w:ascii="Arial" w:cs="Arial" w:eastAsia="Arial" w:hAnsi="Arial"/>
          <w:b/>
          <w:bCs/>
          <w:sz w:val="22"/>
          <w:szCs w:val="22"/>
        </w:rPr>
        <w:t xml:space="preserve">Fishing boat registration target: </w:t>
      </w:r>
      <w:r>
        <w:rPr>
          <w:rFonts w:ascii="Arial" w:cs="Arial" w:eastAsia="Arial" w:hAnsi="Arial"/>
          <w:sz w:val="22"/>
          <w:szCs w:val="22"/>
        </w:rPr>
        <w:t xml:space="preserve">2,000 fishing boats. Reality: Only 1,444 registered in 2024. Gap: 556 boats unregistered.</w:t>
      </w:r>
    </w:p>
    <w:p>
      <w:pPr>
        <w:spacing w:before="60" w:after="60"/>
      </w:pPr>
      <w:r>
        <w:rPr>
          <w:rFonts w:ascii="Arial" w:cs="Arial" w:eastAsia="Arial" w:hAnsi="Arial"/>
          <w:b/>
          <w:bCs/>
          <w:sz w:val="22"/>
          <w:szCs w:val="22"/>
        </w:rPr>
        <w:t xml:space="preserve">Artificial coral reefs target: </w:t>
      </w:r>
      <w:r>
        <w:rPr>
          <w:rFonts w:ascii="Arial" w:cs="Arial" w:eastAsia="Arial" w:hAnsi="Arial"/>
          <w:sz w:val="22"/>
          <w:szCs w:val="22"/>
        </w:rPr>
        <w:t xml:space="preserve">Install 225 artificial coral reefs. Reality: Only 88 installed. Gap: 137 artificial coral reefs still needed.</w:t>
      </w:r>
    </w:p>
    <w:p>
      <w:pPr>
        <w:spacing w:before="60" w:after="60"/>
      </w:pPr>
      <w:r>
        <w:rPr>
          <w:rFonts w:ascii="Arial" w:cs="Arial" w:eastAsia="Arial" w:hAnsi="Arial"/>
          <w:b/>
          <w:bCs/>
          <w:sz w:val="22"/>
          <w:szCs w:val="22"/>
        </w:rPr>
        <w:t xml:space="preserve">Fish sanctuaries rehabilitation target: </w:t>
      </w:r>
      <w:r>
        <w:rPr>
          <w:rFonts w:ascii="Arial" w:cs="Arial" w:eastAsia="Arial" w:hAnsi="Arial"/>
          <w:sz w:val="22"/>
          <w:szCs w:val="22"/>
        </w:rPr>
        <w:t xml:space="preserve">Rehabilitate 2 fish sanctuaries. Reality: Only 1 rehabilitated in San Isidro. Gap: 1 remaining.</w:t>
      </w:r>
    </w:p>
    <w:p>
      <w:pPr>
        <w:spacing w:before="60" w:after="60"/>
      </w:pPr>
      <w:r>
        <w:rPr>
          <w:rFonts w:ascii="Arial" w:cs="Arial" w:eastAsia="Arial" w:hAnsi="Arial"/>
          <w:b/>
          <w:bCs/>
          <w:sz w:val="22"/>
          <w:szCs w:val="22"/>
        </w:rPr>
        <w:t xml:space="preserve">Marine sanctuaries target: </w:t>
      </w:r>
      <w:r>
        <w:rPr>
          <w:rFonts w:ascii="Arial" w:cs="Arial" w:eastAsia="Arial" w:hAnsi="Arial"/>
          <w:sz w:val="22"/>
          <w:szCs w:val="22"/>
        </w:rPr>
        <w:t xml:space="preserve">Establish 6 marine sanctuaries. Reality: Only 2 established. Gap: 4 proposed marine sanctuaries remain.</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7.1.G Gap Analysis — Sustainable Agriculture Initiatives</w:t>
      </w:r>
    </w:p>
    <w:p>
      <w:pPr>
        <w:spacing w:before="60" w:after="60"/>
      </w:pPr>
      <w:r>
        <w:rPr>
          <w:rFonts w:ascii="Arial" w:cs="Arial" w:eastAsia="Arial" w:hAnsi="Arial"/>
          <w:b/>
          <w:bCs/>
          <w:sz w:val="22"/>
          <w:szCs w:val="22"/>
        </w:rPr>
        <w:t xml:space="preserve">Climate Smart Agriculture Training: </w:t>
      </w:r>
      <w:r>
        <w:rPr>
          <w:rFonts w:ascii="Arial" w:cs="Arial" w:eastAsia="Arial" w:hAnsi="Arial"/>
          <w:sz w:val="22"/>
          <w:szCs w:val="22"/>
        </w:rPr>
        <w:t xml:space="preserve">No activity conducted yet.</w:t>
      </w:r>
    </w:p>
    <w:p>
      <w:pPr>
        <w:spacing w:before="60" w:after="60"/>
      </w:pPr>
      <w:r>
        <w:rPr>
          <w:rFonts w:ascii="Arial" w:cs="Arial" w:eastAsia="Arial" w:hAnsi="Arial"/>
          <w:b/>
          <w:bCs/>
          <w:sz w:val="22"/>
          <w:szCs w:val="22"/>
        </w:rPr>
        <w:t xml:space="preserve">Sustainable Farming Training: </w:t>
      </w:r>
      <w:r>
        <w:rPr>
          <w:rFonts w:ascii="Arial" w:cs="Arial" w:eastAsia="Arial" w:hAnsi="Arial"/>
          <w:sz w:val="22"/>
          <w:szCs w:val="22"/>
        </w:rPr>
        <w:t xml:space="preserve">No activity conducted yet.</w:t>
      </w:r>
    </w:p>
    <w:p>
      <w:pPr>
        <w:spacing w:before="60" w:after="60"/>
      </w:pPr>
      <w:r>
        <w:rPr>
          <w:rFonts w:ascii="Arial" w:cs="Arial" w:eastAsia="Arial" w:hAnsi="Arial"/>
          <w:b/>
          <w:bCs/>
          <w:sz w:val="22"/>
          <w:szCs w:val="22"/>
        </w:rPr>
        <w:t xml:space="preserve">Climate-resistant seeds provision: </w:t>
      </w:r>
      <w:r>
        <w:rPr>
          <w:rFonts w:ascii="Arial" w:cs="Arial" w:eastAsia="Arial" w:hAnsi="Arial"/>
          <w:sz w:val="22"/>
          <w:szCs w:val="22"/>
        </w:rPr>
        <w:t xml:space="preserve">Not yet provided.</w:t>
      </w:r>
    </w:p>
    <w:p>
      <w:pPr>
        <w:spacing w:before="60" w:after="60"/>
      </w:pPr>
      <w:r>
        <w:rPr>
          <w:rFonts w:ascii="Arial" w:cs="Arial" w:eastAsia="Arial" w:hAnsi="Arial"/>
          <w:b/>
          <w:bCs/>
          <w:sz w:val="22"/>
          <w:szCs w:val="22"/>
        </w:rPr>
        <w:t xml:space="preserve">Urban agriculture innovation adoption: </w:t>
      </w:r>
      <w:r>
        <w:rPr>
          <w:rFonts w:ascii="Arial" w:cs="Arial" w:eastAsia="Arial" w:hAnsi="Arial"/>
          <w:sz w:val="22"/>
          <w:szCs w:val="22"/>
        </w:rPr>
        <w:t xml:space="preserve">Adopted in 1 barangay: Canlanipa.</w:t>
      </w:r>
    </w:p>
    <w:p>
      <w:pPr>
        <w:spacing w:before="60" w:after="60"/>
      </w:pPr>
      <w:r>
        <w:rPr>
          <w:rFonts w:ascii="Arial" w:cs="Arial" w:eastAsia="Arial" w:hAnsi="Arial"/>
          <w:b/>
          <w:bCs/>
          <w:sz w:val="22"/>
          <w:szCs w:val="22"/>
        </w:rPr>
        <w:t xml:space="preserve">Organic farming promotion: </w:t>
      </w:r>
      <w:r>
        <w:rPr>
          <w:rFonts w:ascii="Arial" w:cs="Arial" w:eastAsia="Arial" w:hAnsi="Arial"/>
          <w:sz w:val="22"/>
          <w:szCs w:val="22"/>
        </w:rPr>
        <w:t xml:space="preserve">1 association active: Surigao City Organic Farmers.</w:t>
      </w:r>
    </w:p>
    <w:p>
      <w:pPr>
        <w:spacing w:before="60" w:after="60"/>
      </w:pPr>
      <w:r>
        <w:rPr>
          <w:rFonts w:ascii="Arial" w:cs="Arial" w:eastAsia="Arial" w:hAnsi="Arial"/>
          <w:b/>
          <w:bCs/>
          <w:sz w:val="22"/>
          <w:szCs w:val="22"/>
        </w:rPr>
        <w:t xml:space="preserve">Greenhouse establishment: </w:t>
      </w:r>
      <w:r>
        <w:rPr>
          <w:rFonts w:ascii="Arial" w:cs="Arial" w:eastAsia="Arial" w:hAnsi="Arial"/>
          <w:sz w:val="22"/>
          <w:szCs w:val="22"/>
        </w:rPr>
        <w:t xml:space="preserve">No greenhouse available — damaged by Typhoon Odette.</w:t>
      </w:r>
    </w:p>
    <w:p>
      <w:pPr>
        <w:spacing w:before="60" w:after="60"/>
      </w:pPr>
      <w:r>
        <w:rPr>
          <w:rFonts w:ascii="Arial" w:cs="Arial" w:eastAsia="Arial" w:hAnsi="Arial"/>
          <w:b/>
          <w:bCs/>
          <w:sz w:val="22"/>
          <w:szCs w:val="22"/>
        </w:rPr>
        <w:t xml:space="preserve">Unified Fishery Ordinance status: </w:t>
      </w:r>
      <w:r>
        <w:rPr>
          <w:rFonts w:ascii="Arial" w:cs="Arial" w:eastAsia="Arial" w:hAnsi="Arial"/>
          <w:sz w:val="22"/>
          <w:szCs w:val="22"/>
        </w:rPr>
        <w:t xml:space="preserve">Ongoing drafting. Gap: Needs completion and endorsement to Sangguniang Panlungsod.</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7.1.H Gap Analysis — Livestock and Poultry Programs</w:t>
      </w:r>
    </w:p>
    <w:p>
      <w:pPr>
        <w:spacing w:before="60" w:after="60"/>
      </w:pPr>
      <w:r>
        <w:rPr>
          <w:rFonts w:ascii="Arial" w:cs="Arial" w:eastAsia="Arial" w:hAnsi="Arial"/>
          <w:b/>
          <w:bCs/>
          <w:sz w:val="22"/>
          <w:szCs w:val="22"/>
        </w:rPr>
        <w:t xml:space="preserve">Annual livestock and poultry vaccination: </w:t>
      </w:r>
      <w:r>
        <w:rPr>
          <w:rFonts w:ascii="Arial" w:cs="Arial" w:eastAsia="Arial" w:hAnsi="Arial"/>
          <w:sz w:val="22"/>
          <w:szCs w:val="22"/>
        </w:rPr>
        <w:t xml:space="preserve">Target: 40%. Achieved: Average 48.5% annually. Status: Target exceeded by 8.5%.</w:t>
      </w:r>
    </w:p>
    <w:p>
      <w:pPr>
        <w:spacing w:before="60" w:after="60"/>
      </w:pPr>
      <w:r>
        <w:rPr>
          <w:rFonts w:ascii="Arial" w:cs="Arial" w:eastAsia="Arial" w:hAnsi="Arial"/>
          <w:b/>
          <w:bCs/>
          <w:sz w:val="22"/>
          <w:szCs w:val="22"/>
        </w:rPr>
        <w:t xml:space="preserve">Annual animal deworming: </w:t>
      </w:r>
      <w:r>
        <w:rPr>
          <w:rFonts w:ascii="Arial" w:cs="Arial" w:eastAsia="Arial" w:hAnsi="Arial"/>
          <w:sz w:val="22"/>
          <w:szCs w:val="22"/>
        </w:rPr>
        <w:t xml:space="preserve">Target: 40%. Achieved: Average 44% annually. Status: Target exceeded by 4%.</w:t>
      </w:r>
    </w:p>
    <w:p>
      <w:pPr>
        <w:spacing w:before="60" w:after="60"/>
      </w:pPr>
      <w:r>
        <w:rPr>
          <w:rFonts w:ascii="Arial" w:cs="Arial" w:eastAsia="Arial" w:hAnsi="Arial"/>
          <w:b/>
          <w:bCs/>
          <w:sz w:val="22"/>
          <w:szCs w:val="22"/>
        </w:rPr>
        <w:t xml:space="preserve">Annual supplements provision: </w:t>
      </w:r>
      <w:r>
        <w:rPr>
          <w:rFonts w:ascii="Arial" w:cs="Arial" w:eastAsia="Arial" w:hAnsi="Arial"/>
          <w:sz w:val="22"/>
          <w:szCs w:val="22"/>
        </w:rPr>
        <w:t xml:space="preserve">Target: 20%. Achieved: Average 20.8% annually. Status: Target exceeded.</w:t>
      </w:r>
    </w:p>
    <w:p>
      <w:pPr>
        <w:spacing w:before="60" w:after="60"/>
      </w:pPr>
      <w:r>
        <w:rPr>
          <w:rFonts w:ascii="Arial" w:cs="Arial" w:eastAsia="Arial" w:hAnsi="Arial"/>
          <w:b/>
          <w:bCs/>
          <w:sz w:val="22"/>
          <w:szCs w:val="22"/>
        </w:rPr>
        <w:t xml:space="preserve">Anti-rabies vaccination: </w:t>
      </w:r>
      <w:r>
        <w:rPr>
          <w:rFonts w:ascii="Arial" w:cs="Arial" w:eastAsia="Arial" w:hAnsi="Arial"/>
          <w:sz w:val="22"/>
          <w:szCs w:val="22"/>
        </w:rPr>
        <w:t xml:space="preserve">Achieved 70-80% of pet animals vaccinated annually. Status: Exceeds target.</w:t>
      </w:r>
    </w:p>
    <w:p>
      <w:pPr>
        <w:spacing w:before="60" w:after="60"/>
      </w:pPr>
      <w:r>
        <w:rPr>
          <w:rFonts w:ascii="Arial" w:cs="Arial" w:eastAsia="Arial" w:hAnsi="Arial"/>
          <w:b/>
          <w:bCs/>
          <w:sz w:val="22"/>
          <w:szCs w:val="22"/>
        </w:rPr>
        <w:t xml:space="preserve">Stray animal impounding: </w:t>
      </w:r>
      <w:r>
        <w:rPr>
          <w:rFonts w:ascii="Arial" w:cs="Arial" w:eastAsia="Arial" w:hAnsi="Arial"/>
          <w:sz w:val="22"/>
          <w:szCs w:val="22"/>
        </w:rPr>
        <w:t xml:space="preserve">Average 200 heads impounded per year. Gap: Lack of BLGU enforcement; no barangay impounding facilities; no dog or cat shelter facility existing.</w:t>
      </w:r>
    </w:p>
    <w:p>
      <w:pPr>
        <w:spacing w:before="60" w:after="60"/>
      </w:pPr>
      <w:r>
        <w:rPr>
          <w:rFonts w:ascii="Arial" w:cs="Arial" w:eastAsia="Arial" w:hAnsi="Arial"/>
          <w:b/>
          <w:bCs/>
          <w:sz w:val="22"/>
          <w:szCs w:val="22"/>
        </w:rPr>
        <w:t xml:space="preserve">LGU animal dispersal by year: </w:t>
      </w:r>
      <w:r>
        <w:rPr>
          <w:rFonts w:ascii="Arial" w:cs="Arial" w:eastAsia="Arial" w:hAnsi="Arial"/>
          <w:sz w:val="22"/>
          <w:szCs w:val="22"/>
        </w:rPr>
        <w:t xml:space="preserve">2022: 42 heads (carabao, cattle, swine); 2023: 374 heads (carabao, cattle, swine and poultry); 2024: 211 heads (carabao, cattle and swine); January to June 2025: 89 heads (carabao, cattle and swine).</w:t>
      </w:r>
    </w:p>
    <w:p>
      <w:pPr>
        <w:spacing w:before="60" w:after="60"/>
      </w:pPr>
      <w:r>
        <w:rPr>
          <w:rFonts w:ascii="Arial" w:cs="Arial" w:eastAsia="Arial" w:hAnsi="Arial"/>
          <w:b/>
          <w:bCs/>
          <w:sz w:val="22"/>
          <w:szCs w:val="22"/>
        </w:rPr>
        <w:t xml:space="preserve">Swine Breeder Farm status: </w:t>
      </w:r>
      <w:r>
        <w:rPr>
          <w:rFonts w:ascii="Arial" w:cs="Arial" w:eastAsia="Arial" w:hAnsi="Arial"/>
          <w:sz w:val="22"/>
          <w:szCs w:val="22"/>
        </w:rPr>
        <w:t xml:space="preserve">Operational but breeding stocks are aging. Current stocks: 1 terminal boar, 1 grand parent boar, 2 grand parent sows, 3 parent stock sows. Gap: Replacement needed every 3 years.</w:t>
      </w:r>
    </w:p>
    <w:p>
      <w:pPr>
        <w:spacing w:before="60" w:after="60"/>
      </w:pPr>
      <w:r>
        <w:rPr>
          <w:rFonts w:ascii="Arial" w:cs="Arial" w:eastAsia="Arial" w:hAnsi="Arial"/>
          <w:b/>
          <w:bCs/>
          <w:sz w:val="22"/>
          <w:szCs w:val="22"/>
        </w:rPr>
        <w:t xml:space="preserve">Artificial Insemination services by year: </w:t>
      </w:r>
      <w:r>
        <w:rPr>
          <w:rFonts w:ascii="Arial" w:cs="Arial" w:eastAsia="Arial" w:hAnsi="Arial"/>
          <w:sz w:val="22"/>
          <w:szCs w:val="22"/>
        </w:rPr>
        <w:t xml:space="preserve">2022: 248 services producing 2,301 offspring; 2023: 594 services producing 4,217 offspring; 2024: 534 services producing 4,468 offspring. Annual average: 458 services and 3,662 offspring.</w:t>
      </w:r>
    </w:p>
    <w:p>
      <w:pPr>
        <w:spacing w:before="60" w:after="60"/>
      </w:pPr>
      <w:r>
        <w:rPr>
          <w:rFonts w:ascii="Arial" w:cs="Arial" w:eastAsia="Arial" w:hAnsi="Arial"/>
          <w:b/>
          <w:bCs/>
          <w:sz w:val="22"/>
          <w:szCs w:val="22"/>
        </w:rPr>
        <w:t xml:space="preserve">Commercial swine fattening project: </w:t>
      </w:r>
      <w:r>
        <w:rPr>
          <w:rFonts w:ascii="Arial" w:cs="Arial" w:eastAsia="Arial" w:hAnsi="Arial"/>
          <w:sz w:val="22"/>
          <w:szCs w:val="22"/>
        </w:rPr>
        <w:t xml:space="preserve">A 300-head swine fattening project is in its first cycle, expected gross income of PHP 5,130,000 per cycle. Gap: Needs market linkage to local livestock biyahor or meat vendors.</w:t>
      </w:r>
    </w:p>
    <w:p>
      <w:pPr>
        <w:spacing w:before="60" w:after="60"/>
      </w:pPr>
      <w:r>
        <w:rPr>
          <w:rFonts w:ascii="Arial" w:cs="Arial" w:eastAsia="Arial" w:hAnsi="Arial"/>
          <w:b/>
          <w:bCs/>
          <w:sz w:val="22"/>
          <w:szCs w:val="22"/>
        </w:rPr>
        <w:t xml:space="preserve">CP Foods Swine Breeder Farm: </w:t>
      </w:r>
      <w:r>
        <w:rPr>
          <w:rFonts w:ascii="Arial" w:cs="Arial" w:eastAsia="Arial" w:hAnsi="Arial"/>
          <w:sz w:val="22"/>
          <w:szCs w:val="22"/>
        </w:rPr>
        <w:t xml:space="preserve">Under construction. Expected to meet 70% of the city's pork demand once operational.</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7.1.I Gap Analysis — Slaughterhouse and Processing Facilities</w:t>
      </w:r>
    </w:p>
    <w:p>
      <w:pPr>
        <w:spacing w:before="60" w:after="60"/>
      </w:pPr>
      <w:r>
        <w:rPr>
          <w:rFonts w:ascii="Arial" w:cs="Arial" w:eastAsia="Arial" w:hAnsi="Arial"/>
          <w:b/>
          <w:bCs/>
          <w:sz w:val="22"/>
          <w:szCs w:val="22"/>
        </w:rPr>
        <w:t xml:space="preserve">City Slaughterhouse classification: </w:t>
      </w:r>
      <w:r>
        <w:rPr>
          <w:rFonts w:ascii="Arial" w:cs="Arial" w:eastAsia="Arial" w:hAnsi="Arial"/>
          <w:sz w:val="22"/>
          <w:szCs w:val="22"/>
        </w:rPr>
        <w:t xml:space="preserve">Currently being upgraded for NMIS AA Accreditation.</w:t>
      </w:r>
    </w:p>
    <w:p>
      <w:pPr>
        <w:spacing w:before="60" w:after="60"/>
      </w:pPr>
      <w:r>
        <w:rPr>
          <w:rFonts w:ascii="Arial" w:cs="Arial" w:eastAsia="Arial" w:hAnsi="Arial"/>
          <w:b/>
          <w:bCs/>
          <w:sz w:val="22"/>
          <w:szCs w:val="22"/>
        </w:rPr>
        <w:t xml:space="preserve">Annual slaughterhouse collection: </w:t>
      </w:r>
      <w:r>
        <w:rPr>
          <w:rFonts w:ascii="Arial" w:cs="Arial" w:eastAsia="Arial" w:hAnsi="Arial"/>
          <w:sz w:val="22"/>
          <w:szCs w:val="22"/>
        </w:rPr>
        <w:t xml:space="preserve">Target: PHP 9 million. Achieved: Average PHP 9.63 million annually. Status: Exceeded by PHP 630,000.</w:t>
      </w:r>
    </w:p>
    <w:p>
      <w:pPr>
        <w:spacing w:before="60" w:after="60"/>
      </w:pPr>
      <w:r>
        <w:rPr>
          <w:rFonts w:ascii="Arial" w:cs="Arial" w:eastAsia="Arial" w:hAnsi="Arial"/>
          <w:b/>
          <w:bCs/>
          <w:sz w:val="22"/>
          <w:szCs w:val="22"/>
        </w:rPr>
        <w:t xml:space="preserve">Mini-Meat Processing Laboratory: </w:t>
      </w:r>
      <w:r>
        <w:rPr>
          <w:rFonts w:ascii="Arial" w:cs="Arial" w:eastAsia="Arial" w:hAnsi="Arial"/>
          <w:sz w:val="22"/>
          <w:szCs w:val="22"/>
        </w:rPr>
        <w:t xml:space="preserve">Non-operational due to Typhoon Odette damage. Gap: Needs restoration.</w:t>
      </w:r>
    </w:p>
    <w:p>
      <w:pPr>
        <w:spacing w:before="60" w:after="60"/>
      </w:pPr>
      <w:r>
        <w:rPr>
          <w:rFonts w:ascii="Arial" w:cs="Arial" w:eastAsia="Arial" w:hAnsi="Arial"/>
          <w:b/>
          <w:bCs/>
          <w:sz w:val="22"/>
          <w:szCs w:val="22"/>
        </w:rPr>
        <w:t xml:space="preserve">Milk Processing Laboratory: </w:t>
      </w:r>
      <w:r>
        <w:rPr>
          <w:rFonts w:ascii="Arial" w:cs="Arial" w:eastAsia="Arial" w:hAnsi="Arial"/>
          <w:sz w:val="22"/>
          <w:szCs w:val="22"/>
        </w:rPr>
        <w:t xml:space="preserve">Alab Karabawan Project awaiting turnover ceremony.</w:t>
      </w:r>
    </w:p>
    <w:p>
      <w:pPr>
        <w:spacing w:before="60" w:after="60"/>
      </w:pPr>
      <w:r>
        <w:rPr>
          <w:rFonts w:ascii="Arial" w:cs="Arial" w:eastAsia="Arial" w:hAnsi="Arial"/>
          <w:b/>
          <w:bCs/>
          <w:sz w:val="22"/>
          <w:szCs w:val="22"/>
        </w:rPr>
        <w:t xml:space="preserve">Feed Mill Facility: </w:t>
      </w:r>
      <w:r>
        <w:rPr>
          <w:rFonts w:ascii="Arial" w:cs="Arial" w:eastAsia="Arial" w:hAnsi="Arial"/>
          <w:sz w:val="22"/>
          <w:szCs w:val="22"/>
        </w:rPr>
        <w:t xml:space="preserve">No existing functional feed mill. Gap: Needs private sector investment.</w:t>
      </w:r>
    </w:p>
    <w:p>
      <w:pPr>
        <w:spacing w:before="60" w:after="60"/>
      </w:pPr>
      <w:r>
        <w:rPr>
          <w:rFonts w:ascii="Arial" w:cs="Arial" w:eastAsia="Arial" w:hAnsi="Arial"/>
          <w:b/>
          <w:bCs/>
          <w:sz w:val="22"/>
          <w:szCs w:val="22"/>
        </w:rPr>
        <w:t xml:space="preserve">Poultry Dressing Plant: </w:t>
      </w:r>
      <w:r>
        <w:rPr>
          <w:rFonts w:ascii="Arial" w:cs="Arial" w:eastAsia="Arial" w:hAnsi="Arial"/>
          <w:sz w:val="22"/>
          <w:szCs w:val="22"/>
        </w:rPr>
        <w:t xml:space="preserve">Not established. Gap: Needs third-party investor.</w:t>
      </w:r>
    </w:p>
    <w:p>
      <w:pPr>
        <w:spacing w:before="60" w:after="60"/>
      </w:pPr>
      <w:r>
        <w:rPr>
          <w:rFonts w:ascii="Arial" w:cs="Arial" w:eastAsia="Arial" w:hAnsi="Arial"/>
          <w:b/>
          <w:bCs/>
          <w:sz w:val="22"/>
          <w:szCs w:val="22"/>
        </w:rPr>
        <w:t xml:space="preserve">Cold Storage Facility: </w:t>
      </w:r>
      <w:r>
        <w:rPr>
          <w:rFonts w:ascii="Arial" w:cs="Arial" w:eastAsia="Arial" w:hAnsi="Arial"/>
          <w:sz w:val="22"/>
          <w:szCs w:val="22"/>
        </w:rPr>
        <w:t xml:space="preserve">Not established. Gap: Needs Public-Private Partnership investor.</w:t>
      </w:r>
    </w:p>
    <w:p>
      <w:pPr>
        <w:spacing w:before="60" w:after="60"/>
      </w:pPr>
      <w:r>
        <w:rPr>
          <w:rFonts w:ascii="Arial" w:cs="Arial" w:eastAsia="Arial" w:hAnsi="Arial"/>
          <w:b/>
          <w:bCs/>
          <w:sz w:val="22"/>
          <w:szCs w:val="22"/>
        </w:rPr>
        <w:t xml:space="preserve">Meat Cutting Plant: </w:t>
      </w:r>
      <w:r>
        <w:rPr>
          <w:rFonts w:ascii="Arial" w:cs="Arial" w:eastAsia="Arial" w:hAnsi="Arial"/>
          <w:sz w:val="22"/>
          <w:szCs w:val="22"/>
        </w:rPr>
        <w:t xml:space="preserve">Not established. Gap: Needs Public-Private Partnership investor.</w:t>
      </w:r>
    </w:p>
    <w:p>
      <w:pPr>
        <w:spacing w:before="60" w:after="60"/>
      </w:pPr>
      <w:r>
        <w:rPr>
          <w:rFonts w:ascii="Arial" w:cs="Arial" w:eastAsia="Arial" w:hAnsi="Arial"/>
          <w:b/>
          <w:bCs/>
          <w:sz w:val="22"/>
          <w:szCs w:val="22"/>
        </w:rPr>
        <w:t xml:space="preserve">Veterinary Code status: </w:t>
      </w:r>
      <w:r>
        <w:rPr>
          <w:rFonts w:ascii="Arial" w:cs="Arial" w:eastAsia="Arial" w:hAnsi="Arial"/>
          <w:sz w:val="22"/>
          <w:szCs w:val="22"/>
        </w:rPr>
        <w:t xml:space="preserve">Not yet passed. Will cover animal care, control, custody, and regulation.</w:t>
      </w:r>
    </w:p>
    <w:p>
      <w:pPr>
        <w:spacing w:before="60" w:after="60"/>
      </w:pPr>
      <w:r>
        <w:rPr>
          <w:rFonts w:ascii="Arial" w:cs="Arial" w:eastAsia="Arial" w:hAnsi="Arial"/>
          <w:b/>
          <w:bCs/>
          <w:sz w:val="22"/>
          <w:szCs w:val="22"/>
        </w:rPr>
        <w:t xml:space="preserve">Food Safety Ordinance status: </w:t>
      </w:r>
      <w:r>
        <w:rPr>
          <w:rFonts w:ascii="Arial" w:cs="Arial" w:eastAsia="Arial" w:hAnsi="Arial"/>
          <w:sz w:val="22"/>
          <w:szCs w:val="22"/>
        </w:rPr>
        <w:t xml:space="preserve">Not yet passed. Needed for regulation of lechon and meat stall vendors.</w:t>
      </w:r>
    </w:p>
    <w:p>
      <w:pPr>
        <w:spacing w:before="60" w:after="60"/>
      </w:pPr>
      <w:r>
        <w:rPr>
          <w:rFonts w:ascii="Arial" w:cs="Arial" w:eastAsia="Arial" w:hAnsi="Arial"/>
          <w:b/>
          <w:bCs/>
          <w:sz w:val="22"/>
          <w:szCs w:val="22"/>
        </w:rPr>
        <w:t xml:space="preserve">Livestock Auction Market: </w:t>
      </w:r>
      <w:r>
        <w:rPr>
          <w:rFonts w:ascii="Arial" w:cs="Arial" w:eastAsia="Arial" w:hAnsi="Arial"/>
          <w:sz w:val="22"/>
          <w:szCs w:val="22"/>
        </w:rPr>
        <w:t xml:space="preserve">Not established. Gap: Needed as platform for farmers to sell livestock at competitive prices.</w:t>
      </w:r>
    </w:p>
    <w:p>
      <w:pPr>
        <w:spacing w:before="60" w:after="60"/>
      </w:pPr>
      <w:r>
        <w:rPr>
          <w:rFonts w:ascii="Arial" w:cs="Arial" w:eastAsia="Arial" w:hAnsi="Arial"/>
          <w:b/>
          <w:bCs/>
          <w:sz w:val="22"/>
          <w:szCs w:val="22"/>
        </w:rPr>
        <w:t xml:space="preserve">Slaughterhouse Code: </w:t>
      </w:r>
      <w:r>
        <w:rPr>
          <w:rFonts w:ascii="Arial" w:cs="Arial" w:eastAsia="Arial" w:hAnsi="Arial"/>
          <w:sz w:val="22"/>
          <w:szCs w:val="22"/>
        </w:rPr>
        <w:t xml:space="preserve">Pending. New code needed incorporating updated fees schedule.</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7.2 VISION-REALITY GAP: SOCIAL DEVELOPMENT SECTOR</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7.2.A Gap Analysis — Health and Nutrition Indicators</w:t>
      </w:r>
    </w:p>
    <w:p>
      <w:pPr>
        <w:spacing w:before="60" w:after="60"/>
      </w:pPr>
      <w:r>
        <w:rPr>
          <w:rFonts w:ascii="Arial" w:cs="Arial" w:eastAsia="Arial" w:hAnsi="Arial"/>
          <w:b/>
          <w:bCs/>
          <w:sz w:val="22"/>
          <w:szCs w:val="22"/>
        </w:rPr>
        <w:t xml:space="preserve">Fully Immunized Children target: </w:t>
      </w:r>
      <w:r>
        <w:rPr>
          <w:rFonts w:ascii="Arial" w:cs="Arial" w:eastAsia="Arial" w:hAnsi="Arial"/>
          <w:sz w:val="22"/>
          <w:szCs w:val="22"/>
        </w:rPr>
        <w:t xml:space="preserve">95%. Reality: 70% in 2022, 73% in 2023, 79% in 2024. Gap: 16 percentage points below target.</w:t>
      </w:r>
    </w:p>
    <w:p>
      <w:pPr>
        <w:spacing w:before="60" w:after="60"/>
      </w:pPr>
      <w:r>
        <w:rPr>
          <w:rFonts w:ascii="Arial" w:cs="Arial" w:eastAsia="Arial" w:hAnsi="Arial"/>
          <w:b/>
          <w:bCs/>
          <w:sz w:val="22"/>
          <w:szCs w:val="22"/>
        </w:rPr>
        <w:t xml:space="preserve">Skilled Birth Attendance Rate target: </w:t>
      </w:r>
      <w:r>
        <w:rPr>
          <w:rFonts w:ascii="Arial" w:cs="Arial" w:eastAsia="Arial" w:hAnsi="Arial"/>
          <w:sz w:val="22"/>
          <w:szCs w:val="22"/>
        </w:rPr>
        <w:t xml:space="preserve">100%. Reality: 99.4% in 2022, 98.8% in 2023, 99.28% in 2024. Status: Near target.</w:t>
      </w:r>
    </w:p>
    <w:p>
      <w:pPr>
        <w:spacing w:before="60" w:after="60"/>
      </w:pPr>
      <w:r>
        <w:rPr>
          <w:rFonts w:ascii="Arial" w:cs="Arial" w:eastAsia="Arial" w:hAnsi="Arial"/>
          <w:b/>
          <w:bCs/>
          <w:sz w:val="22"/>
          <w:szCs w:val="22"/>
        </w:rPr>
        <w:t xml:space="preserve">Antenatal Care coverage target (4 or more visits): </w:t>
      </w:r>
      <w:r>
        <w:rPr>
          <w:rFonts w:ascii="Arial" w:cs="Arial" w:eastAsia="Arial" w:hAnsi="Arial"/>
          <w:sz w:val="22"/>
          <w:szCs w:val="22"/>
        </w:rPr>
        <w:t xml:space="preserve">100%. Reality: 91.81% in 2023, 95.41% in 2024. Gap: 4.59 percentage points below target.</w:t>
      </w:r>
    </w:p>
    <w:p>
      <w:pPr>
        <w:spacing w:before="60" w:after="60"/>
      </w:pPr>
      <w:r>
        <w:rPr>
          <w:rFonts w:ascii="Arial" w:cs="Arial" w:eastAsia="Arial" w:hAnsi="Arial"/>
          <w:b/>
          <w:bCs/>
          <w:sz w:val="22"/>
          <w:szCs w:val="22"/>
        </w:rPr>
        <w:t xml:space="preserve">Facility-Based Delivery Rate target: </w:t>
      </w:r>
      <w:r>
        <w:rPr>
          <w:rFonts w:ascii="Arial" w:cs="Arial" w:eastAsia="Arial" w:hAnsi="Arial"/>
          <w:sz w:val="22"/>
          <w:szCs w:val="22"/>
        </w:rPr>
        <w:t xml:space="preserve">100%. Reality: 99.4% in 2022, 97.62% in 2023, 99.28% in 2024. Status: Near target.</w:t>
      </w:r>
    </w:p>
    <w:p>
      <w:pPr>
        <w:spacing w:before="60" w:after="60"/>
      </w:pPr>
      <w:r>
        <w:rPr>
          <w:rFonts w:ascii="Arial" w:cs="Arial" w:eastAsia="Arial" w:hAnsi="Arial"/>
          <w:b/>
          <w:bCs/>
          <w:sz w:val="22"/>
          <w:szCs w:val="22"/>
        </w:rPr>
        <w:t xml:space="preserve">Modern Contraceptive Prevalence Rate (mCPR) target: </w:t>
      </w:r>
      <w:r>
        <w:rPr>
          <w:rFonts w:ascii="Arial" w:cs="Arial" w:eastAsia="Arial" w:hAnsi="Arial"/>
          <w:sz w:val="22"/>
          <w:szCs w:val="22"/>
        </w:rPr>
        <w:t xml:space="preserve">62%. Reality: 37% in 2022, 36% in 2023, 46% in 2024. 2025 Q1: 65.75%, Q2: 66.55% — now meeting target.</w:t>
      </w:r>
    </w:p>
    <w:p>
      <w:pPr>
        <w:spacing w:before="60" w:after="60"/>
      </w:pPr>
      <w:r>
        <w:rPr>
          <w:rFonts w:ascii="Arial" w:cs="Arial" w:eastAsia="Arial" w:hAnsi="Arial"/>
          <w:b/>
          <w:bCs/>
          <w:sz w:val="22"/>
          <w:szCs w:val="22"/>
        </w:rPr>
        <w:t xml:space="preserve">TB case detection and treatment success rate target: </w:t>
      </w:r>
      <w:r>
        <w:rPr>
          <w:rFonts w:ascii="Arial" w:cs="Arial" w:eastAsia="Arial" w:hAnsi="Arial"/>
          <w:sz w:val="22"/>
          <w:szCs w:val="22"/>
        </w:rPr>
        <w:t xml:space="preserve">90% success rate. Reality: 96% coverage and 90% success rate in 2024. Status: Met.</w:t>
      </w:r>
    </w:p>
    <w:p>
      <w:pPr>
        <w:spacing w:before="60" w:after="60"/>
      </w:pPr>
      <w:r>
        <w:rPr>
          <w:rFonts w:ascii="Arial" w:cs="Arial" w:eastAsia="Arial" w:hAnsi="Arial"/>
          <w:b/>
          <w:bCs/>
          <w:sz w:val="22"/>
          <w:szCs w:val="22"/>
        </w:rPr>
        <w:t xml:space="preserve">Animal bite cases: </w:t>
      </w:r>
      <w:r>
        <w:rPr>
          <w:rFonts w:ascii="Arial" w:cs="Arial" w:eastAsia="Arial" w:hAnsi="Arial"/>
          <w:sz w:val="22"/>
          <w:szCs w:val="22"/>
        </w:rPr>
        <w:t xml:space="preserve">3,587 cases in 2022; 4,466 in 2023; 5,165 in 2024. Gap: Increasing cases; lack of anti-rabies vaccine supply from DOH.</w:t>
      </w:r>
    </w:p>
    <w:p>
      <w:pPr>
        <w:spacing w:before="60" w:after="60"/>
      </w:pPr>
      <w:r>
        <w:rPr>
          <w:rFonts w:ascii="Arial" w:cs="Arial" w:eastAsia="Arial" w:hAnsi="Arial"/>
          <w:b/>
          <w:bCs/>
          <w:sz w:val="22"/>
          <w:szCs w:val="22"/>
        </w:rPr>
        <w:t xml:space="preserve">Infant Mortality Rate target (per 1,000 live births): </w:t>
      </w:r>
      <w:r>
        <w:rPr>
          <w:rFonts w:ascii="Arial" w:cs="Arial" w:eastAsia="Arial" w:hAnsi="Arial"/>
          <w:sz w:val="22"/>
          <w:szCs w:val="22"/>
        </w:rPr>
        <w:t xml:space="preserve">17 or below. Reality: 5.71 in 2022, 9.67 in 2023, 3.36 in 2024. Status: Well below target — performing well.</w:t>
      </w:r>
    </w:p>
    <w:p>
      <w:pPr>
        <w:spacing w:before="60" w:after="60"/>
      </w:pPr>
      <w:r>
        <w:rPr>
          <w:rFonts w:ascii="Arial" w:cs="Arial" w:eastAsia="Arial" w:hAnsi="Arial"/>
          <w:b/>
          <w:bCs/>
          <w:sz w:val="22"/>
          <w:szCs w:val="22"/>
        </w:rPr>
        <w:t xml:space="preserve">Under-Five Mortality Rate target (per 1,000 live births): </w:t>
      </w:r>
      <w:r>
        <w:rPr>
          <w:rFonts w:ascii="Arial" w:cs="Arial" w:eastAsia="Arial" w:hAnsi="Arial"/>
          <w:sz w:val="22"/>
          <w:szCs w:val="22"/>
        </w:rPr>
        <w:t xml:space="preserve">23 or below. Reality: 8.34 in 2022, 11.87 in 2023, 10.55 in 2024. Status: Well below target.</w:t>
      </w:r>
    </w:p>
    <w:p>
      <w:pPr>
        <w:spacing w:before="60" w:after="60"/>
      </w:pPr>
      <w:r>
        <w:rPr>
          <w:rFonts w:ascii="Arial" w:cs="Arial" w:eastAsia="Arial" w:hAnsi="Arial"/>
          <w:b/>
          <w:bCs/>
          <w:sz w:val="22"/>
          <w:szCs w:val="22"/>
        </w:rPr>
        <w:t xml:space="preserve">Maternal Mortality Ratio target (per 1,000 live births): </w:t>
      </w:r>
      <w:r>
        <w:rPr>
          <w:rFonts w:ascii="Arial" w:cs="Arial" w:eastAsia="Arial" w:hAnsi="Arial"/>
          <w:sz w:val="22"/>
          <w:szCs w:val="22"/>
        </w:rPr>
        <w:t xml:space="preserve">0.52 or below. Reality: 0.88 in 2022, 1.32 in 2023, 0.96 in 2024. Gap: Exceeds target — needs improvement.</w:t>
      </w:r>
    </w:p>
    <w:p>
      <w:pPr>
        <w:spacing w:before="60" w:after="60"/>
      </w:pPr>
      <w:r>
        <w:rPr>
          <w:rFonts w:ascii="Arial" w:cs="Arial" w:eastAsia="Arial" w:hAnsi="Arial"/>
          <w:b/>
          <w:bCs/>
          <w:sz w:val="22"/>
          <w:szCs w:val="22"/>
        </w:rPr>
        <w:t xml:space="preserve">Stunting prevalence target (under 5 years old): </w:t>
      </w:r>
      <w:r>
        <w:rPr>
          <w:rFonts w:ascii="Arial" w:cs="Arial" w:eastAsia="Arial" w:hAnsi="Arial"/>
          <w:sz w:val="22"/>
          <w:szCs w:val="22"/>
        </w:rPr>
        <w:t xml:space="preserve">28% or below. Reality: 11.6% in 2022, 9.5% in 2023, 8.9% in 2024. Status: Well below target — performing well.</w:t>
      </w:r>
    </w:p>
    <w:p>
      <w:pPr>
        <w:spacing w:before="60" w:after="60"/>
      </w:pPr>
      <w:r>
        <w:rPr>
          <w:rFonts w:ascii="Arial" w:cs="Arial" w:eastAsia="Arial" w:hAnsi="Arial"/>
          <w:b/>
          <w:bCs/>
          <w:sz w:val="22"/>
          <w:szCs w:val="22"/>
        </w:rPr>
        <w:t xml:space="preserve">Malnutrition wasting prevalence target: </w:t>
      </w:r>
      <w:r>
        <w:rPr>
          <w:rFonts w:ascii="Arial" w:cs="Arial" w:eastAsia="Arial" w:hAnsi="Arial"/>
          <w:sz w:val="22"/>
          <w:szCs w:val="22"/>
        </w:rPr>
        <w:t xml:space="preserve">5% or below. Reality: 4.3% in 2022, 3.3% in 2023, 3.3% in 2024. Status: On track.</w:t>
      </w:r>
    </w:p>
    <w:p>
      <w:pPr>
        <w:spacing w:before="60" w:after="60"/>
      </w:pPr>
      <w:r>
        <w:rPr>
          <w:rFonts w:ascii="Arial" w:cs="Arial" w:eastAsia="Arial" w:hAnsi="Arial"/>
          <w:b/>
          <w:bCs/>
          <w:sz w:val="22"/>
          <w:szCs w:val="22"/>
        </w:rPr>
        <w:t xml:space="preserve">Nutritionally at-risk pregnant women target: </w:t>
      </w:r>
      <w:r>
        <w:rPr>
          <w:rFonts w:ascii="Arial" w:cs="Arial" w:eastAsia="Arial" w:hAnsi="Arial"/>
          <w:sz w:val="22"/>
          <w:szCs w:val="22"/>
        </w:rPr>
        <w:t xml:space="preserve">20% or below. Reality: 15.11% in 2022, 22.90% in 2023, 25.17% in 2024. Gap: 5.17 percentage points above acceptable threshold in 2024.</w:t>
      </w:r>
    </w:p>
    <w:p>
      <w:pPr>
        <w:spacing w:before="60" w:after="60"/>
      </w:pPr>
      <w:r>
        <w:rPr>
          <w:rFonts w:ascii="Arial" w:cs="Arial" w:eastAsia="Arial" w:hAnsi="Arial"/>
          <w:b/>
          <w:bCs/>
          <w:sz w:val="22"/>
          <w:szCs w:val="22"/>
        </w:rPr>
        <w:t xml:space="preserve">Teen pregnancy cases: </w:t>
      </w:r>
      <w:r>
        <w:rPr>
          <w:rFonts w:ascii="Arial" w:cs="Arial" w:eastAsia="Arial" w:hAnsi="Arial"/>
          <w:sz w:val="22"/>
          <w:szCs w:val="22"/>
        </w:rPr>
        <w:t xml:space="preserve">Target: Reduction. Reality: 35 cases in 2022, 305 in 2023, 321 in 2024. Gap: Alarming surge; emerging cases among younger adolescents aged 10 to 14.</w:t>
      </w:r>
    </w:p>
    <w:p>
      <w:pPr>
        <w:spacing w:before="60" w:after="60"/>
      </w:pPr>
      <w:r>
        <w:rPr>
          <w:rFonts w:ascii="Arial" w:cs="Arial" w:eastAsia="Arial" w:hAnsi="Arial"/>
          <w:b/>
          <w:bCs/>
          <w:sz w:val="22"/>
          <w:szCs w:val="22"/>
        </w:rPr>
        <w:t xml:space="preserve">Access to basic safe water target: </w:t>
      </w:r>
      <w:r>
        <w:rPr>
          <w:rFonts w:ascii="Arial" w:cs="Arial" w:eastAsia="Arial" w:hAnsi="Arial"/>
          <w:sz w:val="22"/>
          <w:szCs w:val="22"/>
        </w:rPr>
        <w:t xml:space="preserve">100%. Reality: 95.9% in 2022, 97.02% in 2023, 97.27% in 2024. Gap: 3 percentage points below — mainly island barangays.</w:t>
      </w:r>
    </w:p>
    <w:p>
      <w:pPr>
        <w:spacing w:before="60" w:after="60"/>
      </w:pPr>
      <w:r>
        <w:rPr>
          <w:rFonts w:ascii="Arial" w:cs="Arial" w:eastAsia="Arial" w:hAnsi="Arial"/>
          <w:b/>
          <w:bCs/>
          <w:sz w:val="22"/>
          <w:szCs w:val="22"/>
        </w:rPr>
        <w:t xml:space="preserve">Access to basic sanitation facilities target: </w:t>
      </w:r>
      <w:r>
        <w:rPr>
          <w:rFonts w:ascii="Arial" w:cs="Arial" w:eastAsia="Arial" w:hAnsi="Arial"/>
          <w:sz w:val="22"/>
          <w:szCs w:val="22"/>
        </w:rPr>
        <w:t xml:space="preserve">100%. Reality: 80% in 2022, 84.36% in 2023, 89.40% in 2024. Gap: 10.6 percentage points below target.</w:t>
      </w:r>
    </w:p>
    <w:p>
      <w:pPr>
        <w:spacing w:before="60" w:after="60"/>
      </w:pPr>
      <w:r>
        <w:rPr>
          <w:rFonts w:ascii="Arial" w:cs="Arial" w:eastAsia="Arial" w:hAnsi="Arial"/>
          <w:b/>
          <w:bCs/>
          <w:sz w:val="22"/>
          <w:szCs w:val="22"/>
        </w:rPr>
        <w:t xml:space="preserve">Access to handwashing facilities target: </w:t>
      </w:r>
      <w:r>
        <w:rPr>
          <w:rFonts w:ascii="Arial" w:cs="Arial" w:eastAsia="Arial" w:hAnsi="Arial"/>
          <w:sz w:val="22"/>
          <w:szCs w:val="22"/>
        </w:rPr>
        <w:t xml:space="preserve">100%. Reality: 90.7% in 2023. Gap: 9.3 percentage points below target.</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7.2.B Gap Analysis — Health Workforce Ratios</w:t>
      </w:r>
    </w:p>
    <w:p>
      <w:pPr>
        <w:spacing w:before="60" w:after="60"/>
      </w:pPr>
      <w:r>
        <w:rPr>
          <w:rFonts w:ascii="Arial" w:cs="Arial" w:eastAsia="Arial" w:hAnsi="Arial"/>
          <w:b/>
          <w:bCs/>
          <w:sz w:val="22"/>
          <w:szCs w:val="22"/>
        </w:rPr>
        <w:t xml:space="preserve">Doctor-to-population ratio standard: </w:t>
      </w:r>
      <w:r>
        <w:rPr>
          <w:rFonts w:ascii="Arial" w:cs="Arial" w:eastAsia="Arial" w:hAnsi="Arial"/>
          <w:sz w:val="22"/>
          <w:szCs w:val="22"/>
        </w:rPr>
        <w:t xml:space="preserve">1 doctor per 20,000 population. Reality: 1:26,687 (7 doctors in 2024, 9 in 2025). Gap: 8 doctors needed; currently 1 gap.</w:t>
      </w:r>
    </w:p>
    <w:p>
      <w:pPr>
        <w:spacing w:before="60" w:after="60"/>
      </w:pPr>
      <w:r>
        <w:rPr>
          <w:rFonts w:ascii="Arial" w:cs="Arial" w:eastAsia="Arial" w:hAnsi="Arial"/>
          <w:b/>
          <w:bCs/>
          <w:sz w:val="22"/>
          <w:szCs w:val="22"/>
        </w:rPr>
        <w:t xml:space="preserve">Public Health Nurse-to-population ratio standard: </w:t>
      </w:r>
      <w:r>
        <w:rPr>
          <w:rFonts w:ascii="Arial" w:cs="Arial" w:eastAsia="Arial" w:hAnsi="Arial"/>
          <w:sz w:val="22"/>
          <w:szCs w:val="22"/>
        </w:rPr>
        <w:t xml:space="preserve">1 nurse per 15,000 population. Reality: 1:23,351 (8 nurses in 2024, 55 total HRH). Gap: No gap currently.</w:t>
      </w:r>
    </w:p>
    <w:p>
      <w:pPr>
        <w:spacing w:before="60" w:after="60"/>
      </w:pPr>
      <w:r>
        <w:rPr>
          <w:rFonts w:ascii="Arial" w:cs="Arial" w:eastAsia="Arial" w:hAnsi="Arial"/>
          <w:b/>
          <w:bCs/>
          <w:sz w:val="22"/>
          <w:szCs w:val="22"/>
        </w:rPr>
        <w:t xml:space="preserve">Midwife-to-population ratio standard: </w:t>
      </w:r>
      <w:r>
        <w:rPr>
          <w:rFonts w:ascii="Arial" w:cs="Arial" w:eastAsia="Arial" w:hAnsi="Arial"/>
          <w:sz w:val="22"/>
          <w:szCs w:val="22"/>
        </w:rPr>
        <w:t xml:space="preserve">1 midwife per 5,000 population. Reality: 1:6,227 (30 midwives in 2024). Gap: 35 needed; 5 gap.</w:t>
      </w:r>
    </w:p>
    <w:p>
      <w:pPr>
        <w:spacing w:before="60" w:after="60"/>
      </w:pPr>
      <w:r>
        <w:rPr>
          <w:rFonts w:ascii="Arial" w:cs="Arial" w:eastAsia="Arial" w:hAnsi="Arial"/>
          <w:b/>
          <w:bCs/>
          <w:sz w:val="22"/>
          <w:szCs w:val="22"/>
        </w:rPr>
        <w:t xml:space="preserve">Medical Technologist-to-population ratio standard: </w:t>
      </w:r>
      <w:r>
        <w:rPr>
          <w:rFonts w:ascii="Arial" w:cs="Arial" w:eastAsia="Arial" w:hAnsi="Arial"/>
          <w:sz w:val="22"/>
          <w:szCs w:val="22"/>
        </w:rPr>
        <w:t xml:space="preserve">1 medtech per 20,000 population. Reality: 1:93,407 (2 medtechs in 2024). Gap: 8 medtechs needed; 6 gap.</w:t>
      </w:r>
    </w:p>
    <w:p>
      <w:pPr>
        <w:spacing w:before="60" w:after="60"/>
      </w:pPr>
      <w:r>
        <w:rPr>
          <w:rFonts w:ascii="Arial" w:cs="Arial" w:eastAsia="Arial" w:hAnsi="Arial"/>
          <w:b/>
          <w:bCs/>
          <w:sz w:val="22"/>
          <w:szCs w:val="22"/>
        </w:rPr>
        <w:t xml:space="preserve">Sanitary Inspector-to-population ratio standard: </w:t>
      </w:r>
      <w:r>
        <w:rPr>
          <w:rFonts w:ascii="Arial" w:cs="Arial" w:eastAsia="Arial" w:hAnsi="Arial"/>
          <w:sz w:val="22"/>
          <w:szCs w:val="22"/>
        </w:rPr>
        <w:t xml:space="preserve">1 sanitary inspector per 20,000 population. Reality: 1:26,687 (5 sanitary inspectors in 2025). Gap: 8 needed; 1 gap.</w:t>
      </w:r>
    </w:p>
    <w:p>
      <w:pPr>
        <w:spacing w:before="60" w:after="60"/>
      </w:pPr>
      <w:r>
        <w:rPr>
          <w:rFonts w:ascii="Arial" w:cs="Arial" w:eastAsia="Arial" w:hAnsi="Arial"/>
          <w:b/>
          <w:bCs/>
          <w:sz w:val="22"/>
          <w:szCs w:val="22"/>
        </w:rPr>
        <w:t xml:space="preserve">Dentist-to-population ratio standard: </w:t>
      </w:r>
      <w:r>
        <w:rPr>
          <w:rFonts w:ascii="Arial" w:cs="Arial" w:eastAsia="Arial" w:hAnsi="Arial"/>
          <w:sz w:val="22"/>
          <w:szCs w:val="22"/>
        </w:rPr>
        <w:t xml:space="preserve">1 dentist per 50,000 population. Reality: 1:62,271 (2 dentists in 2024). Gap: 4 needed; 2 gap.</w:t>
      </w:r>
    </w:p>
    <w:p>
      <w:pPr>
        <w:spacing w:before="60" w:after="60"/>
      </w:pPr>
      <w:r>
        <w:rPr>
          <w:rFonts w:ascii="Arial" w:cs="Arial" w:eastAsia="Arial" w:hAnsi="Arial"/>
          <w:b/>
          <w:bCs/>
          <w:sz w:val="22"/>
          <w:szCs w:val="22"/>
        </w:rPr>
        <w:t xml:space="preserve">Barangay Health Centers needing repair: </w:t>
      </w:r>
      <w:r>
        <w:rPr>
          <w:rFonts w:ascii="Arial" w:cs="Arial" w:eastAsia="Arial" w:hAnsi="Arial"/>
          <w:sz w:val="22"/>
          <w:szCs w:val="22"/>
        </w:rPr>
        <w:t xml:space="preserve">26 of the 54 BHCs need repair.</w:t>
      </w:r>
    </w:p>
    <w:p>
      <w:pPr>
        <w:spacing w:before="60" w:after="60"/>
      </w:pPr>
      <w:r>
        <w:rPr>
          <w:rFonts w:ascii="Arial" w:cs="Arial" w:eastAsia="Arial" w:hAnsi="Arial"/>
          <w:b/>
          <w:bCs/>
          <w:sz w:val="22"/>
          <w:szCs w:val="22"/>
        </w:rPr>
        <w:t xml:space="preserve">Surigao City Infirmary in Barangay Taft: </w:t>
      </w:r>
      <w:r>
        <w:rPr>
          <w:rFonts w:ascii="Arial" w:cs="Arial" w:eastAsia="Arial" w:hAnsi="Arial"/>
          <w:sz w:val="22"/>
          <w:szCs w:val="22"/>
        </w:rPr>
        <w:t xml:space="preserve">For license to operate application. Needs medical equipment, supplies, and manpower.</w:t>
      </w:r>
    </w:p>
    <w:p>
      <w:pPr>
        <w:spacing w:before="60" w:after="60"/>
      </w:pPr>
      <w:r>
        <w:rPr>
          <w:rFonts w:ascii="Arial" w:cs="Arial" w:eastAsia="Arial" w:hAnsi="Arial"/>
          <w:b/>
          <w:bCs/>
          <w:sz w:val="22"/>
          <w:szCs w:val="22"/>
        </w:rPr>
        <w:t xml:space="preserve">Seaborne patient transport service: </w:t>
      </w:r>
      <w:r>
        <w:rPr>
          <w:rFonts w:ascii="Arial" w:cs="Arial" w:eastAsia="Arial" w:hAnsi="Arial"/>
          <w:sz w:val="22"/>
          <w:szCs w:val="22"/>
        </w:rPr>
        <w:t xml:space="preserve">Acquired in December 2023. Status: Fully operational.</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7.2.C Gap Analysis — Education and Manpower Development</w:t>
      </w:r>
    </w:p>
    <w:p>
      <w:pPr>
        <w:spacing w:before="60" w:after="60"/>
      </w:pPr>
      <w:r>
        <w:rPr>
          <w:rFonts w:ascii="Arial" w:cs="Arial" w:eastAsia="Arial" w:hAnsi="Arial"/>
          <w:b/>
          <w:bCs/>
          <w:sz w:val="22"/>
          <w:szCs w:val="22"/>
        </w:rPr>
        <w:t xml:space="preserve">Special Education Fund (SEF) income in 2022: </w:t>
      </w:r>
      <w:r>
        <w:rPr>
          <w:rFonts w:ascii="Arial" w:cs="Arial" w:eastAsia="Arial" w:hAnsi="Arial"/>
          <w:sz w:val="22"/>
          <w:szCs w:val="22"/>
        </w:rPr>
        <w:t xml:space="preserve">PHP 74,475,865.94</w:t>
      </w:r>
    </w:p>
    <w:p>
      <w:pPr>
        <w:spacing w:before="60" w:after="60"/>
      </w:pPr>
      <w:r>
        <w:rPr>
          <w:rFonts w:ascii="Arial" w:cs="Arial" w:eastAsia="Arial" w:hAnsi="Arial"/>
          <w:b/>
          <w:bCs/>
          <w:sz w:val="22"/>
          <w:szCs w:val="22"/>
        </w:rPr>
        <w:t xml:space="preserve">Special Education Fund (SEF) income in 2023: </w:t>
      </w:r>
      <w:r>
        <w:rPr>
          <w:rFonts w:ascii="Arial" w:cs="Arial" w:eastAsia="Arial" w:hAnsi="Arial"/>
          <w:sz w:val="22"/>
          <w:szCs w:val="22"/>
        </w:rPr>
        <w:t xml:space="preserve">PHP 83,648,648.26</w:t>
      </w:r>
    </w:p>
    <w:p>
      <w:pPr>
        <w:spacing w:before="60" w:after="60"/>
      </w:pPr>
      <w:r>
        <w:rPr>
          <w:rFonts w:ascii="Arial" w:cs="Arial" w:eastAsia="Arial" w:hAnsi="Arial"/>
          <w:b/>
          <w:bCs/>
          <w:sz w:val="22"/>
          <w:szCs w:val="22"/>
        </w:rPr>
        <w:t xml:space="preserve">Special Education Fund (SEF) income in 2025: </w:t>
      </w:r>
      <w:r>
        <w:rPr>
          <w:rFonts w:ascii="Arial" w:cs="Arial" w:eastAsia="Arial" w:hAnsi="Arial"/>
          <w:sz w:val="22"/>
          <w:szCs w:val="22"/>
        </w:rPr>
        <w:t xml:space="preserve">PHP 70,390,014.53</w:t>
      </w:r>
    </w:p>
    <w:p>
      <w:pPr>
        <w:spacing w:before="60" w:after="60"/>
      </w:pPr>
      <w:r>
        <w:rPr>
          <w:rFonts w:ascii="Arial" w:cs="Arial" w:eastAsia="Arial" w:hAnsi="Arial"/>
          <w:b/>
          <w:bCs/>
          <w:sz w:val="22"/>
          <w:szCs w:val="22"/>
        </w:rPr>
        <w:t xml:space="preserve">City Scholarship Program scholars in 2019: </w:t>
      </w:r>
      <w:r>
        <w:rPr>
          <w:rFonts w:ascii="Arial" w:cs="Arial" w:eastAsia="Arial" w:hAnsi="Arial"/>
          <w:sz w:val="22"/>
          <w:szCs w:val="22"/>
        </w:rPr>
        <w:t xml:space="preserve">611 scholars</w:t>
      </w:r>
    </w:p>
    <w:p>
      <w:pPr>
        <w:spacing w:before="60" w:after="60"/>
      </w:pPr>
      <w:r>
        <w:rPr>
          <w:rFonts w:ascii="Arial" w:cs="Arial" w:eastAsia="Arial" w:hAnsi="Arial"/>
          <w:b/>
          <w:bCs/>
          <w:sz w:val="22"/>
          <w:szCs w:val="22"/>
        </w:rPr>
        <w:t xml:space="preserve">City Scholarship Program scholars in 2020: </w:t>
      </w:r>
      <w:r>
        <w:rPr>
          <w:rFonts w:ascii="Arial" w:cs="Arial" w:eastAsia="Arial" w:hAnsi="Arial"/>
          <w:sz w:val="22"/>
          <w:szCs w:val="22"/>
        </w:rPr>
        <w:t xml:space="preserve">520 scholars</w:t>
      </w:r>
    </w:p>
    <w:p>
      <w:pPr>
        <w:spacing w:before="60" w:after="60"/>
      </w:pPr>
      <w:r>
        <w:rPr>
          <w:rFonts w:ascii="Arial" w:cs="Arial" w:eastAsia="Arial" w:hAnsi="Arial"/>
          <w:b/>
          <w:bCs/>
          <w:sz w:val="22"/>
          <w:szCs w:val="22"/>
        </w:rPr>
        <w:t xml:space="preserve">City Scholarship Program scholars in 2021: </w:t>
      </w:r>
      <w:r>
        <w:rPr>
          <w:rFonts w:ascii="Arial" w:cs="Arial" w:eastAsia="Arial" w:hAnsi="Arial"/>
          <w:sz w:val="22"/>
          <w:szCs w:val="22"/>
        </w:rPr>
        <w:t xml:space="preserve">564 scholars</w:t>
      </w:r>
    </w:p>
    <w:p>
      <w:pPr>
        <w:spacing w:before="60" w:after="60"/>
      </w:pPr>
      <w:r>
        <w:rPr>
          <w:rFonts w:ascii="Arial" w:cs="Arial" w:eastAsia="Arial" w:hAnsi="Arial"/>
          <w:b/>
          <w:bCs/>
          <w:sz w:val="22"/>
          <w:szCs w:val="22"/>
        </w:rPr>
        <w:t xml:space="preserve">City Scholarship Program scholars in 2022: </w:t>
      </w:r>
      <w:r>
        <w:rPr>
          <w:rFonts w:ascii="Arial" w:cs="Arial" w:eastAsia="Arial" w:hAnsi="Arial"/>
          <w:sz w:val="22"/>
          <w:szCs w:val="22"/>
        </w:rPr>
        <w:t xml:space="preserve">514 scholars</w:t>
      </w:r>
    </w:p>
    <w:p>
      <w:pPr>
        <w:spacing w:before="60" w:after="60"/>
      </w:pPr>
      <w:r>
        <w:rPr>
          <w:rFonts w:ascii="Arial" w:cs="Arial" w:eastAsia="Arial" w:hAnsi="Arial"/>
          <w:b/>
          <w:bCs/>
          <w:sz w:val="22"/>
          <w:szCs w:val="22"/>
        </w:rPr>
        <w:t xml:space="preserve">City Scholarship Program scholars in 2023: </w:t>
      </w:r>
      <w:r>
        <w:rPr>
          <w:rFonts w:ascii="Arial" w:cs="Arial" w:eastAsia="Arial" w:hAnsi="Arial"/>
          <w:sz w:val="22"/>
          <w:szCs w:val="22"/>
        </w:rPr>
        <w:t xml:space="preserve">639 scholars</w:t>
      </w:r>
    </w:p>
    <w:p>
      <w:pPr>
        <w:spacing w:before="60" w:after="60"/>
      </w:pPr>
      <w:r>
        <w:rPr>
          <w:rFonts w:ascii="Arial" w:cs="Arial" w:eastAsia="Arial" w:hAnsi="Arial"/>
          <w:b/>
          <w:bCs/>
          <w:sz w:val="22"/>
          <w:szCs w:val="22"/>
        </w:rPr>
        <w:t xml:space="preserve">TESDA registered training qualifications at LTPC: </w:t>
      </w:r>
      <w:r>
        <w:rPr>
          <w:rFonts w:ascii="Arial" w:cs="Arial" w:eastAsia="Arial" w:hAnsi="Arial"/>
          <w:sz w:val="22"/>
          <w:szCs w:val="22"/>
        </w:rPr>
        <w:t xml:space="preserve">10 programs total, including 3 construction-related programs: Plumbing, Masonry, and Carpentry.</w:t>
      </w:r>
    </w:p>
    <w:p>
      <w:pPr>
        <w:spacing w:before="60" w:after="60"/>
      </w:pPr>
      <w:r>
        <w:rPr>
          <w:rFonts w:ascii="Arial" w:cs="Arial" w:eastAsia="Arial" w:hAnsi="Arial"/>
          <w:b/>
          <w:bCs/>
          <w:sz w:val="22"/>
          <w:szCs w:val="22"/>
        </w:rPr>
        <w:t xml:space="preserve">Trainers certified at LTPC: </w:t>
      </w:r>
      <w:r>
        <w:rPr>
          <w:rFonts w:ascii="Arial" w:cs="Arial" w:eastAsia="Arial" w:hAnsi="Arial"/>
          <w:sz w:val="22"/>
          <w:szCs w:val="22"/>
        </w:rPr>
        <w:t xml:space="preserve">10 with NCII and Training Methodology; 1 without Training Methodology.</w:t>
      </w:r>
    </w:p>
    <w:p>
      <w:pPr>
        <w:spacing w:before="60" w:after="60"/>
      </w:pPr>
      <w:r>
        <w:rPr>
          <w:rFonts w:ascii="Arial" w:cs="Arial" w:eastAsia="Arial" w:hAnsi="Arial"/>
          <w:b/>
          <w:bCs/>
          <w:sz w:val="22"/>
          <w:szCs w:val="22"/>
        </w:rPr>
        <w:t xml:space="preserve">Graduate certification rate: </w:t>
      </w:r>
      <w:r>
        <w:rPr>
          <w:rFonts w:ascii="Arial" w:cs="Arial" w:eastAsia="Arial" w:hAnsi="Arial"/>
          <w:sz w:val="22"/>
          <w:szCs w:val="22"/>
        </w:rPr>
        <w:t xml:space="preserve">91% competency rate. Target: 93%. Gap: Enhancement program with fee needed for industrial workers before TESDA assessment.</w:t>
      </w:r>
    </w:p>
    <w:p>
      <w:pPr>
        <w:spacing w:before="60" w:after="60"/>
      </w:pPr>
      <w:r>
        <w:rPr>
          <w:rFonts w:ascii="Arial" w:cs="Arial" w:eastAsia="Arial" w:hAnsi="Arial"/>
          <w:b/>
          <w:bCs/>
          <w:sz w:val="22"/>
          <w:szCs w:val="22"/>
        </w:rPr>
        <w:t xml:space="preserve">Supervised Industry Learning MOAs: </w:t>
      </w:r>
      <w:r>
        <w:rPr>
          <w:rFonts w:ascii="Arial" w:cs="Arial" w:eastAsia="Arial" w:hAnsi="Arial"/>
          <w:sz w:val="22"/>
          <w:szCs w:val="22"/>
        </w:rPr>
        <w:t xml:space="preserve">19 MOAs established with local employers. Gap: Additional partnerships needed.</w:t>
      </w:r>
    </w:p>
    <w:p>
      <w:pPr>
        <w:spacing w:before="60" w:after="60"/>
      </w:pPr>
      <w:r>
        <w:rPr>
          <w:rFonts w:ascii="Arial" w:cs="Arial" w:eastAsia="Arial" w:hAnsi="Arial"/>
          <w:b/>
          <w:bCs/>
          <w:sz w:val="22"/>
          <w:szCs w:val="22"/>
        </w:rPr>
        <w:t xml:space="preserve">Heavy Equipment accreditation: </w:t>
      </w:r>
      <w:r>
        <w:rPr>
          <w:rFonts w:ascii="Arial" w:cs="Arial" w:eastAsia="Arial" w:hAnsi="Arial"/>
          <w:sz w:val="22"/>
          <w:szCs w:val="22"/>
        </w:rPr>
        <w:t xml:space="preserve">2 requests (Crane and Backhoe) submitted to TESDA. Awaiting payment for third-party accreditation.</w:t>
      </w:r>
    </w:p>
    <w:p>
      <w:pPr>
        <w:spacing w:before="60" w:after="60"/>
      </w:pPr>
      <w:r>
        <w:rPr>
          <w:rFonts w:ascii="Arial" w:cs="Arial" w:eastAsia="Arial" w:hAnsi="Arial"/>
          <w:b/>
          <w:bCs/>
          <w:sz w:val="22"/>
          <w:szCs w:val="22"/>
        </w:rPr>
        <w:t xml:space="preserve">Diploma Courses: </w:t>
      </w:r>
      <w:r>
        <w:rPr>
          <w:rFonts w:ascii="Arial" w:cs="Arial" w:eastAsia="Arial" w:hAnsi="Arial"/>
          <w:sz w:val="22"/>
          <w:szCs w:val="22"/>
        </w:rPr>
        <w:t xml:space="preserve">None established. Gap: Labor market survey needed to determine in-demand skills.</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7.2.D Gap Analysis — Housing and Resettlement</w:t>
      </w:r>
    </w:p>
    <w:p>
      <w:pPr>
        <w:spacing w:before="60" w:after="60"/>
      </w:pPr>
      <w:r>
        <w:rPr>
          <w:rFonts w:ascii="Arial" w:cs="Arial" w:eastAsia="Arial" w:hAnsi="Arial"/>
          <w:b/>
          <w:bCs/>
          <w:sz w:val="22"/>
          <w:szCs w:val="22"/>
        </w:rPr>
        <w:t xml:space="preserve">Total informal settlements identified in 2023: </w:t>
      </w:r>
      <w:r>
        <w:rPr>
          <w:rFonts w:ascii="Arial" w:cs="Arial" w:eastAsia="Arial" w:hAnsi="Arial"/>
          <w:sz w:val="22"/>
          <w:szCs w:val="22"/>
        </w:rPr>
        <w:t xml:space="preserve">Approximately 10,267 households.</w:t>
      </w:r>
    </w:p>
    <w:p>
      <w:pPr>
        <w:spacing w:before="60" w:after="60"/>
      </w:pPr>
      <w:r>
        <w:rPr>
          <w:rFonts w:ascii="Arial" w:cs="Arial" w:eastAsia="Arial" w:hAnsi="Arial"/>
          <w:b/>
          <w:bCs/>
          <w:sz w:val="22"/>
          <w:szCs w:val="22"/>
        </w:rPr>
        <w:t xml:space="preserve">Displaced households relocated from 2023 to 2025: </w:t>
      </w:r>
      <w:r>
        <w:rPr>
          <w:rFonts w:ascii="Arial" w:cs="Arial" w:eastAsia="Arial" w:hAnsi="Arial"/>
          <w:sz w:val="22"/>
          <w:szCs w:val="22"/>
        </w:rPr>
        <w:t xml:space="preserve">290 households relocated to Sitio Bioborjan and Sitio Kabalawan.</w:t>
      </w:r>
    </w:p>
    <w:p>
      <w:pPr>
        <w:spacing w:before="60" w:after="60"/>
      </w:pPr>
      <w:r>
        <w:rPr>
          <w:rFonts w:ascii="Arial" w:cs="Arial" w:eastAsia="Arial" w:hAnsi="Arial"/>
          <w:b/>
          <w:bCs/>
          <w:sz w:val="22"/>
          <w:szCs w:val="22"/>
        </w:rPr>
        <w:t xml:space="preserve">Township development in Arellano District: </w:t>
      </w:r>
      <w:r>
        <w:rPr>
          <w:rFonts w:ascii="Arial" w:cs="Arial" w:eastAsia="Arial" w:hAnsi="Arial"/>
          <w:sz w:val="22"/>
          <w:szCs w:val="22"/>
        </w:rPr>
        <w:t xml:space="preserve">Land development of 3 sites totaling 44 hectares in Barangays Cagniog, Silop, and Balibayon. Status: Ongoing.</w:t>
      </w:r>
    </w:p>
    <w:p>
      <w:pPr>
        <w:spacing w:before="60" w:after="60"/>
      </w:pPr>
      <w:r>
        <w:rPr>
          <w:rFonts w:ascii="Arial" w:cs="Arial" w:eastAsia="Arial" w:hAnsi="Arial"/>
          <w:b/>
          <w:bCs/>
          <w:sz w:val="22"/>
          <w:szCs w:val="22"/>
        </w:rPr>
        <w:t xml:space="preserve">Lot confirmations completed: </w:t>
      </w:r>
      <w:r>
        <w:rPr>
          <w:rFonts w:ascii="Arial" w:cs="Arial" w:eastAsia="Arial" w:hAnsi="Arial"/>
          <w:sz w:val="22"/>
          <w:szCs w:val="22"/>
        </w:rPr>
        <w:t xml:space="preserve">136 qualified site owners in Barangay San Roque; 60 members in Purok Candava, Barangay Washington; 86 occupants at Gawad Kalinga Resettlement, Sitio Looc, Barangay Luna.</w:t>
      </w:r>
    </w:p>
    <w:p>
      <w:pPr>
        <w:spacing w:before="60" w:after="60"/>
      </w:pPr>
      <w:r>
        <w:rPr>
          <w:rFonts w:ascii="Arial" w:cs="Arial" w:eastAsia="Arial" w:hAnsi="Arial"/>
          <w:b/>
          <w:bCs/>
          <w:sz w:val="22"/>
          <w:szCs w:val="22"/>
        </w:rPr>
        <w:t xml:space="preserve">Timberland reclassification status: </w:t>
      </w:r>
      <w:r>
        <w:rPr>
          <w:rFonts w:ascii="Arial" w:cs="Arial" w:eastAsia="Arial" w:hAnsi="Arial"/>
          <w:sz w:val="22"/>
          <w:szCs w:val="22"/>
        </w:rPr>
        <w:t xml:space="preserve">Executive Order issued for TWG on HB95. Area for reclassification still to be finalized. House Bill still subject for refile.</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7.2.E Gap Analysis — Peace, Order, and Security</w:t>
      </w:r>
    </w:p>
    <w:p>
      <w:pPr>
        <w:spacing w:before="60" w:after="60"/>
      </w:pPr>
      <w:r>
        <w:rPr>
          <w:rFonts w:ascii="Arial" w:cs="Arial" w:eastAsia="Arial" w:hAnsi="Arial"/>
          <w:b/>
          <w:bCs/>
          <w:sz w:val="22"/>
          <w:szCs w:val="22"/>
        </w:rPr>
        <w:t xml:space="preserve">Police Force standard ratio: </w:t>
      </w:r>
      <w:r>
        <w:rPr>
          <w:rFonts w:ascii="Arial" w:cs="Arial" w:eastAsia="Arial" w:hAnsi="Arial"/>
          <w:sz w:val="22"/>
          <w:szCs w:val="22"/>
        </w:rPr>
        <w:t xml:space="preserve">1 officer per 1,000 population. Reality: 1:1,384. Gap: Shortage of 52 PNP personnel.</w:t>
      </w:r>
    </w:p>
    <w:p>
      <w:pPr>
        <w:spacing w:before="60" w:after="60"/>
      </w:pPr>
      <w:r>
        <w:rPr>
          <w:rFonts w:ascii="Arial" w:cs="Arial" w:eastAsia="Arial" w:hAnsi="Arial"/>
          <w:b/>
          <w:bCs/>
          <w:sz w:val="22"/>
          <w:szCs w:val="22"/>
        </w:rPr>
        <w:t xml:space="preserve">Fire Force standard ratio: </w:t>
      </w:r>
      <w:r>
        <w:rPr>
          <w:rFonts w:ascii="Arial" w:cs="Arial" w:eastAsia="Arial" w:hAnsi="Arial"/>
          <w:sz w:val="22"/>
          <w:szCs w:val="22"/>
        </w:rPr>
        <w:t xml:space="preserve">1 firefighter per 2,000 population. Reality: 1:2,707. Gap: Shortage of 12 BFP personnel.</w:t>
      </w:r>
    </w:p>
    <w:p>
      <w:pPr>
        <w:spacing w:before="60" w:after="60"/>
      </w:pPr>
      <w:r>
        <w:rPr>
          <w:rFonts w:ascii="Arial" w:cs="Arial" w:eastAsia="Arial" w:hAnsi="Arial"/>
          <w:b/>
          <w:bCs/>
          <w:sz w:val="22"/>
          <w:szCs w:val="22"/>
        </w:rPr>
        <w:t xml:space="preserve">Jail personnel standard: </w:t>
      </w:r>
      <w:r>
        <w:rPr>
          <w:rFonts w:ascii="Arial" w:cs="Arial" w:eastAsia="Arial" w:hAnsi="Arial"/>
          <w:sz w:val="22"/>
          <w:szCs w:val="22"/>
        </w:rPr>
        <w:t xml:space="preserve">17 personnel. Reality: 1:4 ratio. Gap: Understaffed.</w:t>
      </w:r>
    </w:p>
    <w:p>
      <w:pPr>
        <w:spacing w:before="60" w:after="60"/>
      </w:pPr>
      <w:r>
        <w:rPr>
          <w:rFonts w:ascii="Arial" w:cs="Arial" w:eastAsia="Arial" w:hAnsi="Arial"/>
          <w:b/>
          <w:bCs/>
          <w:sz w:val="22"/>
          <w:szCs w:val="22"/>
        </w:rPr>
        <w:t xml:space="preserve">Total Crime Volume: </w:t>
      </w:r>
      <w:r>
        <w:rPr>
          <w:rFonts w:ascii="Arial" w:cs="Arial" w:eastAsia="Arial" w:hAnsi="Arial"/>
          <w:sz w:val="22"/>
          <w:szCs w:val="22"/>
        </w:rPr>
        <w:t xml:space="preserve">612 in 2022; 759 in 2023; 1,262 in 2024. Trend: Increasing by 503 from 2023 to 2024.</w:t>
      </w:r>
    </w:p>
    <w:p>
      <w:pPr>
        <w:spacing w:before="60" w:after="60"/>
      </w:pPr>
      <w:r>
        <w:rPr>
          <w:rFonts w:ascii="Arial" w:cs="Arial" w:eastAsia="Arial" w:hAnsi="Arial"/>
          <w:b/>
          <w:bCs/>
          <w:sz w:val="22"/>
          <w:szCs w:val="22"/>
        </w:rPr>
        <w:t xml:space="preserve">Index Crimes: </w:t>
      </w:r>
      <w:r>
        <w:rPr>
          <w:rFonts w:ascii="Arial" w:cs="Arial" w:eastAsia="Arial" w:hAnsi="Arial"/>
          <w:sz w:val="22"/>
          <w:szCs w:val="22"/>
        </w:rPr>
        <w:t xml:space="preserve">152 in 2022; 165 in 2023; 162 in 2024. Trend: Slight decrease.</w:t>
      </w:r>
    </w:p>
    <w:p>
      <w:pPr>
        <w:spacing w:before="60" w:after="60"/>
      </w:pPr>
      <w:r>
        <w:rPr>
          <w:rFonts w:ascii="Arial" w:cs="Arial" w:eastAsia="Arial" w:hAnsi="Arial"/>
          <w:b/>
          <w:bCs/>
          <w:sz w:val="22"/>
          <w:szCs w:val="22"/>
        </w:rPr>
        <w:t xml:space="preserve">Non-Index Crimes: </w:t>
      </w:r>
      <w:r>
        <w:rPr>
          <w:rFonts w:ascii="Arial" w:cs="Arial" w:eastAsia="Arial" w:hAnsi="Arial"/>
          <w:sz w:val="22"/>
          <w:szCs w:val="22"/>
        </w:rPr>
        <w:t xml:space="preserve">460 in 2022; 432 in 2023; 493 in 2024. Trend: Slight increase.</w:t>
      </w:r>
    </w:p>
    <w:p>
      <w:pPr>
        <w:spacing w:before="60" w:after="60"/>
      </w:pPr>
      <w:r>
        <w:rPr>
          <w:rFonts w:ascii="Arial" w:cs="Arial" w:eastAsia="Arial" w:hAnsi="Arial"/>
          <w:b/>
          <w:bCs/>
          <w:sz w:val="22"/>
          <w:szCs w:val="22"/>
        </w:rPr>
        <w:t xml:space="preserve">Crime Clearance Efficiency: </w:t>
      </w:r>
      <w:r>
        <w:rPr>
          <w:rFonts w:ascii="Arial" w:cs="Arial" w:eastAsia="Arial" w:hAnsi="Arial"/>
          <w:sz w:val="22"/>
          <w:szCs w:val="22"/>
        </w:rPr>
        <w:t xml:space="preserve">98.52% in 2022; 100% in 2023; 99.76% in 2024.</w:t>
      </w:r>
    </w:p>
    <w:p>
      <w:pPr>
        <w:spacing w:before="60" w:after="60"/>
      </w:pPr>
      <w:r>
        <w:rPr>
          <w:rFonts w:ascii="Arial" w:cs="Arial" w:eastAsia="Arial" w:hAnsi="Arial"/>
          <w:b/>
          <w:bCs/>
          <w:sz w:val="22"/>
          <w:szCs w:val="22"/>
        </w:rPr>
        <w:t xml:space="preserve">Crime Solution Efficiency: </w:t>
      </w:r>
      <w:r>
        <w:rPr>
          <w:rFonts w:ascii="Arial" w:cs="Arial" w:eastAsia="Arial" w:hAnsi="Arial"/>
          <w:sz w:val="22"/>
          <w:szCs w:val="22"/>
        </w:rPr>
        <w:t xml:space="preserve">59.96% in 2022; 68.51% in 2023; 78.13% in 2024. Trend: Improving.</w:t>
      </w:r>
    </w:p>
    <w:p>
      <w:pPr>
        <w:spacing w:before="60" w:after="60"/>
      </w:pPr>
      <w:r>
        <w:rPr>
          <w:rFonts w:ascii="Arial" w:cs="Arial" w:eastAsia="Arial" w:hAnsi="Arial"/>
          <w:b/>
          <w:bCs/>
          <w:sz w:val="22"/>
          <w:szCs w:val="22"/>
        </w:rPr>
        <w:t xml:space="preserve">Average Monthly Crime Rate: </w:t>
      </w:r>
      <w:r>
        <w:rPr>
          <w:rFonts w:ascii="Arial" w:cs="Arial" w:eastAsia="Arial" w:hAnsi="Arial"/>
          <w:sz w:val="22"/>
          <w:szCs w:val="22"/>
        </w:rPr>
        <w:t xml:space="preserve">29.80 in 2022; 35 in 2023; 58 in 2024. Trend: Increasing.</w:t>
      </w:r>
    </w:p>
    <w:p>
      <w:pPr>
        <w:spacing w:before="60" w:after="60"/>
      </w:pPr>
      <w:r>
        <w:rPr>
          <w:rFonts w:ascii="Arial" w:cs="Arial" w:eastAsia="Arial" w:hAnsi="Arial"/>
          <w:b/>
          <w:bCs/>
          <w:sz w:val="22"/>
          <w:szCs w:val="22"/>
        </w:rPr>
        <w:t xml:space="preserve">Drug-cleared barangays: </w:t>
      </w:r>
      <w:r>
        <w:rPr>
          <w:rFonts w:ascii="Arial" w:cs="Arial" w:eastAsia="Arial" w:hAnsi="Arial"/>
          <w:sz w:val="22"/>
          <w:szCs w:val="22"/>
        </w:rPr>
        <w:t xml:space="preserve">19 barangays declared drug-cleared.</w:t>
      </w:r>
    </w:p>
    <w:p>
      <w:pPr>
        <w:spacing w:before="60" w:after="60"/>
      </w:pPr>
      <w:r>
        <w:rPr>
          <w:rFonts w:ascii="Arial" w:cs="Arial" w:eastAsia="Arial" w:hAnsi="Arial"/>
          <w:b/>
          <w:bCs/>
          <w:sz w:val="22"/>
          <w:szCs w:val="22"/>
        </w:rPr>
        <w:t xml:space="preserve">Drug-cleared barangays for retention: </w:t>
      </w:r>
      <w:r>
        <w:rPr>
          <w:rFonts w:ascii="Arial" w:cs="Arial" w:eastAsia="Arial" w:hAnsi="Arial"/>
          <w:sz w:val="22"/>
          <w:szCs w:val="22"/>
        </w:rPr>
        <w:t xml:space="preserve">3 barangays.</w:t>
      </w:r>
    </w:p>
    <w:p>
      <w:pPr>
        <w:spacing w:before="60" w:after="60"/>
      </w:pPr>
      <w:r>
        <w:rPr>
          <w:rFonts w:ascii="Arial" w:cs="Arial" w:eastAsia="Arial" w:hAnsi="Arial"/>
          <w:b/>
          <w:bCs/>
          <w:sz w:val="22"/>
          <w:szCs w:val="22"/>
        </w:rPr>
        <w:t xml:space="preserve">Drug-free barangays: </w:t>
      </w:r>
      <w:r>
        <w:rPr>
          <w:rFonts w:ascii="Arial" w:cs="Arial" w:eastAsia="Arial" w:hAnsi="Arial"/>
          <w:sz w:val="22"/>
          <w:szCs w:val="22"/>
        </w:rPr>
        <w:t xml:space="preserve">12 barangays.</w:t>
      </w:r>
    </w:p>
    <w:p>
      <w:pPr>
        <w:spacing w:before="60" w:after="60"/>
      </w:pPr>
      <w:r>
        <w:rPr>
          <w:rFonts w:ascii="Arial" w:cs="Arial" w:eastAsia="Arial" w:hAnsi="Arial"/>
          <w:b/>
          <w:bCs/>
          <w:sz w:val="22"/>
          <w:szCs w:val="22"/>
        </w:rPr>
        <w:t xml:space="preserve">CADAC and BADAC status: </w:t>
      </w:r>
      <w:r>
        <w:rPr>
          <w:rFonts w:ascii="Arial" w:cs="Arial" w:eastAsia="Arial" w:hAnsi="Arial"/>
          <w:sz w:val="22"/>
          <w:szCs w:val="22"/>
        </w:rPr>
        <w:t xml:space="preserve">CADAC is operational. 54 BADACs established and functional.</w:t>
      </w:r>
    </w:p>
    <w:p>
      <w:pPr>
        <w:spacing w:before="60" w:after="60"/>
      </w:pPr>
      <w:r>
        <w:rPr>
          <w:rFonts w:ascii="Arial" w:cs="Arial" w:eastAsia="Arial" w:hAnsi="Arial"/>
          <w:b/>
          <w:bCs/>
          <w:sz w:val="22"/>
          <w:szCs w:val="22"/>
        </w:rPr>
        <w:t xml:space="preserve">Drug-affected barangays gap: </w:t>
      </w:r>
      <w:r>
        <w:rPr>
          <w:rFonts w:ascii="Arial" w:cs="Arial" w:eastAsia="Arial" w:hAnsi="Arial"/>
          <w:sz w:val="22"/>
          <w:szCs w:val="22"/>
        </w:rPr>
        <w:t xml:space="preserve">37% or 20 barangays are still drug-affected.</w:t>
      </w:r>
    </w:p>
    <w:p>
      <w:pPr>
        <w:spacing w:before="60" w:after="60"/>
      </w:pPr>
      <w:r>
        <w:rPr>
          <w:rFonts w:ascii="Arial" w:cs="Arial" w:eastAsia="Arial" w:hAnsi="Arial"/>
          <w:b/>
          <w:bCs/>
          <w:sz w:val="22"/>
          <w:szCs w:val="22"/>
        </w:rPr>
        <w:t xml:space="preserve">Emergency response services unit: </w:t>
      </w:r>
      <w:r>
        <w:rPr>
          <w:rFonts w:ascii="Arial" w:cs="Arial" w:eastAsia="Arial" w:hAnsi="Arial"/>
          <w:sz w:val="22"/>
          <w:szCs w:val="22"/>
        </w:rPr>
        <w:t xml:space="preserve">Currently manned by Job Orders, led by detailed regular personnel from other departments. Gap: Not yet fully institutionalized.</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7.2.F Gap Analysis — Social Welfare Programs</w:t>
      </w:r>
    </w:p>
    <w:p>
      <w:pPr>
        <w:spacing w:before="60" w:after="60"/>
      </w:pPr>
      <w:r>
        <w:rPr>
          <w:rFonts w:ascii="Arial" w:cs="Arial" w:eastAsia="Arial" w:hAnsi="Arial"/>
          <w:b/>
          <w:bCs/>
          <w:sz w:val="22"/>
          <w:szCs w:val="22"/>
        </w:rPr>
        <w:t xml:space="preserve">Senior citizens total registered: </w:t>
      </w:r>
      <w:r>
        <w:rPr>
          <w:rFonts w:ascii="Arial" w:cs="Arial" w:eastAsia="Arial" w:hAnsi="Arial"/>
          <w:sz w:val="22"/>
          <w:szCs w:val="22"/>
        </w:rPr>
        <w:t xml:space="preserve">2,500 senior citizens.</w:t>
      </w:r>
    </w:p>
    <w:p>
      <w:pPr>
        <w:spacing w:before="60" w:after="60"/>
      </w:pPr>
      <w:r>
        <w:rPr>
          <w:rFonts w:ascii="Arial" w:cs="Arial" w:eastAsia="Arial" w:hAnsi="Arial"/>
          <w:b/>
          <w:bCs/>
          <w:sz w:val="22"/>
          <w:szCs w:val="22"/>
        </w:rPr>
        <w:t xml:space="preserve">Senior citizens served under MPD Serves Program: </w:t>
      </w:r>
      <w:r>
        <w:rPr>
          <w:rFonts w:ascii="Arial" w:cs="Arial" w:eastAsia="Arial" w:hAnsi="Arial"/>
          <w:sz w:val="22"/>
          <w:szCs w:val="22"/>
        </w:rPr>
        <w:t xml:space="preserve">2,452 served as of October 2024. Gap: 48 senior citizens not yet served.</w:t>
      </w:r>
    </w:p>
    <w:p>
      <w:pPr>
        <w:spacing w:before="60" w:after="60"/>
      </w:pPr>
      <w:r>
        <w:rPr>
          <w:rFonts w:ascii="Arial" w:cs="Arial" w:eastAsia="Arial" w:hAnsi="Arial"/>
          <w:b/>
          <w:bCs/>
          <w:sz w:val="22"/>
          <w:szCs w:val="22"/>
        </w:rPr>
        <w:t xml:space="preserve">PWDs total registered: </w:t>
      </w:r>
      <w:r>
        <w:rPr>
          <w:rFonts w:ascii="Arial" w:cs="Arial" w:eastAsia="Arial" w:hAnsi="Arial"/>
          <w:sz w:val="22"/>
          <w:szCs w:val="22"/>
        </w:rPr>
        <w:t xml:space="preserve">4,479 registered PWDs. Only 820 have availed services. Gap: 3,659 PWDs not yet served.</w:t>
      </w:r>
    </w:p>
    <w:p>
      <w:pPr>
        <w:spacing w:before="60" w:after="60"/>
      </w:pPr>
      <w:r>
        <w:rPr>
          <w:rFonts w:ascii="Arial" w:cs="Arial" w:eastAsia="Arial" w:hAnsi="Arial"/>
          <w:b/>
          <w:bCs/>
          <w:sz w:val="22"/>
          <w:szCs w:val="22"/>
        </w:rPr>
        <w:t xml:space="preserve">Solo parents served: </w:t>
      </w:r>
      <w:r>
        <w:rPr>
          <w:rFonts w:ascii="Arial" w:cs="Arial" w:eastAsia="Arial" w:hAnsi="Arial"/>
          <w:sz w:val="22"/>
          <w:szCs w:val="22"/>
        </w:rPr>
        <w:t xml:space="preserve">500 out of 600 solo parent beneficiaries served. Gap: 100 solo parents not yet served.</w:t>
      </w:r>
    </w:p>
    <w:p>
      <w:pPr>
        <w:spacing w:before="60" w:after="60"/>
      </w:pPr>
      <w:r>
        <w:rPr>
          <w:rFonts w:ascii="Arial" w:cs="Arial" w:eastAsia="Arial" w:hAnsi="Arial"/>
          <w:b/>
          <w:bCs/>
          <w:sz w:val="22"/>
          <w:szCs w:val="22"/>
        </w:rPr>
        <w:t xml:space="preserve">Women in local government positions: </w:t>
      </w:r>
      <w:r>
        <w:rPr>
          <w:rFonts w:ascii="Arial" w:cs="Arial" w:eastAsia="Arial" w:hAnsi="Arial"/>
          <w:sz w:val="22"/>
          <w:szCs w:val="22"/>
        </w:rPr>
        <w:t xml:space="preserve">Approximately 30%. Target: 50%. Gap: 20 percentage points below target.</w:t>
      </w:r>
    </w:p>
    <w:p>
      <w:pPr>
        <w:spacing w:before="60" w:after="60"/>
      </w:pPr>
      <w:r>
        <w:rPr>
          <w:rFonts w:ascii="Arial" w:cs="Arial" w:eastAsia="Arial" w:hAnsi="Arial"/>
          <w:b/>
          <w:bCs/>
          <w:sz w:val="22"/>
          <w:szCs w:val="22"/>
        </w:rPr>
        <w:t xml:space="preserve">Women engaged in formal employment: </w:t>
      </w:r>
      <w:r>
        <w:rPr>
          <w:rFonts w:ascii="Arial" w:cs="Arial" w:eastAsia="Arial" w:hAnsi="Arial"/>
          <w:sz w:val="22"/>
          <w:szCs w:val="22"/>
        </w:rPr>
        <w:t xml:space="preserve">Only 1% of women currently opt for formal employment. Gap: Lack of economic opportunities for women.</w:t>
      </w:r>
    </w:p>
    <w:p>
      <w:pPr>
        <w:spacing w:before="60" w:after="60"/>
      </w:pPr>
      <w:r>
        <w:rPr>
          <w:rFonts w:ascii="Arial" w:cs="Arial" w:eastAsia="Arial" w:hAnsi="Arial"/>
          <w:b/>
          <w:bCs/>
          <w:sz w:val="22"/>
          <w:szCs w:val="22"/>
        </w:rPr>
        <w:t xml:space="preserve">Preschoolers enrolled receiving ECCD services: </w:t>
      </w:r>
      <w:r>
        <w:rPr>
          <w:rFonts w:ascii="Arial" w:cs="Arial" w:eastAsia="Arial" w:hAnsi="Arial"/>
          <w:sz w:val="22"/>
          <w:szCs w:val="22"/>
        </w:rPr>
        <w:t xml:space="preserve">3,636 preschoolers or 100% of enrolled preschoolers. Status: Target met.</w:t>
      </w:r>
    </w:p>
    <w:p>
      <w:pPr>
        <w:spacing w:before="60" w:after="60"/>
      </w:pPr>
      <w:r>
        <w:rPr>
          <w:rFonts w:ascii="Arial" w:cs="Arial" w:eastAsia="Arial" w:hAnsi="Arial"/>
          <w:b/>
          <w:bCs/>
          <w:sz w:val="22"/>
          <w:szCs w:val="22"/>
        </w:rPr>
        <w:t xml:space="preserve">Supplementary Feeding Program (SFP) 12th Cycle results: </w:t>
      </w:r>
      <w:r>
        <w:rPr>
          <w:rFonts w:ascii="Arial" w:cs="Arial" w:eastAsia="Arial" w:hAnsi="Arial"/>
          <w:sz w:val="22"/>
          <w:szCs w:val="22"/>
        </w:rPr>
        <w:t xml:space="preserve">83% of enrolled daycare children improved nutritional status. Target: 75%. Status: Exceeded.</w:t>
      </w:r>
    </w:p>
    <w:p>
      <w:pPr>
        <w:spacing w:before="60" w:after="60"/>
      </w:pPr>
      <w:r>
        <w:rPr>
          <w:rFonts w:ascii="Arial" w:cs="Arial" w:eastAsia="Arial" w:hAnsi="Arial"/>
          <w:b/>
          <w:bCs/>
          <w:sz w:val="22"/>
          <w:szCs w:val="22"/>
        </w:rPr>
        <w:t xml:space="preserve">Parents with increased nutrition knowledge: </w:t>
      </w:r>
      <w:r>
        <w:rPr>
          <w:rFonts w:ascii="Arial" w:cs="Arial" w:eastAsia="Arial" w:hAnsi="Arial"/>
          <w:sz w:val="22"/>
          <w:szCs w:val="22"/>
        </w:rPr>
        <w:t xml:space="preserve">70% showed increase post-education sessions. Target: 80%. Gap: 10 percentage points below target.</w:t>
      </w:r>
    </w:p>
    <w:p>
      <w:pPr>
        <w:spacing w:before="60" w:after="60"/>
      </w:pPr>
      <w:r>
        <w:rPr>
          <w:rFonts w:ascii="Arial" w:cs="Arial" w:eastAsia="Arial" w:hAnsi="Arial"/>
          <w:b/>
          <w:bCs/>
          <w:sz w:val="22"/>
          <w:szCs w:val="22"/>
        </w:rPr>
        <w:t xml:space="preserve">Out-of-school youth served: </w:t>
      </w:r>
      <w:r>
        <w:rPr>
          <w:rFonts w:ascii="Arial" w:cs="Arial" w:eastAsia="Arial" w:hAnsi="Arial"/>
          <w:sz w:val="22"/>
          <w:szCs w:val="22"/>
        </w:rPr>
        <w:t xml:space="preserve">10 out-of-school youth have access to educational assistance; 2 GIPS cases assisted by CSWDO.</w:t>
      </w:r>
    </w:p>
    <w:p>
      <w:pPr>
        <w:spacing w:before="60" w:after="60"/>
      </w:pPr>
      <w:r>
        <w:rPr>
          <w:rFonts w:ascii="Arial" w:cs="Arial" w:eastAsia="Arial" w:hAnsi="Arial"/>
          <w:b/>
          <w:bCs/>
          <w:sz w:val="22"/>
          <w:szCs w:val="22"/>
        </w:rPr>
        <w:t xml:space="preserve">Indigenous Peoples and Sama Bajau served: </w:t>
      </w:r>
      <w:r>
        <w:rPr>
          <w:rFonts w:ascii="Arial" w:cs="Arial" w:eastAsia="Arial" w:hAnsi="Arial"/>
          <w:sz w:val="22"/>
          <w:szCs w:val="22"/>
        </w:rPr>
        <w:t xml:space="preserve">100% of targeted Badjao and IP beneficiaries have availed AICS and other programs.</w:t>
      </w:r>
    </w:p>
    <w:p>
      <w:pPr>
        <w:spacing w:before="60" w:after="60"/>
      </w:pPr>
      <w:r>
        <w:rPr>
          <w:rFonts w:ascii="Arial" w:cs="Arial" w:eastAsia="Arial" w:hAnsi="Arial"/>
          <w:b/>
          <w:bCs/>
          <w:sz w:val="22"/>
          <w:szCs w:val="22"/>
        </w:rPr>
        <w:t xml:space="preserve">Mentally Challenged Individuals reintegrated: </w:t>
      </w:r>
      <w:r>
        <w:rPr>
          <w:rFonts w:ascii="Arial" w:cs="Arial" w:eastAsia="Arial" w:hAnsi="Arial"/>
          <w:sz w:val="22"/>
          <w:szCs w:val="22"/>
        </w:rPr>
        <w:t xml:space="preserve">33 out of 68 (48.53%) have been reintegrated to their families.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7.3 VISION-REALITY GAP: INFRASTRUCTURE DEVELOPMENT SECTOR</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7.3.A Gap Analysis — Road Infrastructure and Transportation</w:t>
      </w:r>
    </w:p>
    <w:p>
      <w:pPr>
        <w:spacing w:before="60" w:after="60"/>
      </w:pPr>
      <w:r>
        <w:rPr>
          <w:rFonts w:ascii="Arial" w:cs="Arial" w:eastAsia="Arial" w:hAnsi="Arial"/>
          <w:b/>
          <w:bCs/>
          <w:sz w:val="22"/>
          <w:szCs w:val="22"/>
        </w:rPr>
        <w:t xml:space="preserve">Total city road length: </w:t>
      </w:r>
      <w:r>
        <w:rPr>
          <w:rFonts w:ascii="Arial" w:cs="Arial" w:eastAsia="Arial" w:hAnsi="Arial"/>
          <w:sz w:val="22"/>
          <w:szCs w:val="22"/>
        </w:rPr>
        <w:t xml:space="preserve">74.637 km based on Resolution No. 024, Series of 2016.</w:t>
      </w:r>
    </w:p>
    <w:p>
      <w:pPr>
        <w:spacing w:before="60" w:after="60"/>
      </w:pPr>
      <w:r>
        <w:rPr>
          <w:rFonts w:ascii="Arial" w:cs="Arial" w:eastAsia="Arial" w:hAnsi="Arial"/>
          <w:b/>
          <w:bCs/>
          <w:sz w:val="22"/>
          <w:szCs w:val="22"/>
        </w:rPr>
        <w:t xml:space="preserve">Damaged paved road needing rehabilitation: </w:t>
      </w:r>
      <w:r>
        <w:rPr>
          <w:rFonts w:ascii="Arial" w:cs="Arial" w:eastAsia="Arial" w:hAnsi="Arial"/>
          <w:sz w:val="22"/>
          <w:szCs w:val="22"/>
        </w:rPr>
        <w:t xml:space="preserve">500 meter-lane.</w:t>
      </w:r>
    </w:p>
    <w:p>
      <w:pPr>
        <w:spacing w:before="60" w:after="60"/>
      </w:pPr>
      <w:r>
        <w:rPr>
          <w:rFonts w:ascii="Arial" w:cs="Arial" w:eastAsia="Arial" w:hAnsi="Arial"/>
          <w:b/>
          <w:bCs/>
          <w:sz w:val="22"/>
          <w:szCs w:val="22"/>
        </w:rPr>
        <w:t xml:space="preserve">Unpaved roads needing upgrading: </w:t>
      </w:r>
      <w:r>
        <w:rPr>
          <w:rFonts w:ascii="Arial" w:cs="Arial" w:eastAsia="Arial" w:hAnsi="Arial"/>
          <w:sz w:val="22"/>
          <w:szCs w:val="22"/>
        </w:rPr>
        <w:t xml:space="preserve">10 km-lane.</w:t>
      </w:r>
    </w:p>
    <w:p>
      <w:pPr>
        <w:spacing w:before="60" w:after="60"/>
      </w:pPr>
      <w:r>
        <w:rPr>
          <w:rFonts w:ascii="Arial" w:cs="Arial" w:eastAsia="Arial" w:hAnsi="Arial"/>
          <w:b/>
          <w:bCs/>
          <w:sz w:val="22"/>
          <w:szCs w:val="22"/>
        </w:rPr>
        <w:t xml:space="preserve">Damaged road shoulders: </w:t>
      </w:r>
      <w:r>
        <w:rPr>
          <w:rFonts w:ascii="Arial" w:cs="Arial" w:eastAsia="Arial" w:hAnsi="Arial"/>
          <w:sz w:val="22"/>
          <w:szCs w:val="22"/>
        </w:rPr>
        <w:t xml:space="preserve">100 km-lane.</w:t>
      </w:r>
    </w:p>
    <w:p>
      <w:pPr>
        <w:spacing w:before="60" w:after="60"/>
      </w:pPr>
      <w:r>
        <w:rPr>
          <w:rFonts w:ascii="Arial" w:cs="Arial" w:eastAsia="Arial" w:hAnsi="Arial"/>
          <w:b/>
          <w:bCs/>
          <w:sz w:val="22"/>
          <w:szCs w:val="22"/>
        </w:rPr>
        <w:t xml:space="preserve">Unutilized sidewalks: </w:t>
      </w:r>
      <w:r>
        <w:rPr>
          <w:rFonts w:ascii="Arial" w:cs="Arial" w:eastAsia="Arial" w:hAnsi="Arial"/>
          <w:sz w:val="22"/>
          <w:szCs w:val="22"/>
        </w:rPr>
        <w:t xml:space="preserve">1,000 square meters.</w:t>
      </w:r>
    </w:p>
    <w:p>
      <w:pPr>
        <w:spacing w:before="60" w:after="60"/>
      </w:pPr>
      <w:r>
        <w:rPr>
          <w:rFonts w:ascii="Arial" w:cs="Arial" w:eastAsia="Arial" w:hAnsi="Arial"/>
          <w:b/>
          <w:bCs/>
          <w:sz w:val="22"/>
          <w:szCs w:val="22"/>
        </w:rPr>
        <w:t xml:space="preserve">Roads needing asphalt overlay due to minor scaling: </w:t>
      </w:r>
      <w:r>
        <w:rPr>
          <w:rFonts w:ascii="Arial" w:cs="Arial" w:eastAsia="Arial" w:hAnsi="Arial"/>
          <w:sz w:val="22"/>
          <w:szCs w:val="22"/>
        </w:rPr>
        <w:t xml:space="preserve">1,000 lane-km.</w:t>
      </w:r>
    </w:p>
    <w:p>
      <w:pPr>
        <w:spacing w:before="60" w:after="60"/>
      </w:pPr>
      <w:r>
        <w:rPr>
          <w:rFonts w:ascii="Arial" w:cs="Arial" w:eastAsia="Arial" w:hAnsi="Arial"/>
          <w:b/>
          <w:bCs/>
          <w:sz w:val="22"/>
          <w:szCs w:val="22"/>
        </w:rPr>
        <w:t xml:space="preserve">Paved roads with slips or slope collapse: </w:t>
      </w:r>
      <w:r>
        <w:rPr>
          <w:rFonts w:ascii="Arial" w:cs="Arial" w:eastAsia="Arial" w:hAnsi="Arial"/>
          <w:sz w:val="22"/>
          <w:szCs w:val="22"/>
        </w:rPr>
        <w:t xml:space="preserve">400 meters.</w:t>
      </w:r>
    </w:p>
    <w:p>
      <w:pPr>
        <w:spacing w:before="60" w:after="60"/>
      </w:pPr>
      <w:r>
        <w:rPr>
          <w:rFonts w:ascii="Arial" w:cs="Arial" w:eastAsia="Arial" w:hAnsi="Arial"/>
          <w:b/>
          <w:bCs/>
          <w:sz w:val="22"/>
          <w:szCs w:val="22"/>
        </w:rPr>
        <w:t xml:space="preserve">Road infrastructure gaps: </w:t>
      </w:r>
      <w:r>
        <w:rPr>
          <w:rFonts w:ascii="Arial" w:cs="Arial" w:eastAsia="Arial" w:hAnsi="Arial"/>
          <w:sz w:val="22"/>
          <w:szCs w:val="22"/>
        </w:rPr>
        <w:t xml:space="preserve">Identified road lots in the development plan are occupied by informal settlers; limited funding; lack of skilled laborers due to low labor rates.</w:t>
      </w:r>
    </w:p>
    <w:p>
      <w:pPr>
        <w:spacing w:before="60" w:after="60"/>
      </w:pPr>
      <w:r>
        <w:rPr>
          <w:rFonts w:ascii="Arial" w:cs="Arial" w:eastAsia="Arial" w:hAnsi="Arial"/>
          <w:b/>
          <w:bCs/>
          <w:sz w:val="22"/>
          <w:szCs w:val="22"/>
        </w:rPr>
        <w:t xml:space="preserve">Traffic management problems: </w:t>
      </w:r>
      <w:r>
        <w:rPr>
          <w:rFonts w:ascii="Arial" w:cs="Arial" w:eastAsia="Arial" w:hAnsi="Arial"/>
          <w:sz w:val="22"/>
          <w:szCs w:val="22"/>
        </w:rPr>
        <w:t xml:space="preserve">No fixed traffic control measures; vehicles from both sides compete for space; unsafe crossings especially for students and elderly; poor lane discipline with motorcycles and tricycles counterflowing; inadequate road signages and markings.</w:t>
      </w:r>
    </w:p>
    <w:p>
      <w:pPr>
        <w:spacing w:before="60" w:after="60"/>
      </w:pPr>
      <w:r>
        <w:rPr>
          <w:rFonts w:ascii="Arial" w:cs="Arial" w:eastAsia="Arial" w:hAnsi="Arial"/>
          <w:b/>
          <w:bCs/>
          <w:sz w:val="22"/>
          <w:szCs w:val="22"/>
        </w:rPr>
        <w:t xml:space="preserve">Illegal parking problem: </w:t>
      </w:r>
      <w:r>
        <w:rPr>
          <w:rFonts w:ascii="Arial" w:cs="Arial" w:eastAsia="Arial" w:hAnsi="Arial"/>
          <w:sz w:val="22"/>
          <w:szCs w:val="22"/>
        </w:rPr>
        <w:t xml:space="preserve">Rampant illegal parking violations. Gap: Parking building needed.</w:t>
      </w:r>
    </w:p>
    <w:p>
      <w:pPr>
        <w:spacing w:before="60" w:after="60"/>
      </w:pPr>
      <w:r>
        <w:rPr>
          <w:rFonts w:ascii="Arial" w:cs="Arial" w:eastAsia="Arial" w:hAnsi="Arial"/>
          <w:b/>
          <w:bCs/>
          <w:sz w:val="22"/>
          <w:szCs w:val="22"/>
        </w:rPr>
        <w:t xml:space="preserve">Loading and unloading bays: </w:t>
      </w:r>
      <w:r>
        <w:rPr>
          <w:rFonts w:ascii="Arial" w:cs="Arial" w:eastAsia="Arial" w:hAnsi="Arial"/>
          <w:sz w:val="22"/>
          <w:szCs w:val="22"/>
        </w:rPr>
        <w:t xml:space="preserve">No defined unloading and loading bays; dilapidated and unsafe waiting sheds. Gap: Designated areas needed.</w:t>
      </w:r>
    </w:p>
    <w:p>
      <w:pPr>
        <w:spacing w:before="60" w:after="60"/>
      </w:pPr>
      <w:r>
        <w:rPr>
          <w:rFonts w:ascii="Arial" w:cs="Arial" w:eastAsia="Arial" w:hAnsi="Arial"/>
          <w:b/>
          <w:bCs/>
          <w:sz w:val="22"/>
          <w:szCs w:val="22"/>
        </w:rPr>
        <w:t xml:space="preserve">Island barangay connectivity gap: </w:t>
      </w:r>
      <w:r>
        <w:rPr>
          <w:rFonts w:ascii="Arial" w:cs="Arial" w:eastAsia="Arial" w:hAnsi="Arial"/>
          <w:sz w:val="22"/>
          <w:szCs w:val="22"/>
        </w:rPr>
        <w:t xml:space="preserve">Circumferential roads absent on Hikdop Island, Bayagnan Island, and Sibale Island.</w:t>
      </w:r>
    </w:p>
    <w:p>
      <w:pPr>
        <w:spacing w:before="60" w:after="60"/>
      </w:pPr>
      <w:r>
        <w:rPr>
          <w:rFonts w:ascii="Arial" w:cs="Arial" w:eastAsia="Arial" w:hAnsi="Arial"/>
          <w:b/>
          <w:bCs/>
          <w:sz w:val="22"/>
          <w:szCs w:val="22"/>
        </w:rPr>
        <w:t xml:space="preserve">Road lighting gap: </w:t>
      </w:r>
      <w:r>
        <w:rPr>
          <w:rFonts w:ascii="Arial" w:cs="Arial" w:eastAsia="Arial" w:hAnsi="Arial"/>
          <w:sz w:val="22"/>
          <w:szCs w:val="22"/>
        </w:rPr>
        <w:t xml:space="preserve">Several sections of the highway in Barangay Rizal and other urban barangays remain unlit at night.</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7.3.B Gap Analysis — Drainage and Flood Mitigation</w:t>
      </w:r>
    </w:p>
    <w:p>
      <w:pPr>
        <w:spacing w:before="60" w:after="60"/>
      </w:pPr>
      <w:r>
        <w:rPr>
          <w:rFonts w:ascii="Arial" w:cs="Arial" w:eastAsia="Arial" w:hAnsi="Arial"/>
          <w:b/>
          <w:bCs/>
          <w:sz w:val="22"/>
          <w:szCs w:val="22"/>
        </w:rPr>
        <w:t xml:space="preserve">Lined canals needing outfall: </w:t>
      </w:r>
      <w:r>
        <w:rPr>
          <w:rFonts w:ascii="Arial" w:cs="Arial" w:eastAsia="Arial" w:hAnsi="Arial"/>
          <w:sz w:val="22"/>
          <w:szCs w:val="22"/>
        </w:rPr>
        <w:t xml:space="preserve">5,000 lineal meters.</w:t>
      </w:r>
    </w:p>
    <w:p>
      <w:pPr>
        <w:spacing w:before="60" w:after="60"/>
      </w:pPr>
      <w:r>
        <w:rPr>
          <w:rFonts w:ascii="Arial" w:cs="Arial" w:eastAsia="Arial" w:hAnsi="Arial"/>
          <w:b/>
          <w:bCs/>
          <w:sz w:val="22"/>
          <w:szCs w:val="22"/>
        </w:rPr>
        <w:t xml:space="preserve">Cross-drain upgrades needed: </w:t>
      </w:r>
      <w:r>
        <w:rPr>
          <w:rFonts w:ascii="Arial" w:cs="Arial" w:eastAsia="Arial" w:hAnsi="Arial"/>
          <w:sz w:val="22"/>
          <w:szCs w:val="22"/>
        </w:rPr>
        <w:t xml:space="preserve">2-line RCPC in NEMBUSCO and 2 three-line RCPC in Punta Basin need upgrading to RCBC.</w:t>
      </w:r>
    </w:p>
    <w:p>
      <w:pPr>
        <w:spacing w:before="60" w:after="60"/>
      </w:pPr>
      <w:r>
        <w:rPr>
          <w:rFonts w:ascii="Arial" w:cs="Arial" w:eastAsia="Arial" w:hAnsi="Arial"/>
          <w:b/>
          <w:bCs/>
          <w:sz w:val="22"/>
          <w:szCs w:val="22"/>
        </w:rPr>
        <w:t xml:space="preserve">Canals needing declogging and desilting: </w:t>
      </w:r>
      <w:r>
        <w:rPr>
          <w:rFonts w:ascii="Arial" w:cs="Arial" w:eastAsia="Arial" w:hAnsi="Arial"/>
          <w:sz w:val="22"/>
          <w:szCs w:val="22"/>
        </w:rPr>
        <w:t xml:space="preserve">5,000 lineal meters of roadside canals.</w:t>
      </w:r>
    </w:p>
    <w:p>
      <w:pPr>
        <w:spacing w:before="60" w:after="60"/>
      </w:pPr>
      <w:r>
        <w:rPr>
          <w:rFonts w:ascii="Arial" w:cs="Arial" w:eastAsia="Arial" w:hAnsi="Arial"/>
          <w:b/>
          <w:bCs/>
          <w:sz w:val="22"/>
          <w:szCs w:val="22"/>
        </w:rPr>
        <w:t xml:space="preserve">Flood mitigation along Surigao River needed: </w:t>
      </w:r>
      <w:r>
        <w:rPr>
          <w:rFonts w:ascii="Arial" w:cs="Arial" w:eastAsia="Arial" w:hAnsi="Arial"/>
          <w:sz w:val="22"/>
          <w:szCs w:val="22"/>
        </w:rPr>
        <w:t xml:space="preserve">9,000 lineal meters of flood mitigation structures.</w:t>
      </w:r>
    </w:p>
    <w:p>
      <w:pPr>
        <w:spacing w:before="60" w:after="60"/>
      </w:pPr>
      <w:r>
        <w:rPr>
          <w:rFonts w:ascii="Arial" w:cs="Arial" w:eastAsia="Arial" w:hAnsi="Arial"/>
          <w:b/>
          <w:bCs/>
          <w:sz w:val="22"/>
          <w:szCs w:val="22"/>
        </w:rPr>
        <w:t xml:space="preserve">Flood mitigation along Kinabutan River needed: </w:t>
      </w:r>
      <w:r>
        <w:rPr>
          <w:rFonts w:ascii="Arial" w:cs="Arial" w:eastAsia="Arial" w:hAnsi="Arial"/>
          <w:sz w:val="22"/>
          <w:szCs w:val="22"/>
        </w:rPr>
        <w:t xml:space="preserve">3,000 lineal meters of flood mitigation structures.</w:t>
      </w:r>
    </w:p>
    <w:p>
      <w:pPr>
        <w:spacing w:before="60" w:after="60"/>
      </w:pPr>
      <w:r>
        <w:rPr>
          <w:rFonts w:ascii="Arial" w:cs="Arial" w:eastAsia="Arial" w:hAnsi="Arial"/>
          <w:b/>
          <w:bCs/>
          <w:sz w:val="22"/>
          <w:szCs w:val="22"/>
        </w:rPr>
        <w:t xml:space="preserve">Drainage system gap: </w:t>
      </w:r>
      <w:r>
        <w:rPr>
          <w:rFonts w:ascii="Arial" w:cs="Arial" w:eastAsia="Arial" w:hAnsi="Arial"/>
          <w:sz w:val="22"/>
          <w:szCs w:val="22"/>
        </w:rPr>
        <w:t xml:space="preserve">Current drainage systems are undersized; lack of declogging equipment; lack of laborers.</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7.3.C Gap Analysis — Other Infrastructure Gaps</w:t>
      </w:r>
    </w:p>
    <w:p>
      <w:pPr>
        <w:spacing w:before="60" w:after="60"/>
      </w:pPr>
      <w:r>
        <w:rPr>
          <w:rFonts w:ascii="Arial" w:cs="Arial" w:eastAsia="Arial" w:hAnsi="Arial"/>
          <w:b/>
          <w:bCs/>
          <w:sz w:val="22"/>
          <w:szCs w:val="22"/>
        </w:rPr>
        <w:t xml:space="preserve">Surigao City Airport night landing: </w:t>
      </w:r>
      <w:r>
        <w:rPr>
          <w:rFonts w:ascii="Arial" w:cs="Arial" w:eastAsia="Arial" w:hAnsi="Arial"/>
          <w:sz w:val="22"/>
          <w:szCs w:val="22"/>
        </w:rPr>
        <w:t xml:space="preserve">Limited to daytime flights only. Gap: Absence of night landing facilities limits emergency access and extended flight operations.</w:t>
      </w:r>
    </w:p>
    <w:p>
      <w:pPr>
        <w:spacing w:before="60" w:after="60"/>
      </w:pPr>
      <w:r>
        <w:rPr>
          <w:rFonts w:ascii="Arial" w:cs="Arial" w:eastAsia="Arial" w:hAnsi="Arial"/>
          <w:b/>
          <w:bCs/>
          <w:sz w:val="22"/>
          <w:szCs w:val="22"/>
        </w:rPr>
        <w:t xml:space="preserve">Port facilities status: </w:t>
      </w:r>
      <w:r>
        <w:rPr>
          <w:rFonts w:ascii="Arial" w:cs="Arial" w:eastAsia="Arial" w:hAnsi="Arial"/>
          <w:sz w:val="22"/>
          <w:szCs w:val="22"/>
        </w:rPr>
        <w:t xml:space="preserve">Existing port facilities damaged by Typhoon Odette. Gap: Rehabilitation and expansion of port facilities in coastal barangays needed.</w:t>
      </w:r>
    </w:p>
    <w:p>
      <w:pPr>
        <w:spacing w:before="60" w:after="60"/>
      </w:pPr>
      <w:r>
        <w:rPr>
          <w:rFonts w:ascii="Arial" w:cs="Arial" w:eastAsia="Arial" w:hAnsi="Arial"/>
          <w:b/>
          <w:bCs/>
          <w:sz w:val="22"/>
          <w:szCs w:val="22"/>
        </w:rPr>
        <w:t xml:space="preserve">Sewage Treatment Plant: </w:t>
      </w:r>
      <w:r>
        <w:rPr>
          <w:rFonts w:ascii="Arial" w:cs="Arial" w:eastAsia="Arial" w:hAnsi="Arial"/>
          <w:sz w:val="22"/>
          <w:szCs w:val="22"/>
        </w:rPr>
        <w:t xml:space="preserve">No existing STP in the city. Gap: Absence is causing water pollution along coastal areas.</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7.3.D Gap Analysis — Government Buildings and Facilities</w:t>
      </w:r>
    </w:p>
    <w:p>
      <w:pPr>
        <w:spacing w:before="60" w:after="60"/>
      </w:pPr>
      <w:r>
        <w:rPr>
          <w:rFonts w:ascii="Arial" w:cs="Arial" w:eastAsia="Arial" w:hAnsi="Arial"/>
          <w:b/>
          <w:bCs/>
          <w:sz w:val="22"/>
          <w:szCs w:val="22"/>
        </w:rPr>
        <w:t xml:space="preserve">Government building condition: </w:t>
      </w:r>
      <w:r>
        <w:rPr>
          <w:rFonts w:ascii="Arial" w:cs="Arial" w:eastAsia="Arial" w:hAnsi="Arial"/>
          <w:sz w:val="22"/>
          <w:szCs w:val="22"/>
        </w:rPr>
        <w:t xml:space="preserve">Many buildings are structurally weak or outdated, vulnerable to earthquakes, floods, and typhoons. Lack of reinforced structures, flood-proofing, and emergency power systems.</w:t>
      </w:r>
    </w:p>
    <w:p>
      <w:pPr>
        <w:spacing w:before="60" w:after="60"/>
      </w:pPr>
      <w:r>
        <w:rPr>
          <w:rFonts w:ascii="Arial" w:cs="Arial" w:eastAsia="Arial" w:hAnsi="Arial"/>
          <w:b/>
          <w:bCs/>
          <w:sz w:val="22"/>
          <w:szCs w:val="22"/>
        </w:rPr>
        <w:t xml:space="preserve">Evacuation centers: </w:t>
      </w:r>
      <w:r>
        <w:rPr>
          <w:rFonts w:ascii="Arial" w:cs="Arial" w:eastAsia="Arial" w:hAnsi="Arial"/>
          <w:sz w:val="22"/>
          <w:szCs w:val="22"/>
        </w:rPr>
        <w:t xml:space="preserve">School buildings and barangay buildings currently serve as makeshift evacuation centers. Gap: No dedicated evacuation buildings in the city.</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7.3.E Gap Analysis — Communications, Water, and Energy</w:t>
      </w:r>
    </w:p>
    <w:p>
      <w:pPr>
        <w:spacing w:before="60" w:after="60"/>
      </w:pPr>
      <w:r>
        <w:rPr>
          <w:rFonts w:ascii="Arial" w:cs="Arial" w:eastAsia="Arial" w:hAnsi="Arial"/>
          <w:b/>
          <w:bCs/>
          <w:sz w:val="22"/>
          <w:szCs w:val="22"/>
        </w:rPr>
        <w:t xml:space="preserve">Internet connectivity target: </w:t>
      </w:r>
      <w:r>
        <w:rPr>
          <w:rFonts w:ascii="Arial" w:cs="Arial" w:eastAsia="Arial" w:hAnsi="Arial"/>
          <w:sz w:val="22"/>
          <w:szCs w:val="22"/>
        </w:rPr>
        <w:t xml:space="preserve">All 54 barangays with high-speed broadband internet. Reality: Intermittent connection in remote barangays; limited bandwidth for BPO industries. Gap: No signal or weak signal in some remote barangays.</w:t>
      </w:r>
    </w:p>
    <w:p>
      <w:pPr>
        <w:spacing w:before="60" w:after="60"/>
      </w:pPr>
      <w:r>
        <w:rPr>
          <w:rFonts w:ascii="Arial" w:cs="Arial" w:eastAsia="Arial" w:hAnsi="Arial"/>
          <w:b/>
          <w:bCs/>
          <w:sz w:val="22"/>
          <w:szCs w:val="22"/>
        </w:rPr>
        <w:t xml:space="preserve">Water system target: </w:t>
      </w:r>
      <w:r>
        <w:rPr>
          <w:rFonts w:ascii="Arial" w:cs="Arial" w:eastAsia="Arial" w:hAnsi="Arial"/>
          <w:sz w:val="22"/>
          <w:szCs w:val="22"/>
        </w:rPr>
        <w:t xml:space="preserve">All 54 barangays with Level III water system. Reality: 30 barangays still have only Level I and Level II systems. Gap: 30 barangays need upgrading.</w:t>
      </w:r>
    </w:p>
    <w:p>
      <w:pPr>
        <w:spacing w:before="60" w:after="60"/>
      </w:pPr>
      <w:r>
        <w:rPr>
          <w:rFonts w:ascii="Arial" w:cs="Arial" w:eastAsia="Arial" w:hAnsi="Arial"/>
          <w:b/>
          <w:bCs/>
          <w:sz w:val="22"/>
          <w:szCs w:val="22"/>
        </w:rPr>
        <w:t xml:space="preserve">Energy situation: </w:t>
      </w:r>
      <w:r>
        <w:rPr>
          <w:rFonts w:ascii="Arial" w:cs="Arial" w:eastAsia="Arial" w:hAnsi="Arial"/>
          <w:sz w:val="22"/>
          <w:szCs w:val="22"/>
        </w:rPr>
        <w:t xml:space="preserve">City is dependent on on-grid energy; high cost of power; vulnerable to brownouts and supply interruptions. Gap: Insufficient promotion and support for renewable energy in government and road facilities.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7.4 VISION-REALITY GAP: INSTITUTIONAL DEVELOPMENT SECTOR</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7.4.A Gap Analysis — Fiscal Administration and NTA Dependency</w:t>
      </w:r>
    </w:p>
    <w:p>
      <w:pPr>
        <w:spacing w:before="60" w:after="60"/>
      </w:pPr>
      <w:r>
        <w:rPr>
          <w:rFonts w:ascii="Arial" w:cs="Arial" w:eastAsia="Arial" w:hAnsi="Arial"/>
          <w:b/>
          <w:bCs/>
          <w:sz w:val="22"/>
          <w:szCs w:val="22"/>
        </w:rPr>
        <w:t xml:space="preserve">NTA dependency target: </w:t>
      </w:r>
      <w:r>
        <w:rPr>
          <w:rFonts w:ascii="Arial" w:cs="Arial" w:eastAsia="Arial" w:hAnsi="Arial"/>
          <w:sz w:val="22"/>
          <w:szCs w:val="22"/>
        </w:rPr>
        <w:t xml:space="preserve">60% NTA dependency ratio (60% from NTA, 40% from local sources).</w:t>
      </w:r>
    </w:p>
    <w:p>
      <w:pPr>
        <w:spacing w:before="60" w:after="60"/>
      </w:pPr>
      <w:r>
        <w:rPr>
          <w:rFonts w:ascii="Arial" w:cs="Arial" w:eastAsia="Arial" w:hAnsi="Arial"/>
          <w:b/>
          <w:bCs/>
          <w:sz w:val="22"/>
          <w:szCs w:val="22"/>
        </w:rPr>
        <w:t xml:space="preserve">NTA dependency reality in 2022: </w:t>
      </w:r>
      <w:r>
        <w:rPr>
          <w:rFonts w:ascii="Arial" w:cs="Arial" w:eastAsia="Arial" w:hAnsi="Arial"/>
          <w:sz w:val="22"/>
          <w:szCs w:val="22"/>
        </w:rPr>
        <w:t xml:space="preserve">79.51% from NTA.</w:t>
      </w:r>
    </w:p>
    <w:p>
      <w:pPr>
        <w:spacing w:before="60" w:after="60"/>
      </w:pPr>
      <w:r>
        <w:rPr>
          <w:rFonts w:ascii="Arial" w:cs="Arial" w:eastAsia="Arial" w:hAnsi="Arial"/>
          <w:b/>
          <w:bCs/>
          <w:sz w:val="22"/>
          <w:szCs w:val="22"/>
        </w:rPr>
        <w:t xml:space="preserve">NTA dependency reality in 2023: </w:t>
      </w:r>
      <w:r>
        <w:rPr>
          <w:rFonts w:ascii="Arial" w:cs="Arial" w:eastAsia="Arial" w:hAnsi="Arial"/>
          <w:sz w:val="22"/>
          <w:szCs w:val="22"/>
        </w:rPr>
        <w:t xml:space="preserve">77.86% from NTA.</w:t>
      </w:r>
    </w:p>
    <w:p>
      <w:pPr>
        <w:spacing w:before="60" w:after="60"/>
      </w:pPr>
      <w:r>
        <w:rPr>
          <w:rFonts w:ascii="Arial" w:cs="Arial" w:eastAsia="Arial" w:hAnsi="Arial"/>
          <w:b/>
          <w:bCs/>
          <w:sz w:val="22"/>
          <w:szCs w:val="22"/>
        </w:rPr>
        <w:t xml:space="preserve">NTA dependency reality in 2024: </w:t>
      </w:r>
      <w:r>
        <w:rPr>
          <w:rFonts w:ascii="Arial" w:cs="Arial" w:eastAsia="Arial" w:hAnsi="Arial"/>
          <w:sz w:val="22"/>
          <w:szCs w:val="22"/>
        </w:rPr>
        <w:t xml:space="preserve">75.66% from NTA.</w:t>
      </w:r>
    </w:p>
    <w:p>
      <w:pPr>
        <w:spacing w:before="60" w:after="60"/>
      </w:pPr>
      <w:r>
        <w:rPr>
          <w:rFonts w:ascii="Arial" w:cs="Arial" w:eastAsia="Arial" w:hAnsi="Arial"/>
          <w:b/>
          <w:bCs/>
          <w:sz w:val="22"/>
          <w:szCs w:val="22"/>
        </w:rPr>
        <w:t xml:space="preserve">NTA dependency gap in 2024: </w:t>
      </w:r>
      <w:r>
        <w:rPr>
          <w:rFonts w:ascii="Arial" w:cs="Arial" w:eastAsia="Arial" w:hAnsi="Arial"/>
          <w:sz w:val="22"/>
          <w:szCs w:val="22"/>
        </w:rPr>
        <w:t xml:space="preserve">15.66 percentage points above the 60% target; improving trend but still significant.</w:t>
      </w:r>
    </w:p>
    <w:p>
      <w:pPr>
        <w:spacing w:before="60" w:after="60"/>
      </w:pPr>
      <w:r>
        <w:rPr>
          <w:rFonts w:ascii="Arial" w:cs="Arial" w:eastAsia="Arial" w:hAnsi="Arial"/>
          <w:b/>
          <w:bCs/>
          <w:sz w:val="22"/>
          <w:szCs w:val="22"/>
        </w:rPr>
        <w:t xml:space="preserve">Local revenue growth rate: </w:t>
      </w:r>
      <w:r>
        <w:rPr>
          <w:rFonts w:ascii="Arial" w:cs="Arial" w:eastAsia="Arial" w:hAnsi="Arial"/>
          <w:sz w:val="22"/>
          <w:szCs w:val="22"/>
        </w:rPr>
        <w:t xml:space="preserve">Average growth from 2022 to 2024 is 3.61%. Target: Minimum 5% average growth. Gap: 1.39 percentage points below minimum target.</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7.4.B Gap Analysis — LGU Workforce Composition</w:t>
      </w:r>
    </w:p>
    <w:p>
      <w:pPr>
        <w:spacing w:before="60" w:after="60"/>
      </w:pPr>
      <w:r>
        <w:rPr>
          <w:rFonts w:ascii="Arial" w:cs="Arial" w:eastAsia="Arial" w:hAnsi="Arial"/>
          <w:b/>
          <w:bCs/>
          <w:sz w:val="22"/>
          <w:szCs w:val="22"/>
        </w:rPr>
        <w:t xml:space="preserve">Career and Non-Career employees: </w:t>
      </w:r>
      <w:r>
        <w:rPr>
          <w:rFonts w:ascii="Arial" w:cs="Arial" w:eastAsia="Arial" w:hAnsi="Arial"/>
          <w:sz w:val="22"/>
          <w:szCs w:val="22"/>
        </w:rPr>
        <w:t xml:space="preserve">564 in CY 2022; 596 in CY 2023; 483 in CY 2024.</w:t>
      </w:r>
    </w:p>
    <w:p>
      <w:pPr>
        <w:spacing w:before="60" w:after="60"/>
      </w:pPr>
      <w:r>
        <w:rPr>
          <w:rFonts w:ascii="Arial" w:cs="Arial" w:eastAsia="Arial" w:hAnsi="Arial"/>
          <w:b/>
          <w:bCs/>
          <w:sz w:val="22"/>
          <w:szCs w:val="22"/>
        </w:rPr>
        <w:t xml:space="preserve">Elective officials: </w:t>
      </w:r>
      <w:r>
        <w:rPr>
          <w:rFonts w:ascii="Arial" w:cs="Arial" w:eastAsia="Arial" w:hAnsi="Arial"/>
          <w:sz w:val="22"/>
          <w:szCs w:val="22"/>
        </w:rPr>
        <w:t xml:space="preserve">14 in CY 2022; 14 in CY 2023; 14 in CY 2024.</w:t>
      </w:r>
    </w:p>
    <w:p>
      <w:pPr>
        <w:spacing w:before="60" w:after="60"/>
      </w:pPr>
      <w:r>
        <w:rPr>
          <w:rFonts w:ascii="Arial" w:cs="Arial" w:eastAsia="Arial" w:hAnsi="Arial"/>
          <w:b/>
          <w:bCs/>
          <w:sz w:val="22"/>
          <w:szCs w:val="22"/>
        </w:rPr>
        <w:t xml:space="preserve">Contract of Service employees: </w:t>
      </w:r>
      <w:r>
        <w:rPr>
          <w:rFonts w:ascii="Arial" w:cs="Arial" w:eastAsia="Arial" w:hAnsi="Arial"/>
          <w:sz w:val="22"/>
          <w:szCs w:val="22"/>
        </w:rPr>
        <w:t xml:space="preserve">138 in CY 2022; 161 in CY 2023; 227 in CY 2024.</w:t>
      </w:r>
    </w:p>
    <w:p>
      <w:pPr>
        <w:spacing w:before="60" w:after="60"/>
      </w:pPr>
      <w:r>
        <w:rPr>
          <w:rFonts w:ascii="Arial" w:cs="Arial" w:eastAsia="Arial" w:hAnsi="Arial"/>
          <w:b/>
          <w:bCs/>
          <w:sz w:val="22"/>
          <w:szCs w:val="22"/>
        </w:rPr>
        <w:t xml:space="preserve">Co-terminous employees: </w:t>
      </w:r>
      <w:r>
        <w:rPr>
          <w:rFonts w:ascii="Arial" w:cs="Arial" w:eastAsia="Arial" w:hAnsi="Arial"/>
          <w:sz w:val="22"/>
          <w:szCs w:val="22"/>
        </w:rPr>
        <w:t xml:space="preserve">10 in CY 2022; 14 in CY 2023; 12 in CY 2024.</w:t>
      </w:r>
    </w:p>
    <w:p>
      <w:pPr>
        <w:spacing w:before="60" w:after="60"/>
      </w:pPr>
      <w:r>
        <w:rPr>
          <w:rFonts w:ascii="Arial" w:cs="Arial" w:eastAsia="Arial" w:hAnsi="Arial"/>
          <w:b/>
          <w:bCs/>
          <w:sz w:val="22"/>
          <w:szCs w:val="22"/>
        </w:rPr>
        <w:t xml:space="preserve">Job Order workers: </w:t>
      </w:r>
      <w:r>
        <w:rPr>
          <w:rFonts w:ascii="Arial" w:cs="Arial" w:eastAsia="Arial" w:hAnsi="Arial"/>
          <w:sz w:val="22"/>
          <w:szCs w:val="22"/>
        </w:rPr>
        <w:t xml:space="preserve">5,320 in CY 2022; 4,825 in CY 2023; 4,356 in CY 2024.</w:t>
      </w:r>
    </w:p>
    <w:p>
      <w:pPr>
        <w:spacing w:before="60" w:after="60"/>
      </w:pPr>
      <w:r>
        <w:rPr>
          <w:rFonts w:ascii="Arial" w:cs="Arial" w:eastAsia="Arial" w:hAnsi="Arial"/>
          <w:b/>
          <w:bCs/>
          <w:sz w:val="22"/>
          <w:szCs w:val="22"/>
        </w:rPr>
        <w:t xml:space="preserve">Total LGU workforce: </w:t>
      </w:r>
      <w:r>
        <w:rPr>
          <w:rFonts w:ascii="Arial" w:cs="Arial" w:eastAsia="Arial" w:hAnsi="Arial"/>
          <w:sz w:val="22"/>
          <w:szCs w:val="22"/>
        </w:rPr>
        <w:t xml:space="preserve">6,046 in CY 2022; 5,606 in CY 2023; 5,092 in CY 2024.</w:t>
      </w:r>
    </w:p>
    <w:p>
      <w:pPr>
        <w:spacing w:before="60" w:after="60"/>
      </w:pPr>
      <w:r>
        <w:rPr>
          <w:rFonts w:ascii="Arial" w:cs="Arial" w:eastAsia="Arial" w:hAnsi="Arial"/>
          <w:b/>
          <w:bCs/>
          <w:sz w:val="22"/>
          <w:szCs w:val="22"/>
        </w:rPr>
        <w:t xml:space="preserve">Workforce gap: </w:t>
      </w:r>
      <w:r>
        <w:rPr>
          <w:rFonts w:ascii="Arial" w:cs="Arial" w:eastAsia="Arial" w:hAnsi="Arial"/>
          <w:sz w:val="22"/>
          <w:szCs w:val="22"/>
        </w:rPr>
        <w:t xml:space="preserve">Excess number of Job Order workers. Job Order daily wage is still below the minimum wage for the Caraga region.</w:t>
      </w:r>
    </w:p>
    <w:p>
      <w:pPr>
        <w:spacing w:before="60" w:after="60"/>
      </w:pPr>
      <w:r>
        <w:rPr>
          <w:rFonts w:ascii="Arial" w:cs="Arial" w:eastAsia="Arial" w:hAnsi="Arial"/>
          <w:b/>
          <w:bCs/>
          <w:sz w:val="22"/>
          <w:szCs w:val="22"/>
        </w:rPr>
        <w:t xml:space="preserve">New offices created: </w:t>
      </w:r>
      <w:r>
        <w:rPr>
          <w:rFonts w:ascii="Arial" w:cs="Arial" w:eastAsia="Arial" w:hAnsi="Arial"/>
          <w:sz w:val="22"/>
          <w:szCs w:val="22"/>
        </w:rPr>
        <w:t xml:space="preserve">LYDO, Economic Enterprise Office, OCBO, PESDO, ICT Office (enacted October 31, 2024), and Housing Officer position.</w:t>
      </w:r>
    </w:p>
    <w:p>
      <w:pPr>
        <w:spacing w:before="60" w:after="60"/>
      </w:pPr>
      <w:r>
        <w:rPr>
          <w:rFonts w:ascii="Arial" w:cs="Arial" w:eastAsia="Arial" w:hAnsi="Arial"/>
          <w:b/>
          <w:bCs/>
          <w:sz w:val="22"/>
          <w:szCs w:val="22"/>
        </w:rPr>
        <w:t xml:space="preserve">HRIS status: </w:t>
      </w:r>
      <w:r>
        <w:rPr>
          <w:rFonts w:ascii="Arial" w:cs="Arial" w:eastAsia="Arial" w:hAnsi="Arial"/>
          <w:sz w:val="22"/>
          <w:szCs w:val="22"/>
        </w:rPr>
        <w:t xml:space="preserve">Human Resource Information System not yet implemented. Gap: Needs full implementation.</w:t>
      </w:r>
    </w:p>
    <w:p>
      <w:pPr>
        <w:spacing w:before="60" w:after="60"/>
      </w:pPr>
      <w:r>
        <w:rPr>
          <w:rFonts w:ascii="Arial" w:cs="Arial" w:eastAsia="Arial" w:hAnsi="Arial"/>
          <w:b/>
          <w:bCs/>
          <w:sz w:val="22"/>
          <w:szCs w:val="22"/>
        </w:rPr>
        <w:t xml:space="preserve">ISO 9001:2015 certified offices: </w:t>
      </w:r>
      <w:r>
        <w:rPr>
          <w:rFonts w:ascii="Arial" w:cs="Arial" w:eastAsia="Arial" w:hAnsi="Arial"/>
          <w:sz w:val="22"/>
          <w:szCs w:val="22"/>
        </w:rPr>
        <w:t xml:space="preserve">13 frontline offices certified.</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7.4.C Gap Analysis — Civil Society Participation</w:t>
      </w:r>
    </w:p>
    <w:p>
      <w:pPr>
        <w:spacing w:before="60" w:after="60"/>
      </w:pPr>
      <w:r>
        <w:rPr>
          <w:rFonts w:ascii="Arial" w:cs="Arial" w:eastAsia="Arial" w:hAnsi="Arial"/>
          <w:b/>
          <w:bCs/>
          <w:sz w:val="22"/>
          <w:szCs w:val="22"/>
        </w:rPr>
        <w:t xml:space="preserve">Accredited CSOs in 2022: </w:t>
      </w:r>
      <w:r>
        <w:rPr>
          <w:rFonts w:ascii="Arial" w:cs="Arial" w:eastAsia="Arial" w:hAnsi="Arial"/>
          <w:sz w:val="22"/>
          <w:szCs w:val="22"/>
        </w:rPr>
        <w:t xml:space="preserve">55 accredited civil society organizations.</w:t>
      </w:r>
    </w:p>
    <w:p>
      <w:pPr>
        <w:spacing w:before="60" w:after="60"/>
      </w:pPr>
      <w:r>
        <w:rPr>
          <w:rFonts w:ascii="Arial" w:cs="Arial" w:eastAsia="Arial" w:hAnsi="Arial"/>
          <w:b/>
          <w:bCs/>
          <w:sz w:val="22"/>
          <w:szCs w:val="22"/>
        </w:rPr>
        <w:t xml:space="preserve">Accredited CSOs in 2023-2024: </w:t>
      </w:r>
      <w:r>
        <w:rPr>
          <w:rFonts w:ascii="Arial" w:cs="Arial" w:eastAsia="Arial" w:hAnsi="Arial"/>
          <w:sz w:val="22"/>
          <w:szCs w:val="22"/>
        </w:rPr>
        <w:t xml:space="preserve">76 accredited civil society organizations.</w:t>
      </w:r>
    </w:p>
    <w:p>
      <w:pPr>
        <w:spacing w:before="60" w:after="60"/>
      </w:pPr>
      <w:r>
        <w:rPr>
          <w:rFonts w:ascii="Arial" w:cs="Arial" w:eastAsia="Arial" w:hAnsi="Arial"/>
          <w:b/>
          <w:bCs/>
          <w:sz w:val="22"/>
          <w:szCs w:val="22"/>
        </w:rPr>
        <w:t xml:space="preserve">CSO Help Desk: </w:t>
      </w:r>
      <w:r>
        <w:rPr>
          <w:rFonts w:ascii="Arial" w:cs="Arial" w:eastAsia="Arial" w:hAnsi="Arial"/>
          <w:sz w:val="22"/>
          <w:szCs w:val="22"/>
        </w:rPr>
        <w:t xml:space="preserve">Created and CSO Desk Officer designated.</w:t>
      </w:r>
    </w:p>
    <w:p>
      <w:pPr>
        <w:spacing w:before="60" w:after="60"/>
      </w:pPr>
      <w:r>
        <w:rPr>
          <w:rFonts w:ascii="Arial" w:cs="Arial" w:eastAsia="Arial" w:hAnsi="Arial"/>
          <w:b/>
          <w:bCs/>
          <w:sz w:val="22"/>
          <w:szCs w:val="22"/>
        </w:rPr>
        <w:t xml:space="preserve">Utilities oversight council: </w:t>
      </w:r>
      <w:r>
        <w:rPr>
          <w:rFonts w:ascii="Arial" w:cs="Arial" w:eastAsia="Arial" w:hAnsi="Arial"/>
          <w:sz w:val="22"/>
          <w:szCs w:val="22"/>
        </w:rPr>
        <w:t xml:space="preserve">Not yet created. Gap: A multi-sectoral Surigao Utilities Development Authority or Council for oversight of SURNECO, SMWD, and TelCos needs to be established.</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7.4.D Gap Analysis — Digitalization and ICT Systems Status</w:t>
      </w:r>
    </w:p>
    <w:p>
      <w:pPr>
        <w:spacing w:before="60" w:after="60"/>
      </w:pPr>
      <w:r>
        <w:rPr>
          <w:rFonts w:ascii="Arial" w:cs="Arial" w:eastAsia="Arial" w:hAnsi="Arial"/>
          <w:b/>
          <w:bCs/>
          <w:sz w:val="22"/>
          <w:szCs w:val="22"/>
        </w:rPr>
        <w:t xml:space="preserve">City website surigaocity.gov.ph: </w:t>
      </w:r>
      <w:r>
        <w:rPr>
          <w:rFonts w:ascii="Arial" w:cs="Arial" w:eastAsia="Arial" w:hAnsi="Arial"/>
          <w:sz w:val="22"/>
          <w:szCs w:val="22"/>
        </w:rPr>
        <w:t xml:space="preserve">Status: Operational — 100% complete.</w:t>
      </w:r>
    </w:p>
    <w:p>
      <w:pPr>
        <w:spacing w:before="60" w:after="60"/>
      </w:pPr>
      <w:r>
        <w:rPr>
          <w:rFonts w:ascii="Arial" w:cs="Arial" w:eastAsia="Arial" w:hAnsi="Arial"/>
          <w:b/>
          <w:bCs/>
          <w:sz w:val="22"/>
          <w:szCs w:val="22"/>
        </w:rPr>
        <w:t xml:space="preserve">BetaGo portal betago.surigaocity.gov.ph: </w:t>
      </w:r>
      <w:r>
        <w:rPr>
          <w:rFonts w:ascii="Arial" w:cs="Arial" w:eastAsia="Arial" w:hAnsi="Arial"/>
          <w:sz w:val="22"/>
          <w:szCs w:val="22"/>
        </w:rPr>
        <w:t xml:space="preserve">Status: Operational — 100% complete.</w:t>
      </w:r>
    </w:p>
    <w:p>
      <w:pPr>
        <w:spacing w:before="60" w:after="60"/>
      </w:pPr>
      <w:r>
        <w:rPr>
          <w:rFonts w:ascii="Arial" w:cs="Arial" w:eastAsia="Arial" w:hAnsi="Arial"/>
          <w:b/>
          <w:bCs/>
          <w:sz w:val="22"/>
          <w:szCs w:val="22"/>
        </w:rPr>
        <w:t xml:space="preserve">Own name server: </w:t>
      </w:r>
      <w:r>
        <w:rPr>
          <w:rFonts w:ascii="Arial" w:cs="Arial" w:eastAsia="Arial" w:hAnsi="Arial"/>
          <w:sz w:val="22"/>
          <w:szCs w:val="22"/>
        </w:rPr>
        <w:t xml:space="preserve">Status: Operational — 100% complete.</w:t>
      </w:r>
    </w:p>
    <w:p>
      <w:pPr>
        <w:spacing w:before="60" w:after="60"/>
      </w:pPr>
      <w:r>
        <w:rPr>
          <w:rFonts w:ascii="Arial" w:cs="Arial" w:eastAsia="Arial" w:hAnsi="Arial"/>
          <w:b/>
          <w:bCs/>
          <w:sz w:val="22"/>
          <w:szCs w:val="22"/>
        </w:rPr>
        <w:t xml:space="preserve">Cybersecurity and firewalls: </w:t>
      </w:r>
      <w:r>
        <w:rPr>
          <w:rFonts w:ascii="Arial" w:cs="Arial" w:eastAsia="Arial" w:hAnsi="Arial"/>
          <w:sz w:val="22"/>
          <w:szCs w:val="22"/>
        </w:rPr>
        <w:t xml:space="preserve">Status: Deployed — 100% complete.</w:t>
      </w:r>
    </w:p>
    <w:p>
      <w:pPr>
        <w:spacing w:before="60" w:after="60"/>
      </w:pPr>
      <w:r>
        <w:rPr>
          <w:rFonts w:ascii="Arial" w:cs="Arial" w:eastAsia="Arial" w:hAnsi="Arial"/>
          <w:b/>
          <w:bCs/>
          <w:sz w:val="22"/>
          <w:szCs w:val="22"/>
        </w:rPr>
        <w:t xml:space="preserve">Document Management Support System: </w:t>
      </w:r>
      <w:r>
        <w:rPr>
          <w:rFonts w:ascii="Arial" w:cs="Arial" w:eastAsia="Arial" w:hAnsi="Arial"/>
          <w:sz w:val="22"/>
          <w:szCs w:val="22"/>
        </w:rPr>
        <w:t xml:space="preserve">Status: Operational — 100% complete.</w:t>
      </w:r>
    </w:p>
    <w:p>
      <w:pPr>
        <w:spacing w:before="60" w:after="60"/>
      </w:pPr>
      <w:r>
        <w:rPr>
          <w:rFonts w:ascii="Arial" w:cs="Arial" w:eastAsia="Arial" w:hAnsi="Arial"/>
          <w:b/>
          <w:bCs/>
          <w:sz w:val="22"/>
          <w:szCs w:val="22"/>
        </w:rPr>
        <w:t xml:space="preserve">Document Tracking System Phase 1: </w:t>
      </w:r>
      <w:r>
        <w:rPr>
          <w:rFonts w:ascii="Arial" w:cs="Arial" w:eastAsia="Arial" w:hAnsi="Arial"/>
          <w:sz w:val="22"/>
          <w:szCs w:val="22"/>
        </w:rPr>
        <w:t xml:space="preserve">Status: Operational — 100% complete.</w:t>
      </w:r>
    </w:p>
    <w:p>
      <w:pPr>
        <w:spacing w:before="60" w:after="60"/>
      </w:pPr>
      <w:r>
        <w:rPr>
          <w:rFonts w:ascii="Arial" w:cs="Arial" w:eastAsia="Arial" w:hAnsi="Arial"/>
          <w:b/>
          <w:bCs/>
          <w:sz w:val="22"/>
          <w:szCs w:val="22"/>
        </w:rPr>
        <w:t xml:space="preserve">Form Integration Phase 2: </w:t>
      </w:r>
      <w:r>
        <w:rPr>
          <w:rFonts w:ascii="Arial" w:cs="Arial" w:eastAsia="Arial" w:hAnsi="Arial"/>
          <w:sz w:val="22"/>
          <w:szCs w:val="22"/>
        </w:rPr>
        <w:t xml:space="preserve">Status: Ongoing — 50% complete.</w:t>
      </w:r>
    </w:p>
    <w:p>
      <w:pPr>
        <w:spacing w:before="60" w:after="60"/>
      </w:pPr>
      <w:r>
        <w:rPr>
          <w:rFonts w:ascii="Arial" w:cs="Arial" w:eastAsia="Arial" w:hAnsi="Arial"/>
          <w:b/>
          <w:bCs/>
          <w:sz w:val="22"/>
          <w:szCs w:val="22"/>
        </w:rPr>
        <w:t xml:space="preserve">Paperless Transactions Phase 3: </w:t>
      </w:r>
      <w:r>
        <w:rPr>
          <w:rFonts w:ascii="Arial" w:cs="Arial" w:eastAsia="Arial" w:hAnsi="Arial"/>
          <w:sz w:val="22"/>
          <w:szCs w:val="22"/>
        </w:rPr>
        <w:t xml:space="preserve">Status: On-hold — 10% complete.</w:t>
      </w:r>
    </w:p>
    <w:p>
      <w:pPr>
        <w:spacing w:before="60" w:after="60"/>
      </w:pPr>
      <w:r>
        <w:rPr>
          <w:rFonts w:ascii="Arial" w:cs="Arial" w:eastAsia="Arial" w:hAnsi="Arial"/>
          <w:b/>
          <w:bCs/>
          <w:sz w:val="22"/>
          <w:szCs w:val="22"/>
        </w:rPr>
        <w:t xml:space="preserve">New interactive website platform Phase 3: </w:t>
      </w:r>
      <w:r>
        <w:rPr>
          <w:rFonts w:ascii="Arial" w:cs="Arial" w:eastAsia="Arial" w:hAnsi="Arial"/>
          <w:sz w:val="22"/>
          <w:szCs w:val="22"/>
        </w:rPr>
        <w:t xml:space="preserve">Status: Under development — 70% complete.</w:t>
      </w:r>
    </w:p>
    <w:p>
      <w:pPr>
        <w:spacing w:before="60" w:after="60"/>
      </w:pPr>
      <w:r>
        <w:rPr>
          <w:rFonts w:ascii="Arial" w:cs="Arial" w:eastAsia="Arial" w:hAnsi="Arial"/>
          <w:b/>
          <w:bCs/>
          <w:sz w:val="22"/>
          <w:szCs w:val="22"/>
        </w:rPr>
        <w:t xml:space="preserve">Motorpool Operations for Heavy Equipment: </w:t>
      </w:r>
      <w:r>
        <w:rPr>
          <w:rFonts w:ascii="Arial" w:cs="Arial" w:eastAsia="Arial" w:hAnsi="Arial"/>
          <w:sz w:val="22"/>
          <w:szCs w:val="22"/>
        </w:rPr>
        <w:t xml:space="preserve">Status: Restored and operational.</w:t>
      </w:r>
    </w:p>
    <w:p>
      <w:pPr>
        <w:spacing w:before="60" w:after="60"/>
      </w:pPr>
      <w:r>
        <w:rPr>
          <w:rFonts w:ascii="Arial" w:cs="Arial" w:eastAsia="Arial" w:hAnsi="Arial"/>
          <w:b/>
          <w:bCs/>
          <w:sz w:val="22"/>
          <w:szCs w:val="22"/>
        </w:rPr>
        <w:t xml:space="preserve">Warehouse for office supplies and construction materials: </w:t>
      </w:r>
      <w:r>
        <w:rPr>
          <w:rFonts w:ascii="Arial" w:cs="Arial" w:eastAsia="Arial" w:hAnsi="Arial"/>
          <w:sz w:val="22"/>
          <w:szCs w:val="22"/>
        </w:rPr>
        <w:t xml:space="preserve">Status: Not yet established. Gap: Needs construction.</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7.5 VISION-REALITY GAP: ENVIRONMENTAL MANAGEMENT AND DISASTER RISK REDUCTION</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7.5.A Gap Analysis — Forest and Natural Resources Management</w:t>
      </w:r>
    </w:p>
    <w:p>
      <w:pPr>
        <w:spacing w:before="60" w:after="60"/>
      </w:pPr>
      <w:r>
        <w:rPr>
          <w:rFonts w:ascii="Arial" w:cs="Arial" w:eastAsia="Arial" w:hAnsi="Arial"/>
          <w:b/>
          <w:bCs/>
          <w:sz w:val="22"/>
          <w:szCs w:val="22"/>
        </w:rPr>
        <w:t xml:space="preserve">Sitio Brazil Eco Park status: </w:t>
      </w:r>
      <w:r>
        <w:rPr>
          <w:rFonts w:ascii="Arial" w:cs="Arial" w:eastAsia="Arial" w:hAnsi="Arial"/>
          <w:sz w:val="22"/>
          <w:szCs w:val="22"/>
        </w:rPr>
        <w:t xml:space="preserve">Indicative Development Plan formulated and viewdeck constructed. DBM granted PHP 10 million under Local Government Support Fund-Green, Green, Green Project for a Family and Nature Park with a visitor center, viewing and bird-watching deck, mini arboretum, botanical garden, community gardens, amphitheater, picnic and camping areas, children's play areas, ATV motor track, zipline, and 25 km eco-trail.</w:t>
      </w:r>
    </w:p>
    <w:p>
      <w:pPr>
        <w:spacing w:before="60" w:after="60"/>
      </w:pPr>
      <w:r>
        <w:rPr>
          <w:rFonts w:ascii="Arial" w:cs="Arial" w:eastAsia="Arial" w:hAnsi="Arial"/>
          <w:b/>
          <w:bCs/>
          <w:sz w:val="22"/>
          <w:szCs w:val="22"/>
        </w:rPr>
        <w:t xml:space="preserve">Cagniog Forest Park status: </w:t>
      </w:r>
      <w:r>
        <w:rPr>
          <w:rFonts w:ascii="Arial" w:cs="Arial" w:eastAsia="Arial" w:hAnsi="Arial"/>
          <w:sz w:val="22"/>
          <w:szCs w:val="22"/>
        </w:rPr>
        <w:t xml:space="preserve">Established and maintained. Total area: 7,211 sq.m. in Barangay Cagniog. In 2024, a total of 2,495 trees of different species were planted in the Cagniog Forest Park.</w:t>
      </w:r>
    </w:p>
    <w:p>
      <w:pPr>
        <w:spacing w:before="60" w:after="60"/>
      </w:pPr>
      <w:r>
        <w:rPr>
          <w:rFonts w:ascii="Arial" w:cs="Arial" w:eastAsia="Arial" w:hAnsi="Arial"/>
          <w:b/>
          <w:bCs/>
          <w:sz w:val="22"/>
          <w:szCs w:val="22"/>
        </w:rPr>
        <w:t xml:space="preserve">Surigao River Linear Park and Road Development: </w:t>
      </w:r>
      <w:r>
        <w:rPr>
          <w:rFonts w:ascii="Arial" w:cs="Arial" w:eastAsia="Arial" w:hAnsi="Arial"/>
          <w:sz w:val="22"/>
          <w:szCs w:val="22"/>
        </w:rPr>
        <w:t xml:space="preserve">Construction of Road and Promenade along Surigao River, Barangay Rizal: 86.50% physical accomplishment as of July 3, 2025, with 1.50% slippage. Remaining works: PCCP and curb and gutter; remaining 50-m two-lane section; 75-m road shouldering. Awaiting demolition team.</w:t>
      </w:r>
    </w:p>
    <w:p>
      <w:pPr>
        <w:spacing w:before="60" w:after="60"/>
      </w:pPr>
      <w:r>
        <w:rPr>
          <w:rFonts w:ascii="Arial" w:cs="Arial" w:eastAsia="Arial" w:hAnsi="Arial"/>
          <w:b/>
          <w:bCs/>
          <w:sz w:val="22"/>
          <w:szCs w:val="22"/>
        </w:rPr>
        <w:t xml:space="preserve">River park gap: </w:t>
      </w:r>
      <w:r>
        <w:rPr>
          <w:rFonts w:ascii="Arial" w:cs="Arial" w:eastAsia="Arial" w:hAnsi="Arial"/>
          <w:sz w:val="22"/>
          <w:szCs w:val="22"/>
        </w:rPr>
        <w:t xml:space="preserve">Needs delineation of 20-meter easement along Surigao River and completion of road construction.</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7.5.B Gap Analysis — Solid Waste Management</w:t>
      </w:r>
    </w:p>
    <w:p>
      <w:pPr>
        <w:spacing w:before="60" w:after="60"/>
      </w:pPr>
      <w:r>
        <w:rPr>
          <w:rFonts w:ascii="Arial" w:cs="Arial" w:eastAsia="Arial" w:hAnsi="Arial"/>
          <w:b/>
          <w:bCs/>
          <w:sz w:val="22"/>
          <w:szCs w:val="22"/>
        </w:rPr>
        <w:t xml:space="preserve">Sanitary Landfill Cell 4: </w:t>
      </w:r>
      <w:r>
        <w:rPr>
          <w:rFonts w:ascii="Arial" w:cs="Arial" w:eastAsia="Arial" w:hAnsi="Arial"/>
          <w:sz w:val="22"/>
          <w:szCs w:val="22"/>
        </w:rPr>
        <w:t xml:space="preserve">Under development; targeted for use starting 2025.</w:t>
      </w:r>
    </w:p>
    <w:p>
      <w:pPr>
        <w:spacing w:before="60" w:after="60"/>
      </w:pPr>
      <w:r>
        <w:rPr>
          <w:rFonts w:ascii="Arial" w:cs="Arial" w:eastAsia="Arial" w:hAnsi="Arial"/>
          <w:b/>
          <w:bCs/>
          <w:sz w:val="22"/>
          <w:szCs w:val="22"/>
        </w:rPr>
        <w:t xml:space="preserve">Sanitary Landfill Cell 5: </w:t>
      </w:r>
      <w:r>
        <w:rPr>
          <w:rFonts w:ascii="Arial" w:cs="Arial" w:eastAsia="Arial" w:hAnsi="Arial"/>
          <w:sz w:val="22"/>
          <w:szCs w:val="22"/>
        </w:rPr>
        <w:t xml:space="preserve">Ongoing survey for delineation for hazardous waste. Gap: Cell 5 development still pending.</w:t>
      </w:r>
    </w:p>
    <w:p>
      <w:pPr>
        <w:spacing w:before="60" w:after="60"/>
      </w:pPr>
      <w:r>
        <w:rPr>
          <w:rFonts w:ascii="Arial" w:cs="Arial" w:eastAsia="Arial" w:hAnsi="Arial"/>
          <w:b/>
          <w:bCs/>
          <w:sz w:val="22"/>
          <w:szCs w:val="22"/>
        </w:rPr>
        <w:t xml:space="preserve">MRF in island barangays: </w:t>
      </w:r>
      <w:r>
        <w:rPr>
          <w:rFonts w:ascii="Arial" w:cs="Arial" w:eastAsia="Arial" w:hAnsi="Arial"/>
          <w:sz w:val="22"/>
          <w:szCs w:val="22"/>
        </w:rPr>
        <w:t xml:space="preserve">Gap: Material Recovery Facilities not yet established in island barangays.</w:t>
      </w:r>
    </w:p>
    <w:p>
      <w:pPr>
        <w:spacing w:before="60" w:after="60"/>
      </w:pPr>
      <w:r>
        <w:rPr>
          <w:rFonts w:ascii="Arial" w:cs="Arial" w:eastAsia="Arial" w:hAnsi="Arial"/>
          <w:b/>
          <w:bCs/>
          <w:sz w:val="22"/>
          <w:szCs w:val="22"/>
        </w:rPr>
        <w:t xml:space="preserve">SWM Ordinance 407 Series of 2018: </w:t>
      </w:r>
      <w:r>
        <w:rPr>
          <w:rFonts w:ascii="Arial" w:cs="Arial" w:eastAsia="Arial" w:hAnsi="Arial"/>
          <w:sz w:val="22"/>
          <w:szCs w:val="22"/>
        </w:rPr>
        <w:t xml:space="preserve">Gap: Full implementation still needed.</w:t>
      </w:r>
    </w:p>
    <w:p>
      <w:pPr>
        <w:spacing w:before="240" w:after="240"/>
      </w:pPr>
      <w:r>
        <w:rPr>
          <w:rFonts w:ascii="Courier New" w:cs="Courier New" w:eastAsia="Courier New" w:hAnsi="Courier New"/>
          <w:color w:val="999999"/>
          <w:sz w:val="18"/>
          <w:szCs w:val="18"/>
        </w:rPr>
        <w:t xml:space="preserve">═══════════════════════════════════════════════════════</w:t>
      </w:r>
    </w:p>
    <w:p>
      <w:pPr>
        <w:pStyle w:val="Heading3"/>
        <w:spacing w:before="180" w:after="80"/>
      </w:pPr>
      <w:r>
        <w:rPr>
          <w:rFonts w:ascii="Arial" w:cs="Arial" w:eastAsia="Arial" w:hAnsi="Arial"/>
          <w:b/>
          <w:bCs/>
          <w:color w:val="1F5C8B"/>
          <w:sz w:val="24"/>
          <w:szCs w:val="24"/>
        </w:rPr>
        <w:t xml:space="preserve">7.5.C Gap Analysis — Climate and Disaster Risk Reduction</w:t>
      </w:r>
    </w:p>
    <w:p>
      <w:pPr>
        <w:spacing w:before="60" w:after="60"/>
      </w:pPr>
      <w:r>
        <w:rPr>
          <w:rFonts w:ascii="Arial" w:cs="Arial" w:eastAsia="Arial" w:hAnsi="Arial"/>
          <w:b/>
          <w:bCs/>
          <w:sz w:val="22"/>
          <w:szCs w:val="22"/>
        </w:rPr>
        <w:t xml:space="preserve">Climate and Disaster Risk Assessment (CDRA) 2023: </w:t>
      </w:r>
      <w:r>
        <w:rPr>
          <w:rFonts w:ascii="Arial" w:cs="Arial" w:eastAsia="Arial" w:hAnsi="Arial"/>
          <w:sz w:val="22"/>
          <w:szCs w:val="22"/>
        </w:rPr>
        <w:t xml:space="preserve">Formulated and endorsed to City Development Council for adoption.</w:t>
      </w:r>
    </w:p>
    <w:p>
      <w:pPr>
        <w:spacing w:before="60" w:after="60"/>
      </w:pPr>
      <w:r>
        <w:rPr>
          <w:rFonts w:ascii="Arial" w:cs="Arial" w:eastAsia="Arial" w:hAnsi="Arial"/>
          <w:b/>
          <w:bCs/>
          <w:sz w:val="22"/>
          <w:szCs w:val="22"/>
        </w:rPr>
        <w:t xml:space="preserve">DRR-CCA integration: </w:t>
      </w:r>
      <w:r>
        <w:rPr>
          <w:rFonts w:ascii="Arial" w:cs="Arial" w:eastAsia="Arial" w:hAnsi="Arial"/>
          <w:sz w:val="22"/>
          <w:szCs w:val="22"/>
        </w:rPr>
        <w:t xml:space="preserve">Integrated into the Comprehensive Land Use Plan. Gap: CDRA results still need integration into the Comprehensive Development Plan and DRRM Plans.</w:t>
      </w:r>
    </w:p>
    <w:p>
      <w:pPr>
        <w:spacing w:before="60" w:after="60"/>
      </w:pPr>
      <w:r>
        <w:rPr>
          <w:rFonts w:ascii="Arial" w:cs="Arial" w:eastAsia="Arial" w:hAnsi="Arial"/>
          <w:b/>
          <w:bCs/>
          <w:sz w:val="22"/>
          <w:szCs w:val="22"/>
        </w:rPr>
        <w:t xml:space="preserve">Waste-to-Energy initiative: </w:t>
      </w:r>
      <w:r>
        <w:rPr>
          <w:rFonts w:ascii="Arial" w:cs="Arial" w:eastAsia="Arial" w:hAnsi="Arial"/>
          <w:sz w:val="22"/>
          <w:szCs w:val="22"/>
        </w:rPr>
        <w:t xml:space="preserve">Planned but not yet operational.</w:t>
      </w:r>
    </w:p>
    <w:p>
      <w:pPr>
        <w:spacing w:before="60" w:after="60"/>
      </w:pPr>
      <w:r>
        <w:rPr>
          <w:rFonts w:ascii="Arial" w:cs="Arial" w:eastAsia="Arial" w:hAnsi="Arial"/>
          <w:b/>
          <w:bCs/>
          <w:sz w:val="22"/>
          <w:szCs w:val="22"/>
        </w:rPr>
        <w:t xml:space="preserve">Environmental Code status: </w:t>
      </w:r>
      <w:r>
        <w:rPr>
          <w:rFonts w:ascii="Arial" w:cs="Arial" w:eastAsia="Arial" w:hAnsi="Arial"/>
          <w:sz w:val="22"/>
          <w:szCs w:val="22"/>
        </w:rPr>
        <w:t xml:space="preserve">Ongoing drafting. Gap: Not yet passed.</w:t>
      </w:r>
    </w:p>
    <w:p>
      <w:pPr>
        <w:spacing w:before="60" w:after="60"/>
      </w:pPr>
      <w:r>
        <w:rPr>
          <w:rFonts w:ascii="Arial" w:cs="Arial" w:eastAsia="Arial" w:hAnsi="Arial"/>
          <w:b/>
          <w:bCs/>
          <w:sz w:val="22"/>
          <w:szCs w:val="22"/>
        </w:rPr>
        <w:t xml:space="preserve">Solid Waste Management Ordinance status: </w:t>
      </w:r>
      <w:r>
        <w:rPr>
          <w:rFonts w:ascii="Arial" w:cs="Arial" w:eastAsia="Arial" w:hAnsi="Arial"/>
          <w:sz w:val="22"/>
          <w:szCs w:val="22"/>
        </w:rPr>
        <w:t xml:space="preserve">Enacted under City Ordinance No. 488, Series of 2023.</w:t>
      </w:r>
    </w:p>
    <w:p>
      <w:pPr>
        <w:spacing w:before="60" w:after="60"/>
      </w:pPr>
      <w:r>
        <w:rPr>
          <w:rFonts w:ascii="Arial" w:cs="Arial" w:eastAsia="Arial" w:hAnsi="Arial"/>
          <w:b/>
          <w:bCs/>
          <w:sz w:val="22"/>
          <w:szCs w:val="22"/>
        </w:rPr>
        <w:t xml:space="preserve">Balibayon and Lumaban Watershed declaration status: </w:t>
      </w:r>
      <w:r>
        <w:rPr>
          <w:rFonts w:ascii="Arial" w:cs="Arial" w:eastAsia="Arial" w:hAnsi="Arial"/>
          <w:sz w:val="22"/>
          <w:szCs w:val="22"/>
        </w:rPr>
        <w:t xml:space="preserve">Still pending boundary delineation. Gap: Not yet declared as protected areas.</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8 — EXECUTIVE AGENDA AND ALIGNMENT WITH THE COMPREHENSIVE DEVELOPMENT PLAN</w:t>
      </w:r>
    </w:p>
    <w:p>
      <w:pPr>
        <w:spacing w:before="60" w:after="60"/>
      </w:pPr>
      <w:r>
        <w:rPr>
          <w:rFonts w:ascii="Arial" w:cs="Arial" w:eastAsia="Arial" w:hAnsi="Arial"/>
          <w:sz w:val="22"/>
          <w:szCs w:val="22"/>
        </w:rPr>
        <w:t xml:space="preserve">This section presents all executive priority programs and projects aligned under each city development goal.</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8.1 Executive Programs for Economic Development — Agriculture</w:t>
      </w:r>
    </w:p>
    <w:p>
      <w:pPr>
        <w:pStyle w:val="ListParagraph"/>
        <w:numPr>
          <w:ilvl w:val="0"/>
          <w:numId w:val="2"/>
        </w:numPr>
        <w:spacing w:before="40" w:after="40"/>
      </w:pPr>
      <w:r>
        <w:rPr>
          <w:rFonts w:ascii="Arial" w:cs="Arial" w:eastAsia="Arial" w:hAnsi="Arial"/>
          <w:sz w:val="22"/>
          <w:szCs w:val="22"/>
        </w:rPr>
        <w:t xml:space="preserve">Climate-Resilient Agri-Fishery and Agro-Industrial Development program.</w:t>
      </w:r>
    </w:p>
    <w:p>
      <w:pPr>
        <w:pStyle w:val="ListParagraph"/>
        <w:numPr>
          <w:ilvl w:val="0"/>
          <w:numId w:val="2"/>
        </w:numPr>
        <w:spacing w:before="40" w:after="40"/>
      </w:pPr>
      <w:r>
        <w:rPr>
          <w:rFonts w:ascii="Arial" w:cs="Arial" w:eastAsia="Arial" w:hAnsi="Arial"/>
          <w:sz w:val="22"/>
          <w:szCs w:val="22"/>
        </w:rPr>
        <w:t xml:space="preserve">Farmers and Fisherfolks Empowerment and Cooperative Development for Inclusive Governance.</w:t>
      </w:r>
    </w:p>
    <w:p>
      <w:pPr>
        <w:pStyle w:val="ListParagraph"/>
        <w:numPr>
          <w:ilvl w:val="0"/>
          <w:numId w:val="2"/>
        </w:numPr>
        <w:spacing w:before="40" w:after="40"/>
      </w:pPr>
      <w:r>
        <w:rPr>
          <w:rFonts w:ascii="Arial" w:cs="Arial" w:eastAsia="Arial" w:hAnsi="Arial"/>
          <w:sz w:val="22"/>
          <w:szCs w:val="22"/>
        </w:rPr>
        <w:t xml:space="preserve">Livestock and Poultry Economic Enterprise Development program.</w:t>
      </w:r>
    </w:p>
    <w:p>
      <w:pPr>
        <w:pStyle w:val="ListParagraph"/>
        <w:numPr>
          <w:ilvl w:val="0"/>
          <w:numId w:val="2"/>
        </w:numPr>
        <w:spacing w:before="40" w:after="40"/>
      </w:pPr>
      <w:r>
        <w:rPr>
          <w:rFonts w:ascii="Arial" w:cs="Arial" w:eastAsia="Arial" w:hAnsi="Arial"/>
          <w:sz w:val="22"/>
          <w:szCs w:val="22"/>
        </w:rPr>
        <w:t xml:space="preserve">Genetic Improvement Program for livestock.</w:t>
      </w:r>
    </w:p>
    <w:p>
      <w:pPr>
        <w:pStyle w:val="ListParagraph"/>
        <w:numPr>
          <w:ilvl w:val="0"/>
          <w:numId w:val="2"/>
        </w:numPr>
        <w:spacing w:before="40" w:after="40"/>
      </w:pPr>
      <w:r>
        <w:rPr>
          <w:rFonts w:ascii="Arial" w:cs="Arial" w:eastAsia="Arial" w:hAnsi="Arial"/>
          <w:sz w:val="22"/>
          <w:szCs w:val="22"/>
        </w:rPr>
        <w:t xml:space="preserve">Animal Health Prevention and Control of Economically Important Diseases.</w:t>
      </w:r>
    </w:p>
    <w:p>
      <w:pPr>
        <w:pStyle w:val="ListParagraph"/>
        <w:numPr>
          <w:ilvl w:val="0"/>
          <w:numId w:val="2"/>
        </w:numPr>
        <w:spacing w:before="40" w:after="40"/>
      </w:pPr>
      <w:r>
        <w:rPr>
          <w:rFonts w:ascii="Arial" w:cs="Arial" w:eastAsia="Arial" w:hAnsi="Arial"/>
          <w:sz w:val="22"/>
          <w:szCs w:val="22"/>
        </w:rPr>
        <w:t xml:space="preserve">Local Animal, Meat, and Meat Product Inspection and Regulatory Program.</w:t>
      </w:r>
    </w:p>
    <w:p>
      <w:pPr>
        <w:pStyle w:val="ListParagraph"/>
        <w:numPr>
          <w:ilvl w:val="0"/>
          <w:numId w:val="2"/>
        </w:numPr>
        <w:spacing w:before="40" w:after="40"/>
      </w:pPr>
      <w:r>
        <w:rPr>
          <w:rFonts w:ascii="Arial" w:cs="Arial" w:eastAsia="Arial" w:hAnsi="Arial"/>
          <w:sz w:val="22"/>
          <w:szCs w:val="22"/>
        </w:rPr>
        <w:t xml:space="preserve">Processing and Marketing Support for agricultural products.</w:t>
      </w:r>
    </w:p>
    <w:p>
      <w:pPr>
        <w:pStyle w:val="ListParagraph"/>
        <w:numPr>
          <w:ilvl w:val="0"/>
          <w:numId w:val="2"/>
        </w:numPr>
        <w:spacing w:before="40" w:after="40"/>
      </w:pPr>
      <w:r>
        <w:rPr>
          <w:rFonts w:ascii="Arial" w:cs="Arial" w:eastAsia="Arial" w:hAnsi="Arial"/>
          <w:sz w:val="22"/>
          <w:szCs w:val="22"/>
        </w:rPr>
        <w:t xml:space="preserve">Technical Support and Services for farmers and fisherfolk.</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8.2 Executive Programs for Economic Development — Industrial and Mining</w:t>
      </w:r>
    </w:p>
    <w:p>
      <w:pPr>
        <w:pStyle w:val="ListParagraph"/>
        <w:numPr>
          <w:ilvl w:val="0"/>
          <w:numId w:val="2"/>
        </w:numPr>
        <w:spacing w:before="40" w:after="40"/>
      </w:pPr>
      <w:r>
        <w:rPr>
          <w:rFonts w:ascii="Arial" w:cs="Arial" w:eastAsia="Arial" w:hAnsi="Arial"/>
          <w:sz w:val="22"/>
          <w:szCs w:val="22"/>
        </w:rPr>
        <w:t xml:space="preserve">Promote Investments in Nonoc Island Special Economic Zone (SEZ).</w:t>
      </w:r>
    </w:p>
    <w:p>
      <w:pPr>
        <w:pStyle w:val="ListParagraph"/>
        <w:numPr>
          <w:ilvl w:val="0"/>
          <w:numId w:val="2"/>
        </w:numPr>
        <w:spacing w:before="40" w:after="40"/>
      </w:pPr>
      <w:r>
        <w:rPr>
          <w:rFonts w:ascii="Arial" w:cs="Arial" w:eastAsia="Arial" w:hAnsi="Arial"/>
          <w:sz w:val="22"/>
          <w:szCs w:val="22"/>
        </w:rPr>
        <w:t xml:space="preserve">Promote Investments in the Nonoc Nickel Refinery Project.</w:t>
      </w:r>
    </w:p>
    <w:p>
      <w:pPr>
        <w:pStyle w:val="ListParagraph"/>
        <w:numPr>
          <w:ilvl w:val="0"/>
          <w:numId w:val="2"/>
        </w:numPr>
        <w:spacing w:before="40" w:after="40"/>
      </w:pPr>
      <w:r>
        <w:rPr>
          <w:rFonts w:ascii="Arial" w:cs="Arial" w:eastAsia="Arial" w:hAnsi="Arial"/>
          <w:sz w:val="22"/>
          <w:szCs w:val="22"/>
        </w:rPr>
        <w:t xml:space="preserve">Promote Investments in the Surigao Mainland Industrial Estates.</w:t>
      </w:r>
    </w:p>
    <w:p>
      <w:pPr>
        <w:pStyle w:val="ListParagraph"/>
        <w:numPr>
          <w:ilvl w:val="0"/>
          <w:numId w:val="2"/>
        </w:numPr>
        <w:spacing w:before="40" w:after="40"/>
      </w:pPr>
      <w:r>
        <w:rPr>
          <w:rFonts w:ascii="Arial" w:cs="Arial" w:eastAsia="Arial" w:hAnsi="Arial"/>
          <w:sz w:val="22"/>
          <w:szCs w:val="22"/>
        </w:rPr>
        <w:t xml:space="preserve">PACEMCO Cement Plant Opening promotion.</w:t>
      </w:r>
    </w:p>
    <w:p>
      <w:pPr>
        <w:pStyle w:val="ListParagraph"/>
        <w:numPr>
          <w:ilvl w:val="0"/>
          <w:numId w:val="2"/>
        </w:numPr>
        <w:spacing w:before="40" w:after="40"/>
      </w:pPr>
      <w:r>
        <w:rPr>
          <w:rFonts w:ascii="Arial" w:cs="Arial" w:eastAsia="Arial" w:hAnsi="Arial"/>
          <w:sz w:val="22"/>
          <w:szCs w:val="22"/>
        </w:rPr>
        <w:t xml:space="preserve">Create a Master Plan for Nonoc SEZ, Nickel Refinery Project, and Industrial Estates.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8.3 Executive Programs for Economic Development — Tourism, Trade and Commerce</w:t>
      </w:r>
    </w:p>
    <w:p>
      <w:pPr>
        <w:pStyle w:val="ListParagraph"/>
        <w:numPr>
          <w:ilvl w:val="0"/>
          <w:numId w:val="2"/>
        </w:numPr>
        <w:spacing w:before="40" w:after="40"/>
      </w:pPr>
      <w:r>
        <w:rPr>
          <w:rFonts w:ascii="Arial" w:cs="Arial" w:eastAsia="Arial" w:hAnsi="Arial"/>
          <w:sz w:val="22"/>
          <w:szCs w:val="22"/>
        </w:rPr>
        <w:t xml:space="preserve">Sustained aggressive tourism promotion and marketing campaigns.</w:t>
      </w:r>
    </w:p>
    <w:p>
      <w:pPr>
        <w:pStyle w:val="ListParagraph"/>
        <w:numPr>
          <w:ilvl w:val="0"/>
          <w:numId w:val="2"/>
        </w:numPr>
        <w:spacing w:before="40" w:after="40"/>
      </w:pPr>
      <w:r>
        <w:rPr>
          <w:rFonts w:ascii="Arial" w:cs="Arial" w:eastAsia="Arial" w:hAnsi="Arial"/>
          <w:sz w:val="22"/>
          <w:szCs w:val="22"/>
        </w:rPr>
        <w:t xml:space="preserve">Intensify DOT Accreditation among primary tourism-related enterprises.</w:t>
      </w:r>
    </w:p>
    <w:p>
      <w:pPr>
        <w:pStyle w:val="ListParagraph"/>
        <w:numPr>
          <w:ilvl w:val="0"/>
          <w:numId w:val="2"/>
        </w:numPr>
        <w:spacing w:before="40" w:after="40"/>
      </w:pPr>
      <w:r>
        <w:rPr>
          <w:rFonts w:ascii="Arial" w:cs="Arial" w:eastAsia="Arial" w:hAnsi="Arial"/>
          <w:sz w:val="22"/>
          <w:szCs w:val="22"/>
        </w:rPr>
        <w:t xml:space="preserve">Improve tourism road infrastructure throughout the city.</w:t>
      </w:r>
    </w:p>
    <w:p>
      <w:pPr>
        <w:pStyle w:val="ListParagraph"/>
        <w:numPr>
          <w:ilvl w:val="0"/>
          <w:numId w:val="2"/>
        </w:numPr>
        <w:spacing w:before="40" w:after="40"/>
      </w:pPr>
      <w:r>
        <w:rPr>
          <w:rFonts w:ascii="Arial" w:cs="Arial" w:eastAsia="Arial" w:hAnsi="Arial"/>
          <w:sz w:val="22"/>
          <w:szCs w:val="22"/>
        </w:rPr>
        <w:t xml:space="preserve">Formulation of a comprehensive Tourism Code.</w:t>
      </w:r>
    </w:p>
    <w:p>
      <w:pPr>
        <w:pStyle w:val="ListParagraph"/>
        <w:numPr>
          <w:ilvl w:val="0"/>
          <w:numId w:val="2"/>
        </w:numPr>
        <w:spacing w:before="40" w:after="40"/>
      </w:pPr>
      <w:r>
        <w:rPr>
          <w:rFonts w:ascii="Arial" w:cs="Arial" w:eastAsia="Arial" w:hAnsi="Arial"/>
          <w:sz w:val="22"/>
          <w:szCs w:val="22"/>
        </w:rPr>
        <w:t xml:space="preserve">Conservation of the city's culture and heritage sites.</w:t>
      </w:r>
    </w:p>
    <w:p>
      <w:pPr>
        <w:pStyle w:val="ListParagraph"/>
        <w:numPr>
          <w:ilvl w:val="0"/>
          <w:numId w:val="2"/>
        </w:numPr>
        <w:spacing w:before="40" w:after="40"/>
      </w:pPr>
      <w:r>
        <w:rPr>
          <w:rFonts w:ascii="Arial" w:cs="Arial" w:eastAsia="Arial" w:hAnsi="Arial"/>
          <w:sz w:val="22"/>
          <w:szCs w:val="22"/>
        </w:rPr>
        <w:t xml:space="preserve">Develop competitive tourism products, facilities, and services.</w:t>
      </w:r>
    </w:p>
    <w:p>
      <w:pPr>
        <w:pStyle w:val="ListParagraph"/>
        <w:numPr>
          <w:ilvl w:val="0"/>
          <w:numId w:val="2"/>
        </w:numPr>
        <w:spacing w:before="40" w:after="40"/>
      </w:pPr>
      <w:r>
        <w:rPr>
          <w:rFonts w:ascii="Arial" w:cs="Arial" w:eastAsia="Arial" w:hAnsi="Arial"/>
          <w:sz w:val="22"/>
          <w:szCs w:val="22"/>
        </w:rPr>
        <w:t xml:space="preserve">Improve tourism institutional governance.</w:t>
      </w:r>
    </w:p>
    <w:p>
      <w:pPr>
        <w:pStyle w:val="ListParagraph"/>
        <w:numPr>
          <w:ilvl w:val="0"/>
          <w:numId w:val="2"/>
        </w:numPr>
        <w:spacing w:before="40" w:after="40"/>
      </w:pPr>
      <w:r>
        <w:rPr>
          <w:rFonts w:ascii="Arial" w:cs="Arial" w:eastAsia="Arial" w:hAnsi="Arial"/>
          <w:sz w:val="22"/>
          <w:szCs w:val="22"/>
        </w:rPr>
        <w:t xml:space="preserve">Development of new tourism product infrastructure.</w:t>
      </w:r>
    </w:p>
    <w:p>
      <w:pPr>
        <w:pStyle w:val="ListParagraph"/>
        <w:numPr>
          <w:ilvl w:val="0"/>
          <w:numId w:val="2"/>
        </w:numPr>
        <w:spacing w:before="40" w:after="40"/>
      </w:pPr>
      <w:r>
        <w:rPr>
          <w:rFonts w:ascii="Arial" w:cs="Arial" w:eastAsia="Arial" w:hAnsi="Arial"/>
          <w:sz w:val="22"/>
          <w:szCs w:val="22"/>
        </w:rPr>
        <w:t xml:space="preserve">Promote City Boulevard as a Premier Manmade Tourism Site.</w:t>
      </w:r>
    </w:p>
    <w:p>
      <w:pPr>
        <w:pStyle w:val="ListParagraph"/>
        <w:numPr>
          <w:ilvl w:val="0"/>
          <w:numId w:val="2"/>
        </w:numPr>
        <w:spacing w:before="40" w:after="40"/>
      </w:pPr>
      <w:r>
        <w:rPr>
          <w:rFonts w:ascii="Arial" w:cs="Arial" w:eastAsia="Arial" w:hAnsi="Arial"/>
          <w:sz w:val="22"/>
          <w:szCs w:val="22"/>
        </w:rPr>
        <w:t xml:space="preserve">Construction of New Maharlika Annex Building in Lipata.</w:t>
      </w:r>
    </w:p>
    <w:p>
      <w:pPr>
        <w:pStyle w:val="ListParagraph"/>
        <w:numPr>
          <w:ilvl w:val="0"/>
          <w:numId w:val="2"/>
        </w:numPr>
        <w:spacing w:before="40" w:after="40"/>
      </w:pPr>
      <w:r>
        <w:rPr>
          <w:rFonts w:ascii="Arial" w:cs="Arial" w:eastAsia="Arial" w:hAnsi="Arial"/>
          <w:sz w:val="22"/>
          <w:szCs w:val="22"/>
        </w:rPr>
        <w:t xml:space="preserve">Improvement of all Commercial Buildings including Commercial Buildings I, II, III; CILTT; Slaughterhouse Upgrading to Class AA; and Public Markets.</w:t>
      </w:r>
    </w:p>
    <w:p>
      <w:pPr>
        <w:pStyle w:val="ListParagraph"/>
        <w:numPr>
          <w:ilvl w:val="0"/>
          <w:numId w:val="2"/>
        </w:numPr>
        <w:spacing w:before="40" w:after="40"/>
      </w:pPr>
      <w:r>
        <w:rPr>
          <w:rFonts w:ascii="Arial" w:cs="Arial" w:eastAsia="Arial" w:hAnsi="Arial"/>
          <w:sz w:val="22"/>
          <w:szCs w:val="22"/>
        </w:rPr>
        <w:t xml:space="preserve">Establishment of the City Central Public Market (publicly owned and operated).</w:t>
      </w:r>
    </w:p>
    <w:p>
      <w:pPr>
        <w:pStyle w:val="ListParagraph"/>
        <w:numPr>
          <w:ilvl w:val="0"/>
          <w:numId w:val="2"/>
        </w:numPr>
        <w:spacing w:before="40" w:after="40"/>
      </w:pPr>
      <w:r>
        <w:rPr>
          <w:rFonts w:ascii="Arial" w:cs="Arial" w:eastAsia="Arial" w:hAnsi="Arial"/>
          <w:sz w:val="22"/>
          <w:szCs w:val="22"/>
        </w:rPr>
        <w:t xml:space="preserve">Establishment of Chicken Dressing Plant, Cold Storage Facility, and Meat Cutting Plant.</w:t>
      </w:r>
    </w:p>
    <w:p>
      <w:pPr>
        <w:pStyle w:val="ListParagraph"/>
        <w:numPr>
          <w:ilvl w:val="0"/>
          <w:numId w:val="2"/>
        </w:numPr>
        <w:spacing w:before="40" w:after="40"/>
      </w:pPr>
      <w:r>
        <w:rPr>
          <w:rFonts w:ascii="Arial" w:cs="Arial" w:eastAsia="Arial" w:hAnsi="Arial"/>
          <w:sz w:val="22"/>
          <w:szCs w:val="22"/>
        </w:rPr>
        <w:t xml:space="preserve">Ease of Doing Business and Investment Facilitation programs.</w:t>
      </w:r>
    </w:p>
    <w:p>
      <w:pPr>
        <w:pStyle w:val="ListParagraph"/>
        <w:numPr>
          <w:ilvl w:val="0"/>
          <w:numId w:val="2"/>
        </w:numPr>
        <w:spacing w:before="40" w:after="40"/>
      </w:pPr>
      <w:r>
        <w:rPr>
          <w:rFonts w:ascii="Arial" w:cs="Arial" w:eastAsia="Arial" w:hAnsi="Arial"/>
          <w:sz w:val="22"/>
          <w:szCs w:val="22"/>
        </w:rPr>
        <w:t xml:space="preserve">Revenue Optimization and Fiscal Sustainability measures.</w:t>
      </w:r>
    </w:p>
    <w:p>
      <w:pPr>
        <w:pStyle w:val="ListParagraph"/>
        <w:numPr>
          <w:ilvl w:val="0"/>
          <w:numId w:val="2"/>
        </w:numPr>
        <w:spacing w:before="40" w:after="40"/>
      </w:pPr>
      <w:r>
        <w:rPr>
          <w:rFonts w:ascii="Arial" w:cs="Arial" w:eastAsia="Arial" w:hAnsi="Arial"/>
          <w:sz w:val="22"/>
          <w:szCs w:val="22"/>
        </w:rPr>
        <w:t xml:space="preserve">Digitalization and One-Stop Services for business transactions.</w:t>
      </w:r>
    </w:p>
    <w:p>
      <w:pPr>
        <w:pStyle w:val="ListParagraph"/>
        <w:numPr>
          <w:ilvl w:val="0"/>
          <w:numId w:val="2"/>
        </w:numPr>
        <w:spacing w:before="40" w:after="40"/>
      </w:pPr>
      <w:r>
        <w:rPr>
          <w:rFonts w:ascii="Arial" w:cs="Arial" w:eastAsia="Arial" w:hAnsi="Arial"/>
          <w:sz w:val="22"/>
          <w:szCs w:val="22"/>
        </w:rPr>
        <w:t xml:space="preserve">City-wide Business Mapping initiative.</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8.4 Executive Programs for Social Development — Healthcare</w:t>
      </w:r>
    </w:p>
    <w:p>
      <w:pPr>
        <w:pStyle w:val="ListParagraph"/>
        <w:numPr>
          <w:ilvl w:val="0"/>
          <w:numId w:val="2"/>
        </w:numPr>
        <w:spacing w:before="40" w:after="40"/>
      </w:pPr>
      <w:r>
        <w:rPr>
          <w:rFonts w:ascii="Arial" w:cs="Arial" w:eastAsia="Arial" w:hAnsi="Arial"/>
          <w:sz w:val="22"/>
          <w:szCs w:val="22"/>
        </w:rPr>
        <w:t xml:space="preserve">Procurement of medical equipment and manpower for the Surigao City Infirmary in Barangay Taft (10-bed capacity).</w:t>
      </w:r>
    </w:p>
    <w:p>
      <w:pPr>
        <w:pStyle w:val="ListParagraph"/>
        <w:numPr>
          <w:ilvl w:val="0"/>
          <w:numId w:val="2"/>
        </w:numPr>
        <w:spacing w:before="40" w:after="40"/>
      </w:pPr>
      <w:r>
        <w:rPr>
          <w:rFonts w:ascii="Arial" w:cs="Arial" w:eastAsia="Arial" w:hAnsi="Arial"/>
          <w:sz w:val="22"/>
          <w:szCs w:val="22"/>
        </w:rPr>
        <w:t xml:space="preserve">Construction of the Surigao City HemoDialysis Center (5-unit capacity).</w:t>
      </w:r>
    </w:p>
    <w:p>
      <w:pPr>
        <w:pStyle w:val="ListParagraph"/>
        <w:numPr>
          <w:ilvl w:val="0"/>
          <w:numId w:val="2"/>
        </w:numPr>
        <w:spacing w:before="40" w:after="40"/>
      </w:pPr>
      <w:r>
        <w:rPr>
          <w:rFonts w:ascii="Arial" w:cs="Arial" w:eastAsia="Arial" w:hAnsi="Arial"/>
          <w:sz w:val="22"/>
          <w:szCs w:val="22"/>
        </w:rPr>
        <w:t xml:space="preserve">Construction of Water Analysis Laboratory.</w:t>
      </w:r>
    </w:p>
    <w:p>
      <w:pPr>
        <w:pStyle w:val="ListParagraph"/>
        <w:numPr>
          <w:ilvl w:val="0"/>
          <w:numId w:val="2"/>
        </w:numPr>
        <w:spacing w:before="40" w:after="40"/>
      </w:pPr>
      <w:r>
        <w:rPr>
          <w:rFonts w:ascii="Arial" w:cs="Arial" w:eastAsia="Arial" w:hAnsi="Arial"/>
          <w:sz w:val="22"/>
          <w:szCs w:val="22"/>
        </w:rPr>
        <w:t xml:space="preserve">Renovation of Primary Care Facilities in Washington, San Juan, and Taft.</w:t>
      </w:r>
    </w:p>
    <w:p>
      <w:pPr>
        <w:pStyle w:val="ListParagraph"/>
        <w:numPr>
          <w:ilvl w:val="0"/>
          <w:numId w:val="2"/>
        </w:numPr>
        <w:spacing w:before="40" w:after="40"/>
      </w:pPr>
      <w:r>
        <w:rPr>
          <w:rFonts w:ascii="Arial" w:cs="Arial" w:eastAsia="Arial" w:hAnsi="Arial"/>
          <w:sz w:val="22"/>
          <w:szCs w:val="22"/>
        </w:rPr>
        <w:t xml:space="preserve">Construction of Health Stations in Barangays Balibayon and Togbongon.</w:t>
      </w:r>
    </w:p>
    <w:p>
      <w:pPr>
        <w:pStyle w:val="ListParagraph"/>
        <w:numPr>
          <w:ilvl w:val="0"/>
          <w:numId w:val="2"/>
        </w:numPr>
        <w:spacing w:before="40" w:after="40"/>
      </w:pPr>
      <w:r>
        <w:rPr>
          <w:rFonts w:ascii="Arial" w:cs="Arial" w:eastAsia="Arial" w:hAnsi="Arial"/>
          <w:sz w:val="22"/>
          <w:szCs w:val="22"/>
        </w:rPr>
        <w:t xml:space="preserve">Repair of four Health Stations in Barangays Mat-I, San Jose, San Juan, and Trinidad.</w:t>
      </w:r>
    </w:p>
    <w:p>
      <w:pPr>
        <w:pStyle w:val="ListParagraph"/>
        <w:numPr>
          <w:ilvl w:val="0"/>
          <w:numId w:val="2"/>
        </w:numPr>
        <w:spacing w:before="40" w:after="40"/>
      </w:pPr>
      <w:r>
        <w:rPr>
          <w:rFonts w:ascii="Arial" w:cs="Arial" w:eastAsia="Arial" w:hAnsi="Arial"/>
          <w:sz w:val="22"/>
          <w:szCs w:val="22"/>
        </w:rPr>
        <w:t xml:space="preserve">Procurement of medical equipment for Primary Care Facilities in Washington, San Juan, Luna, and Taft.</w:t>
      </w:r>
    </w:p>
    <w:p>
      <w:pPr>
        <w:pStyle w:val="ListParagraph"/>
        <w:numPr>
          <w:ilvl w:val="0"/>
          <w:numId w:val="2"/>
        </w:numPr>
        <w:spacing w:before="40" w:after="40"/>
      </w:pPr>
      <w:r>
        <w:rPr>
          <w:rFonts w:ascii="Arial" w:cs="Arial" w:eastAsia="Arial" w:hAnsi="Arial"/>
          <w:sz w:val="22"/>
          <w:szCs w:val="22"/>
        </w:rPr>
        <w:t xml:space="preserve">Provision of a DOH-licensed ambulance for each Primary Care Facility.</w:t>
      </w:r>
    </w:p>
    <w:p>
      <w:pPr>
        <w:pStyle w:val="ListParagraph"/>
        <w:numPr>
          <w:ilvl w:val="0"/>
          <w:numId w:val="2"/>
        </w:numPr>
        <w:spacing w:before="40" w:after="40"/>
      </w:pPr>
      <w:r>
        <w:rPr>
          <w:rFonts w:ascii="Arial" w:cs="Arial" w:eastAsia="Arial" w:hAnsi="Arial"/>
          <w:sz w:val="22"/>
          <w:szCs w:val="22"/>
        </w:rPr>
        <w:t xml:space="preserve">Provision of sea ambulance to Geographically Isolated and Disadvantaged Areas (GIDA).</w:t>
      </w:r>
    </w:p>
    <w:p>
      <w:pPr>
        <w:pStyle w:val="ListParagraph"/>
        <w:numPr>
          <w:ilvl w:val="0"/>
          <w:numId w:val="2"/>
        </w:numPr>
        <w:spacing w:before="40" w:after="40"/>
      </w:pPr>
      <w:r>
        <w:rPr>
          <w:rFonts w:ascii="Arial" w:cs="Arial" w:eastAsia="Arial" w:hAnsi="Arial"/>
          <w:sz w:val="22"/>
          <w:szCs w:val="22"/>
        </w:rPr>
        <w:t xml:space="preserve">Training and seminars for 1,000 Barangay Health Workers.</w:t>
      </w:r>
    </w:p>
    <w:p>
      <w:pPr>
        <w:pStyle w:val="ListParagraph"/>
        <w:numPr>
          <w:ilvl w:val="0"/>
          <w:numId w:val="2"/>
        </w:numPr>
        <w:spacing w:before="40" w:after="40"/>
      </w:pPr>
      <w:r>
        <w:rPr>
          <w:rFonts w:ascii="Arial" w:cs="Arial" w:eastAsia="Arial" w:hAnsi="Arial"/>
          <w:sz w:val="22"/>
          <w:szCs w:val="22"/>
        </w:rPr>
        <w:t xml:space="preserve">Provision of toilet bowls to increase households with basic sanitation and achieve zero open defecation.</w:t>
      </w:r>
    </w:p>
    <w:p>
      <w:pPr>
        <w:pStyle w:val="ListParagraph"/>
        <w:numPr>
          <w:ilvl w:val="0"/>
          <w:numId w:val="2"/>
        </w:numPr>
        <w:spacing w:before="40" w:after="40"/>
      </w:pPr>
      <w:r>
        <w:rPr>
          <w:rFonts w:ascii="Arial" w:cs="Arial" w:eastAsia="Arial" w:hAnsi="Arial"/>
          <w:sz w:val="22"/>
          <w:szCs w:val="22"/>
        </w:rPr>
        <w:t xml:space="preserve">Repair of placental pits in birthing facilities.</w:t>
      </w:r>
    </w:p>
    <w:p>
      <w:pPr>
        <w:pStyle w:val="ListParagraph"/>
        <w:numPr>
          <w:ilvl w:val="0"/>
          <w:numId w:val="2"/>
        </w:numPr>
        <w:spacing w:before="40" w:after="40"/>
      </w:pPr>
      <w:r>
        <w:rPr>
          <w:rFonts w:ascii="Arial" w:cs="Arial" w:eastAsia="Arial" w:hAnsi="Arial"/>
          <w:sz w:val="22"/>
          <w:szCs w:val="22"/>
        </w:rPr>
        <w:t xml:space="preserve">Construction of septic vaults at CHO main, four Health Districts and Primary Care Facilities, and Cagniog Super RHU.</w:t>
      </w:r>
    </w:p>
    <w:p>
      <w:pPr>
        <w:pStyle w:val="ListParagraph"/>
        <w:numPr>
          <w:ilvl w:val="0"/>
          <w:numId w:val="2"/>
        </w:numPr>
        <w:spacing w:before="40" w:after="40"/>
      </w:pPr>
      <w:r>
        <w:rPr>
          <w:rFonts w:ascii="Arial" w:cs="Arial" w:eastAsia="Arial" w:hAnsi="Arial"/>
          <w:sz w:val="22"/>
          <w:szCs w:val="22"/>
        </w:rPr>
        <w:t xml:space="preserve">Procurement of mobile X-ray equipment.</w:t>
      </w:r>
    </w:p>
    <w:p>
      <w:pPr>
        <w:pStyle w:val="ListParagraph"/>
        <w:numPr>
          <w:ilvl w:val="0"/>
          <w:numId w:val="2"/>
        </w:numPr>
        <w:spacing w:before="40" w:after="40"/>
      </w:pPr>
      <w:r>
        <w:rPr>
          <w:rFonts w:ascii="Arial" w:cs="Arial" w:eastAsia="Arial" w:hAnsi="Arial"/>
          <w:sz w:val="22"/>
          <w:szCs w:val="22"/>
        </w:rPr>
        <w:t xml:space="preserve">Establishment of DOH-licensed and PhilHealth-accredited dental clinics in Barangays San Juan, Luna, and Taft.</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8.5 Executive Programs for Social Development — Education and Youth</w:t>
      </w:r>
    </w:p>
    <w:p>
      <w:pPr>
        <w:pStyle w:val="ListParagraph"/>
        <w:numPr>
          <w:ilvl w:val="0"/>
          <w:numId w:val="2"/>
        </w:numPr>
        <w:spacing w:before="40" w:after="40"/>
      </w:pPr>
      <w:r>
        <w:rPr>
          <w:rFonts w:ascii="Arial" w:cs="Arial" w:eastAsia="Arial" w:hAnsi="Arial"/>
          <w:sz w:val="22"/>
          <w:szCs w:val="22"/>
        </w:rPr>
        <w:t xml:space="preserve">Sustained support to DepEd through the Local School Board, focusing on digital literacy, universal access to quality education, and alternative learning systems.</w:t>
      </w:r>
    </w:p>
    <w:p>
      <w:pPr>
        <w:pStyle w:val="ListParagraph"/>
        <w:numPr>
          <w:ilvl w:val="0"/>
          <w:numId w:val="2"/>
        </w:numPr>
        <w:spacing w:before="40" w:after="40"/>
      </w:pPr>
      <w:r>
        <w:rPr>
          <w:rFonts w:ascii="Arial" w:cs="Arial" w:eastAsia="Arial" w:hAnsi="Arial"/>
          <w:sz w:val="22"/>
          <w:szCs w:val="22"/>
        </w:rPr>
        <w:t xml:space="preserve">Profiling of 80 to 100% of out-of-school youth in the city.</w:t>
      </w:r>
    </w:p>
    <w:p>
      <w:pPr>
        <w:pStyle w:val="ListParagraph"/>
        <w:numPr>
          <w:ilvl w:val="0"/>
          <w:numId w:val="2"/>
        </w:numPr>
        <w:spacing w:before="40" w:after="40"/>
      </w:pPr>
      <w:r>
        <w:rPr>
          <w:rFonts w:ascii="Arial" w:cs="Arial" w:eastAsia="Arial" w:hAnsi="Arial"/>
          <w:sz w:val="22"/>
          <w:szCs w:val="22"/>
        </w:rPr>
        <w:t xml:space="preserve">Enroll at least 500 youth in Alternative Learning System (ALS) and vocational training programs.</w:t>
      </w:r>
    </w:p>
    <w:p>
      <w:pPr>
        <w:pStyle w:val="ListParagraph"/>
        <w:numPr>
          <w:ilvl w:val="0"/>
          <w:numId w:val="2"/>
        </w:numPr>
        <w:spacing w:before="40" w:after="40"/>
      </w:pPr>
      <w:r>
        <w:rPr>
          <w:rFonts w:ascii="Arial" w:cs="Arial" w:eastAsia="Arial" w:hAnsi="Arial"/>
          <w:sz w:val="22"/>
          <w:szCs w:val="22"/>
        </w:rPr>
        <w:t xml:space="preserve">Facilitate reintegration of 70% of trained youth into employment or further education.</w:t>
      </w:r>
    </w:p>
    <w:p>
      <w:pPr>
        <w:pStyle w:val="ListParagraph"/>
        <w:numPr>
          <w:ilvl w:val="0"/>
          <w:numId w:val="2"/>
        </w:numPr>
        <w:spacing w:before="40" w:after="40"/>
      </w:pPr>
      <w:r>
        <w:rPr>
          <w:rFonts w:ascii="Arial" w:cs="Arial" w:eastAsia="Arial" w:hAnsi="Arial"/>
          <w:sz w:val="22"/>
          <w:szCs w:val="22"/>
        </w:rPr>
        <w:t xml:space="preserve">Develop 8 core training modules on leadership, governance, mental health, agriculture, environment, civic engagement, and UNSDGs; train 1,000 youth annually.</w:t>
      </w:r>
    </w:p>
    <w:p>
      <w:pPr>
        <w:pStyle w:val="ListParagraph"/>
        <w:numPr>
          <w:ilvl w:val="0"/>
          <w:numId w:val="2"/>
        </w:numPr>
        <w:spacing w:before="40" w:after="40"/>
      </w:pPr>
      <w:r>
        <w:rPr>
          <w:rFonts w:ascii="Arial" w:cs="Arial" w:eastAsia="Arial" w:hAnsi="Arial"/>
          <w:sz w:val="22"/>
          <w:szCs w:val="22"/>
        </w:rPr>
        <w:t xml:space="preserve">Conduct Annual State of the Sangguniang Kabataan Address.</w:t>
      </w:r>
    </w:p>
    <w:p>
      <w:pPr>
        <w:pStyle w:val="ListParagraph"/>
        <w:numPr>
          <w:ilvl w:val="0"/>
          <w:numId w:val="2"/>
        </w:numPr>
        <w:spacing w:before="40" w:after="40"/>
      </w:pPr>
      <w:r>
        <w:rPr>
          <w:rFonts w:ascii="Arial" w:cs="Arial" w:eastAsia="Arial" w:hAnsi="Arial"/>
          <w:sz w:val="22"/>
          <w:szCs w:val="22"/>
        </w:rPr>
        <w:t xml:space="preserve">Provision of scholarships to 2,000 recipients.</w:t>
      </w:r>
    </w:p>
    <w:p>
      <w:pPr>
        <w:pStyle w:val="ListParagraph"/>
        <w:numPr>
          <w:ilvl w:val="0"/>
          <w:numId w:val="2"/>
        </w:numPr>
        <w:spacing w:before="40" w:after="40"/>
      </w:pPr>
      <w:r>
        <w:rPr>
          <w:rFonts w:ascii="Arial" w:cs="Arial" w:eastAsia="Arial" w:hAnsi="Arial"/>
          <w:sz w:val="22"/>
          <w:szCs w:val="22"/>
        </w:rPr>
        <w:t xml:space="preserve">Establish the Pabasa Program as a peer-to-peer mentoring and academic support project for scholars.</w:t>
      </w:r>
    </w:p>
    <w:p>
      <w:pPr>
        <w:pStyle w:val="ListParagraph"/>
        <w:numPr>
          <w:ilvl w:val="0"/>
          <w:numId w:val="2"/>
        </w:numPr>
        <w:spacing w:before="40" w:after="40"/>
      </w:pPr>
      <w:r>
        <w:rPr>
          <w:rFonts w:ascii="Arial" w:cs="Arial" w:eastAsia="Arial" w:hAnsi="Arial"/>
          <w:sz w:val="22"/>
          <w:szCs w:val="22"/>
        </w:rPr>
        <w:t xml:space="preserve">Implement Annual Basic Leadership Training targeting 500 to 800 youth leaders per year through barangay-based leadership camps.</w:t>
      </w:r>
    </w:p>
    <w:p>
      <w:pPr>
        <w:pStyle w:val="ListParagraph"/>
        <w:numPr>
          <w:ilvl w:val="0"/>
          <w:numId w:val="2"/>
        </w:numPr>
        <w:spacing w:before="40" w:after="40"/>
      </w:pPr>
      <w:r>
        <w:rPr>
          <w:rFonts w:ascii="Arial" w:cs="Arial" w:eastAsia="Arial" w:hAnsi="Arial"/>
          <w:sz w:val="22"/>
          <w:szCs w:val="22"/>
        </w:rPr>
        <w:t xml:space="preserve">Establish the SUYOG: Youth Leadership Excellence Awards recognizing outstanding youth-led community initiatives annually.</w:t>
      </w:r>
    </w:p>
    <w:p>
      <w:pPr>
        <w:pStyle w:val="ListParagraph"/>
        <w:numPr>
          <w:ilvl w:val="0"/>
          <w:numId w:val="2"/>
        </w:numPr>
        <w:spacing w:before="40" w:after="40"/>
      </w:pPr>
      <w:r>
        <w:rPr>
          <w:rFonts w:ascii="Arial" w:cs="Arial" w:eastAsia="Arial" w:hAnsi="Arial"/>
          <w:sz w:val="22"/>
          <w:szCs w:val="22"/>
        </w:rPr>
        <w:t xml:space="preserve">Conduct an annual Youth Congress to present community action plans to the City Council.</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8.6 Executive Programs for Social Development — Housing</w:t>
      </w:r>
    </w:p>
    <w:p>
      <w:pPr>
        <w:pStyle w:val="ListParagraph"/>
        <w:numPr>
          <w:ilvl w:val="0"/>
          <w:numId w:val="2"/>
        </w:numPr>
        <w:spacing w:before="40" w:after="40"/>
      </w:pPr>
      <w:r>
        <w:rPr>
          <w:rFonts w:ascii="Arial" w:cs="Arial" w:eastAsia="Arial" w:hAnsi="Arial"/>
          <w:sz w:val="22"/>
          <w:szCs w:val="22"/>
        </w:rPr>
        <w:t xml:space="preserve">Socialized, Economic, and Open Market Housing Program to ensure housing equity.</w:t>
      </w:r>
    </w:p>
    <w:p>
      <w:pPr>
        <w:pStyle w:val="ListParagraph"/>
        <w:numPr>
          <w:ilvl w:val="0"/>
          <w:numId w:val="2"/>
        </w:numPr>
        <w:spacing w:before="40" w:after="40"/>
      </w:pPr>
      <w:r>
        <w:rPr>
          <w:rFonts w:ascii="Arial" w:cs="Arial" w:eastAsia="Arial" w:hAnsi="Arial"/>
          <w:sz w:val="22"/>
          <w:szCs w:val="22"/>
        </w:rPr>
        <w:t xml:space="preserve">On-site and In-city Resettlement Program — Slum Upgrading and Urban Renewal.</w:t>
      </w:r>
    </w:p>
    <w:p>
      <w:pPr>
        <w:pStyle w:val="ListParagraph"/>
        <w:numPr>
          <w:ilvl w:val="0"/>
          <w:numId w:val="2"/>
        </w:numPr>
        <w:spacing w:before="40" w:after="40"/>
      </w:pPr>
      <w:r>
        <w:rPr>
          <w:rFonts w:ascii="Arial" w:cs="Arial" w:eastAsia="Arial" w:hAnsi="Arial"/>
          <w:sz w:val="22"/>
          <w:szCs w:val="22"/>
        </w:rPr>
        <w:t xml:space="preserve">Implementation of Rental Housing scheme at the Silop Resettlement Site.</w:t>
      </w:r>
    </w:p>
    <w:p>
      <w:pPr>
        <w:pStyle w:val="ListParagraph"/>
        <w:numPr>
          <w:ilvl w:val="0"/>
          <w:numId w:val="2"/>
        </w:numPr>
        <w:spacing w:before="40" w:after="40"/>
      </w:pPr>
      <w:r>
        <w:rPr>
          <w:rFonts w:ascii="Arial" w:cs="Arial" w:eastAsia="Arial" w:hAnsi="Arial"/>
          <w:sz w:val="22"/>
          <w:szCs w:val="22"/>
        </w:rPr>
        <w:t xml:space="preserve">Public-Private Partnerships (PPP) for Mass Housing — providing tax break incentives, fast-track permits, and joint ventures for idle government land.</w:t>
      </w:r>
    </w:p>
    <w:p>
      <w:pPr>
        <w:pStyle w:val="ListParagraph"/>
        <w:numPr>
          <w:ilvl w:val="0"/>
          <w:numId w:val="2"/>
        </w:numPr>
        <w:spacing w:before="40" w:after="40"/>
      </w:pPr>
      <w:r>
        <w:rPr>
          <w:rFonts w:ascii="Arial" w:cs="Arial" w:eastAsia="Arial" w:hAnsi="Arial"/>
          <w:sz w:val="22"/>
          <w:szCs w:val="22"/>
        </w:rPr>
        <w:t xml:space="preserve">Establishment of barangay relocation sites.</w:t>
      </w:r>
    </w:p>
    <w:p>
      <w:pPr>
        <w:pStyle w:val="ListParagraph"/>
        <w:numPr>
          <w:ilvl w:val="0"/>
          <w:numId w:val="2"/>
        </w:numPr>
        <w:spacing w:before="40" w:after="40"/>
      </w:pPr>
      <w:r>
        <w:rPr>
          <w:rFonts w:ascii="Arial" w:cs="Arial" w:eastAsia="Arial" w:hAnsi="Arial"/>
          <w:sz w:val="22"/>
          <w:szCs w:val="22"/>
        </w:rPr>
        <w:t xml:space="preserve">Registration and legitimacy of Homeowners' Associations.</w:t>
      </w:r>
    </w:p>
    <w:p>
      <w:pPr>
        <w:pStyle w:val="ListParagraph"/>
        <w:numPr>
          <w:ilvl w:val="0"/>
          <w:numId w:val="2"/>
        </w:numPr>
        <w:spacing w:before="40" w:after="40"/>
      </w:pPr>
      <w:r>
        <w:rPr>
          <w:rFonts w:ascii="Arial" w:cs="Arial" w:eastAsia="Arial" w:hAnsi="Arial"/>
          <w:sz w:val="22"/>
          <w:szCs w:val="22"/>
        </w:rPr>
        <w:t xml:space="preserve">Pursue reclassification of built-up timberland areas into Alienable and Disposable lands to legalize tenure, support planned urban growth, and encourage sustainable investments in housing and infrastructure.</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8.7 Executive Programs for Social Development — Peace and Order</w:t>
      </w:r>
    </w:p>
    <w:p>
      <w:pPr>
        <w:pStyle w:val="ListParagraph"/>
        <w:numPr>
          <w:ilvl w:val="0"/>
          <w:numId w:val="2"/>
        </w:numPr>
        <w:spacing w:before="40" w:after="40"/>
      </w:pPr>
      <w:r>
        <w:rPr>
          <w:rFonts w:ascii="Arial" w:cs="Arial" w:eastAsia="Arial" w:hAnsi="Arial"/>
          <w:sz w:val="22"/>
          <w:szCs w:val="22"/>
        </w:rPr>
        <w:t xml:space="preserve">Training of community volunteers for fire prevention techniques.</w:t>
      </w:r>
    </w:p>
    <w:p>
      <w:pPr>
        <w:pStyle w:val="ListParagraph"/>
        <w:numPr>
          <w:ilvl w:val="0"/>
          <w:numId w:val="2"/>
        </w:numPr>
        <w:spacing w:before="40" w:after="40"/>
      </w:pPr>
      <w:r>
        <w:rPr>
          <w:rFonts w:ascii="Arial" w:cs="Arial" w:eastAsia="Arial" w:hAnsi="Arial"/>
          <w:sz w:val="22"/>
          <w:szCs w:val="22"/>
        </w:rPr>
        <w:t xml:space="preserve">Rehabilitation of fireboat substation.</w:t>
      </w:r>
    </w:p>
    <w:p>
      <w:pPr>
        <w:pStyle w:val="ListParagraph"/>
        <w:numPr>
          <w:ilvl w:val="0"/>
          <w:numId w:val="2"/>
        </w:numPr>
        <w:spacing w:before="40" w:after="40"/>
      </w:pPr>
      <w:r>
        <w:rPr>
          <w:rFonts w:ascii="Arial" w:cs="Arial" w:eastAsia="Arial" w:hAnsi="Arial"/>
          <w:sz w:val="22"/>
          <w:szCs w:val="22"/>
        </w:rPr>
        <w:t xml:space="preserve">Acquisition of a new and modern fireboat.</w:t>
      </w:r>
    </w:p>
    <w:p>
      <w:pPr>
        <w:pStyle w:val="ListParagraph"/>
        <w:numPr>
          <w:ilvl w:val="0"/>
          <w:numId w:val="2"/>
        </w:numPr>
        <w:spacing w:before="40" w:after="40"/>
      </w:pPr>
      <w:r>
        <w:rPr>
          <w:rFonts w:ascii="Arial" w:cs="Arial" w:eastAsia="Arial" w:hAnsi="Arial"/>
          <w:sz w:val="22"/>
          <w:szCs w:val="22"/>
        </w:rPr>
        <w:t xml:space="preserve">Establishment of fire substations in Barangays Mat-I, Luna, and Nonoc.</w:t>
      </w:r>
    </w:p>
    <w:p>
      <w:pPr>
        <w:pStyle w:val="ListParagraph"/>
        <w:numPr>
          <w:ilvl w:val="0"/>
          <w:numId w:val="2"/>
        </w:numPr>
        <w:spacing w:before="40" w:after="40"/>
      </w:pPr>
      <w:r>
        <w:rPr>
          <w:rFonts w:ascii="Arial" w:cs="Arial" w:eastAsia="Arial" w:hAnsi="Arial"/>
          <w:sz w:val="22"/>
          <w:szCs w:val="22"/>
        </w:rPr>
        <w:t xml:space="preserve">Equip Public Utility Vehicles with first aid kits and portable fire extinguishers.</w:t>
      </w:r>
    </w:p>
    <w:p>
      <w:pPr>
        <w:pStyle w:val="ListParagraph"/>
        <w:numPr>
          <w:ilvl w:val="0"/>
          <w:numId w:val="2"/>
        </w:numPr>
        <w:spacing w:before="40" w:after="40"/>
      </w:pPr>
      <w:r>
        <w:rPr>
          <w:rFonts w:ascii="Arial" w:cs="Arial" w:eastAsia="Arial" w:hAnsi="Arial"/>
          <w:sz w:val="22"/>
          <w:szCs w:val="22"/>
        </w:rPr>
        <w:t xml:space="preserve">Establishment of a PNP command center in Barangay Luna.</w:t>
      </w:r>
    </w:p>
    <w:p>
      <w:pPr>
        <w:pStyle w:val="ListParagraph"/>
        <w:numPr>
          <w:ilvl w:val="0"/>
          <w:numId w:val="2"/>
        </w:numPr>
        <w:spacing w:before="40" w:after="40"/>
      </w:pPr>
      <w:r>
        <w:rPr>
          <w:rFonts w:ascii="Arial" w:cs="Arial" w:eastAsia="Arial" w:hAnsi="Arial"/>
          <w:sz w:val="22"/>
          <w:szCs w:val="22"/>
        </w:rPr>
        <w:t xml:space="preserve">Training of Barangay Tanods in all 54 barangays.</w:t>
      </w:r>
    </w:p>
    <w:p>
      <w:pPr>
        <w:pStyle w:val="ListParagraph"/>
        <w:numPr>
          <w:ilvl w:val="0"/>
          <w:numId w:val="2"/>
        </w:numPr>
        <w:spacing w:before="40" w:after="40"/>
      </w:pPr>
      <w:r>
        <w:rPr>
          <w:rFonts w:ascii="Arial" w:cs="Arial" w:eastAsia="Arial" w:hAnsi="Arial"/>
          <w:sz w:val="22"/>
          <w:szCs w:val="22"/>
        </w:rPr>
        <w:t xml:space="preserve">Implement regular community awareness and information campaigns.</w:t>
      </w:r>
    </w:p>
    <w:p>
      <w:pPr>
        <w:pStyle w:val="ListParagraph"/>
        <w:numPr>
          <w:ilvl w:val="0"/>
          <w:numId w:val="2"/>
        </w:numPr>
        <w:spacing w:before="40" w:after="40"/>
      </w:pPr>
      <w:r>
        <w:rPr>
          <w:rFonts w:ascii="Arial" w:cs="Arial" w:eastAsia="Arial" w:hAnsi="Arial"/>
          <w:sz w:val="22"/>
          <w:szCs w:val="22"/>
        </w:rPr>
        <w:t xml:space="preserve">Intensified police operations, intelligence, and counter-intelligence efforts.</w:t>
      </w:r>
    </w:p>
    <w:p>
      <w:pPr>
        <w:pStyle w:val="ListParagraph"/>
        <w:numPr>
          <w:ilvl w:val="0"/>
          <w:numId w:val="2"/>
        </w:numPr>
        <w:spacing w:before="40" w:after="40"/>
      </w:pPr>
      <w:r>
        <w:rPr>
          <w:rFonts w:ascii="Arial" w:cs="Arial" w:eastAsia="Arial" w:hAnsi="Arial"/>
          <w:sz w:val="22"/>
          <w:szCs w:val="22"/>
        </w:rPr>
        <w:t xml:space="preserve">Regular checkpoint and patrol activities.</w:t>
      </w:r>
    </w:p>
    <w:p>
      <w:pPr>
        <w:pStyle w:val="ListParagraph"/>
        <w:numPr>
          <w:ilvl w:val="0"/>
          <w:numId w:val="2"/>
        </w:numPr>
        <w:spacing w:before="40" w:after="40"/>
      </w:pPr>
      <w:r>
        <w:rPr>
          <w:rFonts w:ascii="Arial" w:cs="Arial" w:eastAsia="Arial" w:hAnsi="Arial"/>
          <w:sz w:val="22"/>
          <w:szCs w:val="22"/>
        </w:rPr>
        <w:t xml:space="preserve">Regular traffic education and awareness programs.</w:t>
      </w:r>
    </w:p>
    <w:p>
      <w:pPr>
        <w:pStyle w:val="ListParagraph"/>
        <w:numPr>
          <w:ilvl w:val="0"/>
          <w:numId w:val="2"/>
        </w:numPr>
        <w:spacing w:before="40" w:after="40"/>
      </w:pPr>
      <w:r>
        <w:rPr>
          <w:rFonts w:ascii="Arial" w:cs="Arial" w:eastAsia="Arial" w:hAnsi="Arial"/>
          <w:sz w:val="22"/>
          <w:szCs w:val="22"/>
        </w:rPr>
        <w:t xml:space="preserve">Regular drug tests: 30% of private and government employees in year 1, 35% in year 2, and the remaining 35% in year 3.</w:t>
      </w:r>
    </w:p>
    <w:p>
      <w:pPr>
        <w:pStyle w:val="ListParagraph"/>
        <w:numPr>
          <w:ilvl w:val="0"/>
          <w:numId w:val="2"/>
        </w:numPr>
        <w:spacing w:before="40" w:after="40"/>
      </w:pPr>
      <w:r>
        <w:rPr>
          <w:rFonts w:ascii="Arial" w:cs="Arial" w:eastAsia="Arial" w:hAnsi="Arial"/>
          <w:sz w:val="22"/>
          <w:szCs w:val="22"/>
        </w:rPr>
        <w:t xml:space="preserve">Regular barangay drug clearing operations with barangay, PNP, and PDEA.</w:t>
      </w:r>
    </w:p>
    <w:p>
      <w:pPr>
        <w:pStyle w:val="ListParagraph"/>
        <w:numPr>
          <w:ilvl w:val="0"/>
          <w:numId w:val="2"/>
        </w:numPr>
        <w:spacing w:before="40" w:after="40"/>
      </w:pPr>
      <w:r>
        <w:rPr>
          <w:rFonts w:ascii="Arial" w:cs="Arial" w:eastAsia="Arial" w:hAnsi="Arial"/>
          <w:sz w:val="22"/>
          <w:szCs w:val="22"/>
        </w:rPr>
        <w:t xml:space="preserve">Regular Moral and Spiritual Upliftment program for Persons Who Used Drugs (PWUD).</w:t>
      </w:r>
    </w:p>
    <w:p>
      <w:pPr>
        <w:pStyle w:val="ListParagraph"/>
        <w:numPr>
          <w:ilvl w:val="0"/>
          <w:numId w:val="2"/>
        </w:numPr>
        <w:spacing w:before="40" w:after="40"/>
      </w:pPr>
      <w:r>
        <w:rPr>
          <w:rFonts w:ascii="Arial" w:cs="Arial" w:eastAsia="Arial" w:hAnsi="Arial"/>
          <w:sz w:val="22"/>
          <w:szCs w:val="22"/>
        </w:rPr>
        <w:t xml:space="preserve">Skills training and livelihood programs for drug dependents and juvenile offenders.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8.8 Executive Programs for Social Development — Social Welfare</w:t>
      </w:r>
    </w:p>
    <w:p>
      <w:pPr>
        <w:pStyle w:val="ListParagraph"/>
        <w:numPr>
          <w:ilvl w:val="0"/>
          <w:numId w:val="2"/>
        </w:numPr>
        <w:spacing w:before="40" w:after="40"/>
      </w:pPr>
      <w:r>
        <w:rPr>
          <w:rFonts w:ascii="Arial" w:cs="Arial" w:eastAsia="Arial" w:hAnsi="Arial"/>
          <w:sz w:val="22"/>
          <w:szCs w:val="22"/>
        </w:rPr>
        <w:t xml:space="preserve">Multisectoral Protection and Development Services (MPD SERVES) Program for Senior Citizens and PWDs.</w:t>
      </w:r>
    </w:p>
    <w:p>
      <w:pPr>
        <w:pStyle w:val="ListParagraph"/>
        <w:numPr>
          <w:ilvl w:val="0"/>
          <w:numId w:val="2"/>
        </w:numPr>
        <w:spacing w:before="40" w:after="40"/>
      </w:pPr>
      <w:r>
        <w:rPr>
          <w:rFonts w:ascii="Arial" w:cs="Arial" w:eastAsia="Arial" w:hAnsi="Arial"/>
          <w:sz w:val="22"/>
          <w:szCs w:val="22"/>
        </w:rPr>
        <w:t xml:space="preserve">Provision of assistive devices for Senior Citizens and PWDs.</w:t>
      </w:r>
    </w:p>
    <w:p>
      <w:pPr>
        <w:pStyle w:val="ListParagraph"/>
        <w:numPr>
          <w:ilvl w:val="0"/>
          <w:numId w:val="2"/>
        </w:numPr>
        <w:spacing w:before="40" w:after="40"/>
      </w:pPr>
      <w:r>
        <w:rPr>
          <w:rFonts w:ascii="Arial" w:cs="Arial" w:eastAsia="Arial" w:hAnsi="Arial"/>
          <w:sz w:val="22"/>
          <w:szCs w:val="22"/>
        </w:rPr>
        <w:t xml:space="preserve">Monthly Direct Aid to Indigent Solo Parents under the MPD-ISP program.</w:t>
      </w:r>
    </w:p>
    <w:p>
      <w:pPr>
        <w:pStyle w:val="ListParagraph"/>
        <w:numPr>
          <w:ilvl w:val="0"/>
          <w:numId w:val="2"/>
        </w:numPr>
        <w:spacing w:before="40" w:after="40"/>
      </w:pPr>
      <w:r>
        <w:rPr>
          <w:rFonts w:ascii="Arial" w:cs="Arial" w:eastAsia="Arial" w:hAnsi="Arial"/>
          <w:sz w:val="22"/>
          <w:szCs w:val="22"/>
        </w:rPr>
        <w:t xml:space="preserve">ERAPT — Empowerment and Reaffirmation of Paternal Abilities Program.</w:t>
      </w:r>
    </w:p>
    <w:p>
      <w:pPr>
        <w:pStyle w:val="ListParagraph"/>
        <w:numPr>
          <w:ilvl w:val="0"/>
          <w:numId w:val="2"/>
        </w:numPr>
        <w:spacing w:before="40" w:after="40"/>
      </w:pPr>
      <w:r>
        <w:rPr>
          <w:rFonts w:ascii="Arial" w:cs="Arial" w:eastAsia="Arial" w:hAnsi="Arial"/>
          <w:sz w:val="22"/>
          <w:szCs w:val="22"/>
        </w:rPr>
        <w:t xml:space="preserve">Comprehensive Program for Street Children, Street Families, Internally Displaced Persons (IDPs), and Sama Bajau.</w:t>
      </w:r>
    </w:p>
    <w:p>
      <w:pPr>
        <w:pStyle w:val="ListParagraph"/>
        <w:numPr>
          <w:ilvl w:val="0"/>
          <w:numId w:val="2"/>
        </w:numPr>
        <w:spacing w:before="40" w:after="40"/>
      </w:pPr>
      <w:r>
        <w:rPr>
          <w:rFonts w:ascii="Arial" w:cs="Arial" w:eastAsia="Arial" w:hAnsi="Arial"/>
          <w:sz w:val="22"/>
          <w:szCs w:val="22"/>
        </w:rPr>
        <w:t xml:space="preserve">Sustainable Livelihood Program for Sectoral Groups.</w:t>
      </w:r>
    </w:p>
    <w:p>
      <w:pPr>
        <w:pStyle w:val="ListParagraph"/>
        <w:numPr>
          <w:ilvl w:val="0"/>
          <w:numId w:val="2"/>
        </w:numPr>
        <w:spacing w:before="40" w:after="40"/>
      </w:pPr>
      <w:r>
        <w:rPr>
          <w:rFonts w:ascii="Arial" w:cs="Arial" w:eastAsia="Arial" w:hAnsi="Arial"/>
          <w:sz w:val="22"/>
          <w:szCs w:val="22"/>
        </w:rPr>
        <w:t xml:space="preserve">Conversion of Satellite Nutrition Posts (SNPs) to Child Development Centers (CDCs) in: Lower Sangay SNP in Barangay Anomar; Sitio Escalon SNP in Barangay Cagniog; Bajau Community SNP in Canlanipa; Huy-anan nan Bajau Community SNP in Panubigon; Sitio Toril SNP in Barangay Luna; Sitio Villamon SNP in Nabago; and Sitio Gayas SNP in Barangay Sabang.</w:t>
      </w:r>
    </w:p>
    <w:p>
      <w:pPr>
        <w:pStyle w:val="ListParagraph"/>
        <w:numPr>
          <w:ilvl w:val="0"/>
          <w:numId w:val="2"/>
        </w:numPr>
        <w:spacing w:before="40" w:after="40"/>
      </w:pPr>
      <w:r>
        <w:rPr>
          <w:rFonts w:ascii="Arial" w:cs="Arial" w:eastAsia="Arial" w:hAnsi="Arial"/>
          <w:sz w:val="22"/>
          <w:szCs w:val="22"/>
        </w:rPr>
        <w:t xml:space="preserve">Construction of new CDCs: New National Child Development Center in Barangay Luna; New CDC in Barangay Washington; New CDC in Barangay Manjagao.</w:t>
      </w:r>
    </w:p>
    <w:p>
      <w:pPr>
        <w:pStyle w:val="ListParagraph"/>
        <w:numPr>
          <w:ilvl w:val="0"/>
          <w:numId w:val="2"/>
        </w:numPr>
        <w:spacing w:before="40" w:after="40"/>
      </w:pPr>
      <w:r>
        <w:rPr>
          <w:rFonts w:ascii="Arial" w:cs="Arial" w:eastAsia="Arial" w:hAnsi="Arial"/>
          <w:sz w:val="22"/>
          <w:szCs w:val="22"/>
        </w:rPr>
        <w:t xml:space="preserve">Construction of new buildings at Sitio Looc, Punta Bilar and Sitio Lumaban CDC due to critical structural status.</w:t>
      </w:r>
    </w:p>
    <w:p>
      <w:pPr>
        <w:pStyle w:val="ListParagraph"/>
        <w:numPr>
          <w:ilvl w:val="0"/>
          <w:numId w:val="2"/>
        </w:numPr>
        <w:spacing w:before="40" w:after="40"/>
      </w:pPr>
      <w:r>
        <w:rPr>
          <w:rFonts w:ascii="Arial" w:cs="Arial" w:eastAsia="Arial" w:hAnsi="Arial"/>
          <w:sz w:val="22"/>
          <w:szCs w:val="22"/>
        </w:rPr>
        <w:t xml:space="preserve">Repair and Maintenance of Bahay Pag-asa Phase II.</w:t>
      </w:r>
    </w:p>
    <w:p>
      <w:pPr>
        <w:pStyle w:val="ListParagraph"/>
        <w:numPr>
          <w:ilvl w:val="0"/>
          <w:numId w:val="2"/>
        </w:numPr>
        <w:spacing w:before="40" w:after="40"/>
      </w:pPr>
      <w:r>
        <w:rPr>
          <w:rFonts w:ascii="Arial" w:cs="Arial" w:eastAsia="Arial" w:hAnsi="Arial"/>
          <w:sz w:val="22"/>
          <w:szCs w:val="22"/>
        </w:rPr>
        <w:t xml:space="preserve">Repair and Maintenance of Residential Center for Street Children Phase II.</w:t>
      </w:r>
    </w:p>
    <w:p>
      <w:pPr>
        <w:pStyle w:val="ListParagraph"/>
        <w:numPr>
          <w:ilvl w:val="0"/>
          <w:numId w:val="2"/>
        </w:numPr>
        <w:spacing w:before="40" w:after="40"/>
      </w:pPr>
      <w:r>
        <w:rPr>
          <w:rFonts w:ascii="Arial" w:cs="Arial" w:eastAsia="Arial" w:hAnsi="Arial"/>
          <w:sz w:val="22"/>
          <w:szCs w:val="22"/>
        </w:rPr>
        <w:t xml:space="preserve">Repair and Maintenance of Silungan Surigao water system.</w:t>
      </w:r>
    </w:p>
    <w:p>
      <w:pPr>
        <w:pStyle w:val="ListParagraph"/>
        <w:numPr>
          <w:ilvl w:val="0"/>
          <w:numId w:val="2"/>
        </w:numPr>
        <w:spacing w:before="40" w:after="40"/>
      </w:pPr>
      <w:r>
        <w:rPr>
          <w:rFonts w:ascii="Arial" w:cs="Arial" w:eastAsia="Arial" w:hAnsi="Arial"/>
          <w:sz w:val="22"/>
          <w:szCs w:val="22"/>
        </w:rPr>
        <w:t xml:space="preserve">Expansion of Crisis Center Building Phase II and procurement of amenities.</w:t>
      </w:r>
    </w:p>
    <w:p>
      <w:pPr>
        <w:pStyle w:val="ListParagraph"/>
        <w:numPr>
          <w:ilvl w:val="0"/>
          <w:numId w:val="2"/>
        </w:numPr>
        <w:spacing w:before="40" w:after="40"/>
      </w:pPr>
      <w:r>
        <w:rPr>
          <w:rFonts w:ascii="Arial" w:cs="Arial" w:eastAsia="Arial" w:hAnsi="Arial"/>
          <w:sz w:val="22"/>
          <w:szCs w:val="22"/>
        </w:rPr>
        <w:t xml:space="preserve">PDAO Office repair and improvement.</w:t>
      </w:r>
    </w:p>
    <w:p>
      <w:pPr>
        <w:pStyle w:val="ListParagraph"/>
        <w:numPr>
          <w:ilvl w:val="0"/>
          <w:numId w:val="2"/>
        </w:numPr>
        <w:spacing w:before="40" w:after="40"/>
      </w:pPr>
      <w:r>
        <w:rPr>
          <w:rFonts w:ascii="Arial" w:cs="Arial" w:eastAsia="Arial" w:hAnsi="Arial"/>
          <w:sz w:val="22"/>
          <w:szCs w:val="22"/>
        </w:rPr>
        <w:t xml:space="preserve">Operation of the Child Minding and Drop-In Center.</w:t>
      </w:r>
    </w:p>
    <w:p>
      <w:pPr>
        <w:pStyle w:val="ListParagraph"/>
        <w:numPr>
          <w:ilvl w:val="0"/>
          <w:numId w:val="2"/>
        </w:numPr>
        <w:spacing w:before="40" w:after="40"/>
      </w:pPr>
      <w:r>
        <w:rPr>
          <w:rFonts w:ascii="Arial" w:cs="Arial" w:eastAsia="Arial" w:hAnsi="Arial"/>
          <w:sz w:val="22"/>
          <w:szCs w:val="22"/>
        </w:rPr>
        <w:t xml:space="preserve">Creation of 3 Social Welfare Officer III Plantilla Positions.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8.9 Executive Programs for Social Development — Civil Registration</w:t>
      </w:r>
    </w:p>
    <w:p>
      <w:pPr>
        <w:pStyle w:val="ListParagraph"/>
        <w:numPr>
          <w:ilvl w:val="0"/>
          <w:numId w:val="2"/>
        </w:numPr>
        <w:spacing w:before="40" w:after="40"/>
      </w:pPr>
      <w:r>
        <w:rPr>
          <w:rFonts w:ascii="Arial" w:cs="Arial" w:eastAsia="Arial" w:hAnsi="Arial"/>
          <w:sz w:val="22"/>
          <w:szCs w:val="22"/>
        </w:rPr>
        <w:t xml:space="preserve">Mobile registration in all 54 barangays.</w:t>
      </w:r>
    </w:p>
    <w:p>
      <w:pPr>
        <w:pStyle w:val="ListParagraph"/>
        <w:numPr>
          <w:ilvl w:val="0"/>
          <w:numId w:val="2"/>
        </w:numPr>
        <w:spacing w:before="40" w:after="40"/>
      </w:pPr>
      <w:r>
        <w:rPr>
          <w:rFonts w:ascii="Arial" w:cs="Arial" w:eastAsia="Arial" w:hAnsi="Arial"/>
          <w:sz w:val="22"/>
          <w:szCs w:val="22"/>
        </w:rPr>
        <w:t xml:space="preserve">Semestral meetings with Association of Barangay Secretaries as Training Workshops.</w:t>
      </w:r>
    </w:p>
    <w:p>
      <w:pPr>
        <w:pStyle w:val="ListParagraph"/>
        <w:numPr>
          <w:ilvl w:val="0"/>
          <w:numId w:val="2"/>
        </w:numPr>
        <w:spacing w:before="40" w:after="40"/>
      </w:pPr>
      <w:r>
        <w:rPr>
          <w:rFonts w:ascii="Arial" w:cs="Arial" w:eastAsia="Arial" w:hAnsi="Arial"/>
          <w:sz w:val="22"/>
          <w:szCs w:val="22"/>
        </w:rPr>
        <w:t xml:space="preserve">Information education campaigns in schools.</w:t>
      </w:r>
    </w:p>
    <w:p>
      <w:pPr>
        <w:pStyle w:val="ListParagraph"/>
        <w:numPr>
          <w:ilvl w:val="0"/>
          <w:numId w:val="2"/>
        </w:numPr>
        <w:spacing w:before="40" w:after="40"/>
      </w:pPr>
      <w:r>
        <w:rPr>
          <w:rFonts w:ascii="Arial" w:cs="Arial" w:eastAsia="Arial" w:hAnsi="Arial"/>
          <w:sz w:val="22"/>
          <w:szCs w:val="22"/>
        </w:rPr>
        <w:t xml:space="preserve">Digitization of civil registry records.</w:t>
      </w:r>
    </w:p>
    <w:p>
      <w:pPr>
        <w:pStyle w:val="ListParagraph"/>
        <w:numPr>
          <w:ilvl w:val="0"/>
          <w:numId w:val="2"/>
        </w:numPr>
        <w:spacing w:before="40" w:after="40"/>
      </w:pPr>
      <w:r>
        <w:rPr>
          <w:rFonts w:ascii="Arial" w:cs="Arial" w:eastAsia="Arial" w:hAnsi="Arial"/>
          <w:sz w:val="22"/>
          <w:szCs w:val="22"/>
        </w:rPr>
        <w:t xml:space="preserve">Modernization and enhancement of the CCRO Records room.</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8.10 Executive Programs for Infrastructure Development — Transportation</w:t>
      </w:r>
    </w:p>
    <w:p>
      <w:pPr>
        <w:pStyle w:val="ListParagraph"/>
        <w:numPr>
          <w:ilvl w:val="0"/>
          <w:numId w:val="2"/>
        </w:numPr>
        <w:spacing w:before="40" w:after="40"/>
      </w:pPr>
      <w:r>
        <w:rPr>
          <w:rFonts w:ascii="Arial" w:cs="Arial" w:eastAsia="Arial" w:hAnsi="Arial"/>
          <w:sz w:val="22"/>
          <w:szCs w:val="22"/>
        </w:rPr>
        <w:t xml:space="preserve">Construction and completion of access roads, bridges, and missing links to ease traffic and enhance barangay connectivity.</w:t>
      </w:r>
    </w:p>
    <w:p>
      <w:pPr>
        <w:pStyle w:val="ListParagraph"/>
        <w:numPr>
          <w:ilvl w:val="0"/>
          <w:numId w:val="2"/>
        </w:numPr>
        <w:spacing w:before="40" w:after="40"/>
      </w:pPr>
      <w:r>
        <w:rPr>
          <w:rFonts w:ascii="Arial" w:cs="Arial" w:eastAsia="Arial" w:hAnsi="Arial"/>
          <w:sz w:val="22"/>
          <w:szCs w:val="22"/>
        </w:rPr>
        <w:t xml:space="preserve">Rehabilitation and reconstruction of damaged paved roads.</w:t>
      </w:r>
    </w:p>
    <w:p>
      <w:pPr>
        <w:pStyle w:val="ListParagraph"/>
        <w:numPr>
          <w:ilvl w:val="0"/>
          <w:numId w:val="2"/>
        </w:numPr>
        <w:spacing w:before="40" w:after="40"/>
      </w:pPr>
      <w:r>
        <w:rPr>
          <w:rFonts w:ascii="Arial" w:cs="Arial" w:eastAsia="Arial" w:hAnsi="Arial"/>
          <w:sz w:val="22"/>
          <w:szCs w:val="22"/>
        </w:rPr>
        <w:t xml:space="preserve">Upgrading of unpaved roads across the city.</w:t>
      </w:r>
    </w:p>
    <w:p>
      <w:pPr>
        <w:pStyle w:val="ListParagraph"/>
        <w:numPr>
          <w:ilvl w:val="0"/>
          <w:numId w:val="2"/>
        </w:numPr>
        <w:spacing w:before="40" w:after="40"/>
      </w:pPr>
      <w:r>
        <w:rPr>
          <w:rFonts w:ascii="Arial" w:cs="Arial" w:eastAsia="Arial" w:hAnsi="Arial"/>
          <w:sz w:val="22"/>
          <w:szCs w:val="22"/>
        </w:rPr>
        <w:t xml:space="preserve">Rehabilitation of roads with slips, slope collapse, and landslide damage.</w:t>
      </w:r>
    </w:p>
    <w:p>
      <w:pPr>
        <w:pStyle w:val="ListParagraph"/>
        <w:numPr>
          <w:ilvl w:val="0"/>
          <w:numId w:val="2"/>
        </w:numPr>
        <w:spacing w:before="40" w:after="40"/>
      </w:pPr>
      <w:r>
        <w:rPr>
          <w:rFonts w:ascii="Arial" w:cs="Arial" w:eastAsia="Arial" w:hAnsi="Arial"/>
          <w:sz w:val="22"/>
          <w:szCs w:val="22"/>
        </w:rPr>
        <w:t xml:space="preserve">Construction and improvement of road shoulders.</w:t>
      </w:r>
    </w:p>
    <w:p>
      <w:pPr>
        <w:pStyle w:val="ListParagraph"/>
        <w:numPr>
          <w:ilvl w:val="0"/>
          <w:numId w:val="2"/>
        </w:numPr>
        <w:spacing w:before="40" w:after="40"/>
      </w:pPr>
      <w:r>
        <w:rPr>
          <w:rFonts w:ascii="Arial" w:cs="Arial" w:eastAsia="Arial" w:hAnsi="Arial"/>
          <w:sz w:val="22"/>
          <w:szCs w:val="22"/>
        </w:rPr>
        <w:t xml:space="preserve">Construction and improvement of sidewalks in urban areas.</w:t>
      </w:r>
    </w:p>
    <w:p>
      <w:pPr>
        <w:pStyle w:val="ListParagraph"/>
        <w:numPr>
          <w:ilvl w:val="0"/>
          <w:numId w:val="2"/>
        </w:numPr>
        <w:spacing w:before="40" w:after="40"/>
      </w:pPr>
      <w:r>
        <w:rPr>
          <w:rFonts w:ascii="Arial" w:cs="Arial" w:eastAsia="Arial" w:hAnsi="Arial"/>
          <w:sz w:val="22"/>
          <w:szCs w:val="22"/>
        </w:rPr>
        <w:t xml:space="preserve">Annual preventive maintenance and asphalt overlay of city roads and bridges in urban barangays.</w:t>
      </w:r>
    </w:p>
    <w:p>
      <w:pPr>
        <w:pStyle w:val="ListParagraph"/>
        <w:numPr>
          <w:ilvl w:val="0"/>
          <w:numId w:val="2"/>
        </w:numPr>
        <w:spacing w:before="40" w:after="40"/>
      </w:pPr>
      <w:r>
        <w:rPr>
          <w:rFonts w:ascii="Arial" w:cs="Arial" w:eastAsia="Arial" w:hAnsi="Arial"/>
          <w:sz w:val="22"/>
          <w:szCs w:val="22"/>
        </w:rPr>
        <w:t xml:space="preserve">Enforcement of national building code for parking requirements.</w:t>
      </w:r>
    </w:p>
    <w:p>
      <w:pPr>
        <w:pStyle w:val="ListParagraph"/>
        <w:numPr>
          <w:ilvl w:val="0"/>
          <w:numId w:val="2"/>
        </w:numPr>
        <w:spacing w:before="40" w:after="40"/>
      </w:pPr>
      <w:r>
        <w:rPr>
          <w:rFonts w:ascii="Arial" w:cs="Arial" w:eastAsia="Arial" w:hAnsi="Arial"/>
          <w:sz w:val="22"/>
          <w:szCs w:val="22"/>
        </w:rPr>
        <w:t xml:space="preserve">Construction of loading and unloading bays for PUVs and pedestrian waiting sheds along CBD and National Highways.</w:t>
      </w:r>
    </w:p>
    <w:p>
      <w:pPr>
        <w:pStyle w:val="ListParagraph"/>
        <w:numPr>
          <w:ilvl w:val="0"/>
          <w:numId w:val="2"/>
        </w:numPr>
        <w:spacing w:before="40" w:after="40"/>
      </w:pPr>
      <w:r>
        <w:rPr>
          <w:rFonts w:ascii="Arial" w:cs="Arial" w:eastAsia="Arial" w:hAnsi="Arial"/>
          <w:sz w:val="22"/>
          <w:szCs w:val="22"/>
        </w:rPr>
        <w:t xml:space="preserve">Inter-barangay connectivity for island barangays, particularly Hikdop, Bayagnan, and Sibale Islands.</w:t>
      </w:r>
    </w:p>
    <w:p>
      <w:pPr>
        <w:pStyle w:val="ListParagraph"/>
        <w:numPr>
          <w:ilvl w:val="0"/>
          <w:numId w:val="2"/>
        </w:numPr>
        <w:spacing w:before="40" w:after="40"/>
      </w:pPr>
      <w:r>
        <w:rPr>
          <w:rFonts w:ascii="Arial" w:cs="Arial" w:eastAsia="Arial" w:hAnsi="Arial"/>
          <w:sz w:val="22"/>
          <w:szCs w:val="22"/>
        </w:rPr>
        <w:t xml:space="preserve">Installation of street lighting along national and city roads to improve nighttime visibility and road safety.</w:t>
      </w:r>
    </w:p>
    <w:p>
      <w:pPr>
        <w:pStyle w:val="ListParagraph"/>
        <w:numPr>
          <w:ilvl w:val="0"/>
          <w:numId w:val="2"/>
        </w:numPr>
        <w:spacing w:before="40" w:after="40"/>
      </w:pPr>
      <w:r>
        <w:rPr>
          <w:rFonts w:ascii="Arial" w:cs="Arial" w:eastAsia="Arial" w:hAnsi="Arial"/>
          <w:sz w:val="22"/>
          <w:szCs w:val="22"/>
        </w:rPr>
        <w:t xml:space="preserve">Construction of roundabout, painting of road markings, and installation of road signages.</w:t>
      </w:r>
    </w:p>
    <w:p>
      <w:pPr>
        <w:pStyle w:val="ListParagraph"/>
        <w:numPr>
          <w:ilvl w:val="0"/>
          <w:numId w:val="2"/>
        </w:numPr>
        <w:spacing w:before="40" w:after="40"/>
      </w:pPr>
      <w:r>
        <w:rPr>
          <w:rFonts w:ascii="Arial" w:cs="Arial" w:eastAsia="Arial" w:hAnsi="Arial"/>
          <w:sz w:val="22"/>
          <w:szCs w:val="22"/>
        </w:rPr>
        <w:t xml:space="preserve">Construction and upgrading of drainage systems.</w:t>
      </w:r>
    </w:p>
    <w:p>
      <w:pPr>
        <w:pStyle w:val="ListParagraph"/>
        <w:numPr>
          <w:ilvl w:val="0"/>
          <w:numId w:val="2"/>
        </w:numPr>
        <w:spacing w:before="40" w:after="40"/>
      </w:pPr>
      <w:r>
        <w:rPr>
          <w:rFonts w:ascii="Arial" w:cs="Arial" w:eastAsia="Arial" w:hAnsi="Arial"/>
          <w:sz w:val="22"/>
          <w:szCs w:val="22"/>
        </w:rPr>
        <w:t xml:space="preserve">Declogging of canals and waterways.</w:t>
      </w:r>
    </w:p>
    <w:p>
      <w:pPr>
        <w:pStyle w:val="ListParagraph"/>
        <w:numPr>
          <w:ilvl w:val="0"/>
          <w:numId w:val="2"/>
        </w:numPr>
        <w:spacing w:before="40" w:after="40"/>
      </w:pPr>
      <w:r>
        <w:rPr>
          <w:rFonts w:ascii="Arial" w:cs="Arial" w:eastAsia="Arial" w:hAnsi="Arial"/>
          <w:sz w:val="22"/>
          <w:szCs w:val="22"/>
        </w:rPr>
        <w:t xml:space="preserve">Construction of flood mitigation structures along Surigao River and Kinabutan River.</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8.11 Executive Programs for Infrastructure Development — Government Buildings, Communications, Water, Energy</w:t>
      </w:r>
    </w:p>
    <w:p>
      <w:pPr>
        <w:pStyle w:val="ListParagraph"/>
        <w:numPr>
          <w:ilvl w:val="0"/>
          <w:numId w:val="2"/>
        </w:numPr>
        <w:spacing w:before="40" w:after="40"/>
      </w:pPr>
      <w:r>
        <w:rPr>
          <w:rFonts w:ascii="Arial" w:cs="Arial" w:eastAsia="Arial" w:hAnsi="Arial"/>
          <w:sz w:val="22"/>
          <w:szCs w:val="22"/>
        </w:rPr>
        <w:t xml:space="preserve">Annual condition and structural integrity assessment of all government buildings and barangay facilities.</w:t>
      </w:r>
    </w:p>
    <w:p>
      <w:pPr>
        <w:pStyle w:val="ListParagraph"/>
        <w:numPr>
          <w:ilvl w:val="0"/>
          <w:numId w:val="2"/>
        </w:numPr>
        <w:spacing w:before="40" w:after="40"/>
      </w:pPr>
      <w:r>
        <w:rPr>
          <w:rFonts w:ascii="Arial" w:cs="Arial" w:eastAsia="Arial" w:hAnsi="Arial"/>
          <w:sz w:val="22"/>
          <w:szCs w:val="22"/>
        </w:rPr>
        <w:t xml:space="preserve">Construction, rehabilitation, and retrofitting of Multi-Purpose Buildings, Barangay Health Stations, Day Care Centers, Barangay Halls, and Evacuation Centers.</w:t>
      </w:r>
    </w:p>
    <w:p>
      <w:pPr>
        <w:pStyle w:val="ListParagraph"/>
        <w:numPr>
          <w:ilvl w:val="0"/>
          <w:numId w:val="2"/>
        </w:numPr>
        <w:spacing w:before="40" w:after="40"/>
      </w:pPr>
      <w:r>
        <w:rPr>
          <w:rFonts w:ascii="Arial" w:cs="Arial" w:eastAsia="Arial" w:hAnsi="Arial"/>
          <w:sz w:val="22"/>
          <w:szCs w:val="22"/>
        </w:rPr>
        <w:t xml:space="preserve">Construction of City Motorpool Office.</w:t>
      </w:r>
    </w:p>
    <w:p>
      <w:pPr>
        <w:pStyle w:val="ListParagraph"/>
        <w:numPr>
          <w:ilvl w:val="0"/>
          <w:numId w:val="2"/>
        </w:numPr>
        <w:spacing w:before="40" w:after="40"/>
      </w:pPr>
      <w:r>
        <w:rPr>
          <w:rFonts w:ascii="Arial" w:cs="Arial" w:eastAsia="Arial" w:hAnsi="Arial"/>
          <w:sz w:val="22"/>
          <w:szCs w:val="22"/>
        </w:rPr>
        <w:t xml:space="preserve">Installation of high-speed broadband internet connections to government facilities, parks, and open spaces.</w:t>
      </w:r>
    </w:p>
    <w:p>
      <w:pPr>
        <w:pStyle w:val="ListParagraph"/>
        <w:numPr>
          <w:ilvl w:val="0"/>
          <w:numId w:val="2"/>
        </w:numPr>
        <w:spacing w:before="40" w:after="40"/>
      </w:pPr>
      <w:r>
        <w:rPr>
          <w:rFonts w:ascii="Arial" w:cs="Arial" w:eastAsia="Arial" w:hAnsi="Arial"/>
          <w:sz w:val="22"/>
          <w:szCs w:val="22"/>
        </w:rPr>
        <w:t xml:space="preserve">Replacement of dilapidated water line systems across barangays.</w:t>
      </w:r>
    </w:p>
    <w:p>
      <w:pPr>
        <w:pStyle w:val="ListParagraph"/>
        <w:numPr>
          <w:ilvl w:val="0"/>
          <w:numId w:val="2"/>
        </w:numPr>
        <w:spacing w:before="40" w:after="40"/>
      </w:pPr>
      <w:r>
        <w:rPr>
          <w:rFonts w:ascii="Arial" w:cs="Arial" w:eastAsia="Arial" w:hAnsi="Arial"/>
          <w:sz w:val="22"/>
          <w:szCs w:val="22"/>
        </w:rPr>
        <w:t xml:space="preserve">Development of additional water sources for the city.</w:t>
      </w:r>
    </w:p>
    <w:p>
      <w:pPr>
        <w:pStyle w:val="ListParagraph"/>
        <w:numPr>
          <w:ilvl w:val="0"/>
          <w:numId w:val="2"/>
        </w:numPr>
        <w:spacing w:before="40" w:after="40"/>
      </w:pPr>
      <w:r>
        <w:rPr>
          <w:rFonts w:ascii="Arial" w:cs="Arial" w:eastAsia="Arial" w:hAnsi="Arial"/>
          <w:sz w:val="22"/>
          <w:szCs w:val="22"/>
        </w:rPr>
        <w:t xml:space="preserve">Businesses and institutions solar power tax incentive initiative.</w:t>
      </w:r>
    </w:p>
    <w:p>
      <w:pPr>
        <w:pStyle w:val="ListParagraph"/>
        <w:numPr>
          <w:ilvl w:val="0"/>
          <w:numId w:val="2"/>
        </w:numPr>
        <w:spacing w:before="40" w:after="40"/>
      </w:pPr>
      <w:r>
        <w:rPr>
          <w:rFonts w:ascii="Arial" w:cs="Arial" w:eastAsia="Arial" w:hAnsi="Arial"/>
          <w:sz w:val="22"/>
          <w:szCs w:val="22"/>
        </w:rPr>
        <w:t xml:space="preserve">Solar power system installation in public buildings.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8.12 Executive Programs for Institutional Development</w:t>
      </w:r>
    </w:p>
    <w:p>
      <w:pPr>
        <w:pStyle w:val="ListParagraph"/>
        <w:numPr>
          <w:ilvl w:val="0"/>
          <w:numId w:val="2"/>
        </w:numPr>
        <w:spacing w:before="40" w:after="40"/>
      </w:pPr>
      <w:r>
        <w:rPr>
          <w:rFonts w:ascii="Arial" w:cs="Arial" w:eastAsia="Arial" w:hAnsi="Arial"/>
          <w:sz w:val="22"/>
          <w:szCs w:val="22"/>
        </w:rPr>
        <w:t xml:space="preserve">Maintain the NTA 60:40 ratio dependency target through revenue improvements.</w:t>
      </w:r>
    </w:p>
    <w:p>
      <w:pPr>
        <w:pStyle w:val="ListParagraph"/>
        <w:numPr>
          <w:ilvl w:val="0"/>
          <w:numId w:val="2"/>
        </w:numPr>
        <w:spacing w:before="40" w:after="40"/>
      </w:pPr>
      <w:r>
        <w:rPr>
          <w:rFonts w:ascii="Arial" w:cs="Arial" w:eastAsia="Arial" w:hAnsi="Arial"/>
          <w:sz w:val="22"/>
          <w:szCs w:val="22"/>
        </w:rPr>
        <w:t xml:space="preserve">Implement Business Tax Mapping across all city areas.</w:t>
      </w:r>
    </w:p>
    <w:p>
      <w:pPr>
        <w:pStyle w:val="ListParagraph"/>
        <w:numPr>
          <w:ilvl w:val="0"/>
          <w:numId w:val="2"/>
        </w:numPr>
        <w:spacing w:before="40" w:after="40"/>
      </w:pPr>
      <w:r>
        <w:rPr>
          <w:rFonts w:ascii="Arial" w:cs="Arial" w:eastAsia="Arial" w:hAnsi="Arial"/>
          <w:sz w:val="22"/>
          <w:szCs w:val="22"/>
        </w:rPr>
        <w:t xml:space="preserve">Achieve at least 85% Tax Accomplishment Rate based on Quarterly Report on Real Property Assessment (QRRPA).</w:t>
      </w:r>
    </w:p>
    <w:p>
      <w:pPr>
        <w:pStyle w:val="ListParagraph"/>
        <w:numPr>
          <w:ilvl w:val="0"/>
          <w:numId w:val="2"/>
        </w:numPr>
        <w:spacing w:before="40" w:after="40"/>
      </w:pPr>
      <w:r>
        <w:rPr>
          <w:rFonts w:ascii="Arial" w:cs="Arial" w:eastAsia="Arial" w:hAnsi="Arial"/>
          <w:sz w:val="22"/>
          <w:szCs w:val="22"/>
        </w:rPr>
        <w:t xml:space="preserve">Maintain 10% cost-to-collection ratio.</w:t>
      </w:r>
    </w:p>
    <w:p>
      <w:pPr>
        <w:pStyle w:val="ListParagraph"/>
        <w:numPr>
          <w:ilvl w:val="0"/>
          <w:numId w:val="2"/>
        </w:numPr>
        <w:spacing w:before="40" w:after="40"/>
      </w:pPr>
      <w:r>
        <w:rPr>
          <w:rFonts w:ascii="Arial" w:cs="Arial" w:eastAsia="Arial" w:hAnsi="Arial"/>
          <w:sz w:val="22"/>
          <w:szCs w:val="22"/>
        </w:rPr>
        <w:t xml:space="preserve">Increase Local Revenue Growth Rate to at least 5% annually.</w:t>
      </w:r>
    </w:p>
    <w:p>
      <w:pPr>
        <w:pStyle w:val="ListParagraph"/>
        <w:numPr>
          <w:ilvl w:val="0"/>
          <w:numId w:val="2"/>
        </w:numPr>
        <w:spacing w:before="40" w:after="40"/>
      </w:pPr>
      <w:r>
        <w:rPr>
          <w:rFonts w:ascii="Arial" w:cs="Arial" w:eastAsia="Arial" w:hAnsi="Arial"/>
          <w:sz w:val="22"/>
          <w:szCs w:val="22"/>
        </w:rPr>
        <w:t xml:space="preserve">Rationalization of Organizational Structure and Staffing Patterns including creation of CCDO, ABE Division under City Agriculture Office, City Architect's Office, and SGLG and ISO Compliance Unit.</w:t>
      </w:r>
    </w:p>
    <w:p>
      <w:pPr>
        <w:pStyle w:val="ListParagraph"/>
        <w:numPr>
          <w:ilvl w:val="0"/>
          <w:numId w:val="2"/>
        </w:numPr>
        <w:spacing w:before="40" w:after="40"/>
      </w:pPr>
      <w:r>
        <w:rPr>
          <w:rFonts w:ascii="Arial" w:cs="Arial" w:eastAsia="Arial" w:hAnsi="Arial"/>
          <w:sz w:val="22"/>
          <w:szCs w:val="22"/>
        </w:rPr>
        <w:t xml:space="preserve">Activation of Human Resource Information System (HRIS) with SPMS integration.</w:t>
      </w:r>
    </w:p>
    <w:p>
      <w:pPr>
        <w:pStyle w:val="ListParagraph"/>
        <w:numPr>
          <w:ilvl w:val="0"/>
          <w:numId w:val="2"/>
        </w:numPr>
        <w:spacing w:before="40" w:after="40"/>
      </w:pPr>
      <w:r>
        <w:rPr>
          <w:rFonts w:ascii="Arial" w:cs="Arial" w:eastAsia="Arial" w:hAnsi="Arial"/>
          <w:sz w:val="22"/>
          <w:szCs w:val="22"/>
        </w:rPr>
        <w:t xml:space="preserve">Online application system for Leave, Travel Order, and Overtime requests.</w:t>
      </w:r>
    </w:p>
    <w:p>
      <w:pPr>
        <w:pStyle w:val="ListParagraph"/>
        <w:numPr>
          <w:ilvl w:val="0"/>
          <w:numId w:val="2"/>
        </w:numPr>
        <w:spacing w:before="40" w:after="40"/>
      </w:pPr>
      <w:r>
        <w:rPr>
          <w:rFonts w:ascii="Arial" w:cs="Arial" w:eastAsia="Arial" w:hAnsi="Arial"/>
          <w:sz w:val="22"/>
          <w:szCs w:val="22"/>
        </w:rPr>
        <w:t xml:space="preserve">Scale up Business Permit and Licensing System to e-BPLS with online payment and online registration integrated in ERP.</w:t>
      </w:r>
    </w:p>
    <w:p>
      <w:pPr>
        <w:pStyle w:val="ListParagraph"/>
        <w:numPr>
          <w:ilvl w:val="0"/>
          <w:numId w:val="2"/>
        </w:numPr>
        <w:spacing w:before="40" w:after="40"/>
      </w:pPr>
      <w:r>
        <w:rPr>
          <w:rFonts w:ascii="Arial" w:cs="Arial" w:eastAsia="Arial" w:hAnsi="Arial"/>
          <w:sz w:val="22"/>
          <w:szCs w:val="22"/>
        </w:rPr>
        <w:t xml:space="preserve">Automation of ICT systems in all LGU operations toward establishing paperless transactions.</w:t>
      </w:r>
    </w:p>
    <w:p>
      <w:pPr>
        <w:pStyle w:val="ListParagraph"/>
        <w:numPr>
          <w:ilvl w:val="0"/>
          <w:numId w:val="2"/>
        </w:numPr>
        <w:spacing w:before="40" w:after="40"/>
      </w:pPr>
      <w:r>
        <w:rPr>
          <w:rFonts w:ascii="Arial" w:cs="Arial" w:eastAsia="Arial" w:hAnsi="Arial"/>
          <w:sz w:val="22"/>
          <w:szCs w:val="22"/>
        </w:rPr>
        <w:t xml:space="preserve">Sustain and encourage Civil Society accreditation and participation in governance.</w:t>
      </w:r>
    </w:p>
    <w:p>
      <w:pPr>
        <w:pStyle w:val="ListParagraph"/>
        <w:numPr>
          <w:ilvl w:val="0"/>
          <w:numId w:val="2"/>
        </w:numPr>
        <w:spacing w:before="40" w:after="40"/>
      </w:pPr>
      <w:r>
        <w:rPr>
          <w:rFonts w:ascii="Arial" w:cs="Arial" w:eastAsia="Arial" w:hAnsi="Arial"/>
          <w:sz w:val="22"/>
          <w:szCs w:val="22"/>
        </w:rPr>
        <w:t xml:space="preserve">Institutionalize development committee for oversight of SURNECO, SMWD, and TelCos.</w:t>
      </w:r>
    </w:p>
    <w:p>
      <w:pPr>
        <w:pStyle w:val="ListParagraph"/>
        <w:numPr>
          <w:ilvl w:val="0"/>
          <w:numId w:val="2"/>
        </w:numPr>
        <w:spacing w:before="40" w:after="40"/>
      </w:pPr>
      <w:r>
        <w:rPr>
          <w:rFonts w:ascii="Arial" w:cs="Arial" w:eastAsia="Arial" w:hAnsi="Arial"/>
          <w:sz w:val="22"/>
          <w:szCs w:val="22"/>
        </w:rPr>
        <w:t xml:space="preserve">Operationalize a comprehensive Property Management System.</w:t>
      </w:r>
    </w:p>
    <w:p>
      <w:pPr>
        <w:pStyle w:val="ListParagraph"/>
        <w:numPr>
          <w:ilvl w:val="0"/>
          <w:numId w:val="2"/>
        </w:numPr>
        <w:spacing w:before="40" w:after="40"/>
      </w:pPr>
      <w:r>
        <w:rPr>
          <w:rFonts w:ascii="Arial" w:cs="Arial" w:eastAsia="Arial" w:hAnsi="Arial"/>
          <w:sz w:val="22"/>
          <w:szCs w:val="22"/>
        </w:rPr>
        <w:t xml:space="preserve">Annual People's Day Program continued for all three years.</w:t>
      </w:r>
    </w:p>
    <w:p>
      <w:pPr>
        <w:pStyle w:val="ListParagraph"/>
        <w:numPr>
          <w:ilvl w:val="0"/>
          <w:numId w:val="2"/>
        </w:numPr>
        <w:spacing w:before="40" w:after="40"/>
      </w:pPr>
      <w:r>
        <w:rPr>
          <w:rFonts w:ascii="Arial" w:cs="Arial" w:eastAsia="Arial" w:hAnsi="Arial"/>
          <w:sz w:val="22"/>
          <w:szCs w:val="22"/>
        </w:rPr>
        <w:t xml:space="preserve">Expand ISO 9001:2015 certification coverage to more city offices.</w:t>
      </w:r>
    </w:p>
    <w:p>
      <w:pPr>
        <w:pStyle w:val="ListParagraph"/>
        <w:numPr>
          <w:ilvl w:val="0"/>
          <w:numId w:val="2"/>
        </w:numPr>
        <w:spacing w:before="40" w:after="40"/>
      </w:pPr>
      <w:r>
        <w:rPr>
          <w:rFonts w:ascii="Arial" w:cs="Arial" w:eastAsia="Arial" w:hAnsi="Arial"/>
          <w:sz w:val="22"/>
          <w:szCs w:val="22"/>
        </w:rPr>
        <w:t xml:space="preserve">Conduct Voluntary Local Review (VLR) and SDG Performance Monitoring annually.</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8.13 Executive Programs for Environmental Management</w:t>
      </w:r>
    </w:p>
    <w:p>
      <w:pPr>
        <w:pStyle w:val="ListParagraph"/>
        <w:numPr>
          <w:ilvl w:val="0"/>
          <w:numId w:val="2"/>
        </w:numPr>
        <w:spacing w:before="40" w:after="40"/>
      </w:pPr>
      <w:r>
        <w:rPr>
          <w:rFonts w:ascii="Arial" w:cs="Arial" w:eastAsia="Arial" w:hAnsi="Arial"/>
          <w:sz w:val="22"/>
          <w:szCs w:val="22"/>
        </w:rPr>
        <w:t xml:space="preserve">Formulation of Forest Management Plan, Open Space Management Plan, and Sustainable Area Management Plan.</w:t>
      </w:r>
    </w:p>
    <w:p>
      <w:pPr>
        <w:pStyle w:val="ListParagraph"/>
        <w:numPr>
          <w:ilvl w:val="0"/>
          <w:numId w:val="2"/>
        </w:numPr>
        <w:spacing w:before="40" w:after="40"/>
      </w:pPr>
      <w:r>
        <w:rPr>
          <w:rFonts w:ascii="Arial" w:cs="Arial" w:eastAsia="Arial" w:hAnsi="Arial"/>
          <w:sz w:val="22"/>
          <w:szCs w:val="22"/>
        </w:rPr>
        <w:t xml:space="preserve">Recovery and development of public open spaces across the city.</w:t>
      </w:r>
    </w:p>
    <w:p>
      <w:pPr>
        <w:pStyle w:val="ListParagraph"/>
        <w:numPr>
          <w:ilvl w:val="0"/>
          <w:numId w:val="2"/>
        </w:numPr>
        <w:spacing w:before="40" w:after="40"/>
      </w:pPr>
      <w:r>
        <w:rPr>
          <w:rFonts w:ascii="Arial" w:cs="Arial" w:eastAsia="Arial" w:hAnsi="Arial"/>
          <w:sz w:val="22"/>
          <w:szCs w:val="22"/>
        </w:rPr>
        <w:t xml:space="preserve">Updating of the Forest Land Use Plan.</w:t>
      </w:r>
    </w:p>
    <w:p>
      <w:pPr>
        <w:pStyle w:val="ListParagraph"/>
        <w:numPr>
          <w:ilvl w:val="0"/>
          <w:numId w:val="2"/>
        </w:numPr>
        <w:spacing w:before="40" w:after="40"/>
      </w:pPr>
      <w:r>
        <w:rPr>
          <w:rFonts w:ascii="Arial" w:cs="Arial" w:eastAsia="Arial" w:hAnsi="Arial"/>
          <w:sz w:val="22"/>
          <w:szCs w:val="22"/>
        </w:rPr>
        <w:t xml:space="preserve">Formulation and Implementation of Integrated Coastal Resource Management Plan.</w:t>
      </w:r>
    </w:p>
    <w:p>
      <w:pPr>
        <w:pStyle w:val="ListParagraph"/>
        <w:numPr>
          <w:ilvl w:val="0"/>
          <w:numId w:val="2"/>
        </w:numPr>
        <w:spacing w:before="40" w:after="40"/>
      </w:pPr>
      <w:r>
        <w:rPr>
          <w:rFonts w:ascii="Arial" w:cs="Arial" w:eastAsia="Arial" w:hAnsi="Arial"/>
          <w:sz w:val="22"/>
          <w:szCs w:val="22"/>
        </w:rPr>
        <w:t xml:space="preserve">Establishment of additional Marine Protected Areas.</w:t>
      </w:r>
    </w:p>
    <w:p>
      <w:pPr>
        <w:pStyle w:val="ListParagraph"/>
        <w:numPr>
          <w:ilvl w:val="0"/>
          <w:numId w:val="2"/>
        </w:numPr>
        <w:spacing w:before="40" w:after="40"/>
      </w:pPr>
      <w:r>
        <w:rPr>
          <w:rFonts w:ascii="Arial" w:cs="Arial" w:eastAsia="Arial" w:hAnsi="Arial"/>
          <w:sz w:val="22"/>
          <w:szCs w:val="22"/>
        </w:rPr>
        <w:t xml:space="preserve">Enforcement of Easement Regulations along coastal and river areas.</w:t>
      </w:r>
    </w:p>
    <w:p>
      <w:pPr>
        <w:pStyle w:val="ListParagraph"/>
        <w:numPr>
          <w:ilvl w:val="0"/>
          <w:numId w:val="2"/>
        </w:numPr>
        <w:spacing w:before="40" w:after="40"/>
      </w:pPr>
      <w:r>
        <w:rPr>
          <w:rFonts w:ascii="Arial" w:cs="Arial" w:eastAsia="Arial" w:hAnsi="Arial"/>
          <w:sz w:val="22"/>
          <w:szCs w:val="22"/>
        </w:rPr>
        <w:t xml:space="preserve">Creation of River Basin Management Plan.</w:t>
      </w:r>
    </w:p>
    <w:p>
      <w:pPr>
        <w:pStyle w:val="ListParagraph"/>
        <w:numPr>
          <w:ilvl w:val="0"/>
          <w:numId w:val="2"/>
        </w:numPr>
        <w:spacing w:before="40" w:after="40"/>
      </w:pPr>
      <w:r>
        <w:rPr>
          <w:rFonts w:ascii="Arial" w:cs="Arial" w:eastAsia="Arial" w:hAnsi="Arial"/>
          <w:sz w:val="22"/>
          <w:szCs w:val="22"/>
        </w:rPr>
        <w:t xml:space="preserve">Development of Surigao River Esplanade.</w:t>
      </w:r>
    </w:p>
    <w:p>
      <w:pPr>
        <w:pStyle w:val="ListParagraph"/>
        <w:numPr>
          <w:ilvl w:val="0"/>
          <w:numId w:val="2"/>
        </w:numPr>
        <w:spacing w:before="40" w:after="40"/>
      </w:pPr>
      <w:r>
        <w:rPr>
          <w:rFonts w:ascii="Arial" w:cs="Arial" w:eastAsia="Arial" w:hAnsi="Arial"/>
          <w:sz w:val="22"/>
          <w:szCs w:val="22"/>
        </w:rPr>
        <w:t xml:space="preserve">Delineation of Lumaban-Balibayon Watershed.</w:t>
      </w:r>
    </w:p>
    <w:p>
      <w:pPr>
        <w:pStyle w:val="ListParagraph"/>
        <w:numPr>
          <w:ilvl w:val="0"/>
          <w:numId w:val="2"/>
        </w:numPr>
        <w:spacing w:before="40" w:after="40"/>
      </w:pPr>
      <w:r>
        <w:rPr>
          <w:rFonts w:ascii="Arial" w:cs="Arial" w:eastAsia="Arial" w:hAnsi="Arial"/>
          <w:sz w:val="22"/>
          <w:szCs w:val="22"/>
        </w:rPr>
        <w:t xml:space="preserve">Exploration and establishment of additional water sources for the city.</w:t>
      </w:r>
    </w:p>
    <w:p>
      <w:pPr>
        <w:pStyle w:val="ListParagraph"/>
        <w:numPr>
          <w:ilvl w:val="0"/>
          <w:numId w:val="2"/>
        </w:numPr>
        <w:spacing w:before="40" w:after="40"/>
      </w:pPr>
      <w:r>
        <w:rPr>
          <w:rFonts w:ascii="Arial" w:cs="Arial" w:eastAsia="Arial" w:hAnsi="Arial"/>
          <w:sz w:val="22"/>
          <w:szCs w:val="22"/>
        </w:rPr>
        <w:t xml:space="preserve">Creation of Surigao Water Management Council.</w:t>
      </w:r>
    </w:p>
    <w:p>
      <w:pPr>
        <w:pStyle w:val="ListParagraph"/>
        <w:numPr>
          <w:ilvl w:val="0"/>
          <w:numId w:val="2"/>
        </w:numPr>
        <w:spacing w:before="40" w:after="40"/>
      </w:pPr>
      <w:r>
        <w:rPr>
          <w:rFonts w:ascii="Arial" w:cs="Arial" w:eastAsia="Arial" w:hAnsi="Arial"/>
          <w:sz w:val="22"/>
          <w:szCs w:val="22"/>
        </w:rPr>
        <w:t xml:space="preserve">Assessment and Formulation of Cave Management Plan.</w:t>
      </w:r>
    </w:p>
    <w:p>
      <w:pPr>
        <w:pStyle w:val="ListParagraph"/>
        <w:numPr>
          <w:ilvl w:val="0"/>
          <w:numId w:val="2"/>
        </w:numPr>
        <w:spacing w:before="40" w:after="40"/>
      </w:pPr>
      <w:r>
        <w:rPr>
          <w:rFonts w:ascii="Arial" w:cs="Arial" w:eastAsia="Arial" w:hAnsi="Arial"/>
          <w:sz w:val="22"/>
          <w:szCs w:val="22"/>
        </w:rPr>
        <w:t xml:space="preserve">Establishment of Local Biodiversity Profile and Assessment.</w:t>
      </w:r>
    </w:p>
    <w:p>
      <w:pPr>
        <w:pStyle w:val="ListParagraph"/>
        <w:numPr>
          <w:ilvl w:val="0"/>
          <w:numId w:val="2"/>
        </w:numPr>
        <w:spacing w:before="40" w:after="40"/>
      </w:pPr>
      <w:r>
        <w:rPr>
          <w:rFonts w:ascii="Arial" w:cs="Arial" w:eastAsia="Arial" w:hAnsi="Arial"/>
          <w:sz w:val="22"/>
          <w:szCs w:val="22"/>
        </w:rPr>
        <w:t xml:space="preserve">Delineation and Protection of Alegria Flying Fox habitat in Hikdop Island.</w:t>
      </w:r>
    </w:p>
    <w:p>
      <w:pPr>
        <w:pStyle w:val="ListParagraph"/>
        <w:numPr>
          <w:ilvl w:val="0"/>
          <w:numId w:val="2"/>
        </w:numPr>
        <w:spacing w:before="40" w:after="40"/>
      </w:pPr>
      <w:r>
        <w:rPr>
          <w:rFonts w:ascii="Arial" w:cs="Arial" w:eastAsia="Arial" w:hAnsi="Arial"/>
          <w:sz w:val="22"/>
          <w:szCs w:val="22"/>
        </w:rPr>
        <w:t xml:space="preserve">Enhance waste collection systems in island barangays.</w:t>
      </w:r>
    </w:p>
    <w:p>
      <w:pPr>
        <w:pStyle w:val="ListParagraph"/>
        <w:numPr>
          <w:ilvl w:val="0"/>
          <w:numId w:val="2"/>
        </w:numPr>
        <w:spacing w:before="40" w:after="40"/>
      </w:pPr>
      <w:r>
        <w:rPr>
          <w:rFonts w:ascii="Arial" w:cs="Arial" w:eastAsia="Arial" w:hAnsi="Arial"/>
          <w:sz w:val="22"/>
          <w:szCs w:val="22"/>
        </w:rPr>
        <w:t xml:space="preserve">Introduce additional alternative technologies for waste conversion.</w:t>
      </w:r>
    </w:p>
    <w:p>
      <w:pPr>
        <w:pStyle w:val="ListParagraph"/>
        <w:numPr>
          <w:ilvl w:val="0"/>
          <w:numId w:val="2"/>
        </w:numPr>
        <w:spacing w:before="40" w:after="40"/>
      </w:pPr>
      <w:r>
        <w:rPr>
          <w:rFonts w:ascii="Arial" w:cs="Arial" w:eastAsia="Arial" w:hAnsi="Arial"/>
          <w:sz w:val="22"/>
          <w:szCs w:val="22"/>
        </w:rPr>
        <w:t xml:space="preserve">Initiate sewerage and septage management system and wastewater treatment programs.</w:t>
      </w:r>
    </w:p>
    <w:p>
      <w:pPr>
        <w:pStyle w:val="ListParagraph"/>
        <w:numPr>
          <w:ilvl w:val="0"/>
          <w:numId w:val="2"/>
        </w:numPr>
        <w:spacing w:before="40" w:after="40"/>
      </w:pPr>
      <w:r>
        <w:rPr>
          <w:rFonts w:ascii="Arial" w:cs="Arial" w:eastAsia="Arial" w:hAnsi="Arial"/>
          <w:sz w:val="22"/>
          <w:szCs w:val="22"/>
        </w:rPr>
        <w:t xml:space="preserve">Formulate Barangay Solid Waste Management Plan and Program.</w:t>
      </w:r>
    </w:p>
    <w:p>
      <w:pPr>
        <w:pStyle w:val="ListParagraph"/>
        <w:numPr>
          <w:ilvl w:val="0"/>
          <w:numId w:val="2"/>
        </w:numPr>
        <w:spacing w:before="40" w:after="40"/>
      </w:pPr>
      <w:r>
        <w:rPr>
          <w:rFonts w:ascii="Arial" w:cs="Arial" w:eastAsia="Arial" w:hAnsi="Arial"/>
          <w:sz w:val="22"/>
          <w:szCs w:val="22"/>
        </w:rPr>
        <w:t xml:space="preserve">Establish Material Recovery Facilities for clustered rural barangays and rehabilitate damaged existing MRFs.</w:t>
      </w:r>
    </w:p>
    <w:p>
      <w:pPr>
        <w:pStyle w:val="ListParagraph"/>
        <w:numPr>
          <w:ilvl w:val="0"/>
          <w:numId w:val="2"/>
        </w:numPr>
        <w:spacing w:before="40" w:after="40"/>
      </w:pPr>
      <w:r>
        <w:rPr>
          <w:rFonts w:ascii="Arial" w:cs="Arial" w:eastAsia="Arial" w:hAnsi="Arial"/>
          <w:sz w:val="22"/>
          <w:szCs w:val="22"/>
        </w:rPr>
        <w:t xml:space="preserve">Procurement of additional garbage trucks for clustered rural barangays.</w:t>
      </w:r>
    </w:p>
    <w:p>
      <w:pPr>
        <w:pStyle w:val="ListParagraph"/>
        <w:numPr>
          <w:ilvl w:val="0"/>
          <w:numId w:val="2"/>
        </w:numPr>
        <w:spacing w:before="40" w:after="40"/>
      </w:pPr>
      <w:r>
        <w:rPr>
          <w:rFonts w:ascii="Arial" w:cs="Arial" w:eastAsia="Arial" w:hAnsi="Arial"/>
          <w:sz w:val="22"/>
          <w:szCs w:val="22"/>
        </w:rPr>
        <w:t xml:space="preserve">Formulate Integrated Waste Management and Development Plan.</w:t>
      </w:r>
    </w:p>
    <w:p>
      <w:pPr>
        <w:pStyle w:val="ListParagraph"/>
        <w:numPr>
          <w:ilvl w:val="0"/>
          <w:numId w:val="2"/>
        </w:numPr>
        <w:spacing w:before="40" w:after="40"/>
      </w:pPr>
      <w:r>
        <w:rPr>
          <w:rFonts w:ascii="Arial" w:cs="Arial" w:eastAsia="Arial" w:hAnsi="Arial"/>
          <w:sz w:val="22"/>
          <w:szCs w:val="22"/>
        </w:rPr>
        <w:t xml:space="preserve">Development of additional cells at the sanitary landfill for hazardous, septage, hospital, and residual wastes.</w:t>
      </w:r>
    </w:p>
    <w:p>
      <w:pPr>
        <w:pStyle w:val="ListParagraph"/>
        <w:numPr>
          <w:ilvl w:val="0"/>
          <w:numId w:val="2"/>
        </w:numPr>
        <w:spacing w:before="40" w:after="40"/>
      </w:pPr>
      <w:r>
        <w:rPr>
          <w:rFonts w:ascii="Arial" w:cs="Arial" w:eastAsia="Arial" w:hAnsi="Arial"/>
          <w:sz w:val="22"/>
          <w:szCs w:val="22"/>
        </w:rPr>
        <w:t xml:space="preserve">Establishment of Medical Waste Treatment Facility.</w:t>
      </w:r>
    </w:p>
    <w:p>
      <w:pPr>
        <w:pStyle w:val="ListParagraph"/>
        <w:numPr>
          <w:ilvl w:val="0"/>
          <w:numId w:val="2"/>
        </w:numPr>
        <w:spacing w:before="40" w:after="40"/>
      </w:pPr>
      <w:r>
        <w:rPr>
          <w:rFonts w:ascii="Arial" w:cs="Arial" w:eastAsia="Arial" w:hAnsi="Arial"/>
          <w:sz w:val="22"/>
          <w:szCs w:val="22"/>
        </w:rPr>
        <w:t xml:space="preserve">Rehabilitation of Cells 1, 2, and 3 at the Sanitary Landfill Facility.</w:t>
      </w:r>
    </w:p>
    <w:p>
      <w:pPr>
        <w:pStyle w:val="ListParagraph"/>
        <w:numPr>
          <w:ilvl w:val="0"/>
          <w:numId w:val="2"/>
        </w:numPr>
        <w:spacing w:before="40" w:after="40"/>
      </w:pPr>
      <w:r>
        <w:rPr>
          <w:rFonts w:ascii="Arial" w:cs="Arial" w:eastAsia="Arial" w:hAnsi="Arial"/>
          <w:sz w:val="22"/>
          <w:szCs w:val="22"/>
        </w:rPr>
        <w:t xml:space="preserve">Enforcement of Ordinance No. 537, Series of 2025, establishing SWM Cost Recovery Mechanism through tipping fees.</w:t>
      </w:r>
    </w:p>
    <w:p>
      <w:pPr>
        <w:pStyle w:val="ListParagraph"/>
        <w:numPr>
          <w:ilvl w:val="0"/>
          <w:numId w:val="2"/>
        </w:numPr>
        <w:spacing w:before="40" w:after="40"/>
      </w:pPr>
      <w:r>
        <w:rPr>
          <w:rFonts w:ascii="Arial" w:cs="Arial" w:eastAsia="Arial" w:hAnsi="Arial"/>
          <w:sz w:val="22"/>
          <w:szCs w:val="22"/>
        </w:rPr>
        <w:t xml:space="preserve">Strengthen enforcement of all environmental issuances and policies.</w:t>
      </w:r>
    </w:p>
    <w:p>
      <w:pPr>
        <w:spacing w:before="240" w:after="240"/>
      </w:pPr>
      <w:r>
        <w:rPr>
          <w:rFonts w:ascii="Courier New" w:cs="Courier New" w:eastAsia="Courier New" w:hAnsi="Courier New"/>
          <w:color w:val="999999"/>
          <w:sz w:val="18"/>
          <w:szCs w:val="18"/>
        </w:rPr>
        <w:t xml:space="preserve">═══════════════════════════════════════════════════════</w:t>
      </w:r>
    </w:p>
    <w:p>
      <w:pPr>
        <w:pStyle w:val="Heading1"/>
        <w:spacing w:before="360" w:after="120"/>
      </w:pPr>
      <w:r>
        <w:rPr>
          <w:rFonts w:ascii="Arial" w:cs="Arial" w:eastAsia="Arial" w:hAnsi="Arial"/>
          <w:b/>
          <w:bCs/>
          <w:color w:val="1F3864"/>
          <w:sz w:val="32"/>
          <w:szCs w:val="32"/>
        </w:rPr>
        <w:t xml:space="preserve">SECTION 9 — PRIORITY LEGISLATIVE MEASURES</w:t>
      </w:r>
    </w:p>
    <w:p>
      <w:pPr>
        <w:spacing w:before="60" w:after="60"/>
      </w:pPr>
      <w:r>
        <w:rPr>
          <w:rFonts w:ascii="Arial" w:cs="Arial" w:eastAsia="Arial" w:hAnsi="Arial"/>
          <w:sz w:val="22"/>
          <w:szCs w:val="22"/>
        </w:rPr>
        <w:t xml:space="preserve">The Sangguniang Panlungsod committed to provide omnibus legislative support to the Executive Branch's priorities. The following are the identified priority legislations organized by development sector.</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 Priority Legislation for Economic Development — Agriculture and Fisheries</w:t>
      </w:r>
    </w:p>
    <w:p>
      <w:pPr>
        <w:pStyle w:val="ListParagraph"/>
        <w:numPr>
          <w:ilvl w:val="0"/>
          <w:numId w:val="2"/>
        </w:numPr>
        <w:spacing w:before="40" w:after="40"/>
      </w:pPr>
      <w:r>
        <w:rPr>
          <w:rFonts w:ascii="Arial" w:cs="Arial" w:eastAsia="Arial" w:hAnsi="Arial"/>
          <w:sz w:val="22"/>
          <w:szCs w:val="22"/>
        </w:rPr>
        <w:t xml:space="preserve">Adoption and approval of the Local Agricultural and Fishery Mechanization Plan for 2025-2030 (LAFMP).</w:t>
      </w:r>
    </w:p>
    <w:p>
      <w:pPr>
        <w:pStyle w:val="ListParagraph"/>
        <w:numPr>
          <w:ilvl w:val="0"/>
          <w:numId w:val="2"/>
        </w:numPr>
        <w:spacing w:before="40" w:after="40"/>
      </w:pPr>
      <w:r>
        <w:rPr>
          <w:rFonts w:ascii="Arial" w:cs="Arial" w:eastAsia="Arial" w:hAnsi="Arial"/>
          <w:sz w:val="22"/>
          <w:szCs w:val="22"/>
        </w:rPr>
        <w:t xml:space="preserve">Adoption and approval of the Farm-to-Market Road Network Plan 2025-2028.</w:t>
      </w:r>
    </w:p>
    <w:p>
      <w:pPr>
        <w:pStyle w:val="ListParagraph"/>
        <w:numPr>
          <w:ilvl w:val="0"/>
          <w:numId w:val="2"/>
        </w:numPr>
        <w:spacing w:before="40" w:after="40"/>
      </w:pPr>
      <w:r>
        <w:rPr>
          <w:rFonts w:ascii="Arial" w:cs="Arial" w:eastAsia="Arial" w:hAnsi="Arial"/>
          <w:sz w:val="22"/>
          <w:szCs w:val="22"/>
        </w:rPr>
        <w:t xml:space="preserve">Ordinance for adoption of the Registration of Ownership of Agricultural and Fisheries Machinery and Equipment System (RAFMES).</w:t>
      </w:r>
    </w:p>
    <w:p>
      <w:pPr>
        <w:pStyle w:val="ListParagraph"/>
        <w:numPr>
          <w:ilvl w:val="0"/>
          <w:numId w:val="2"/>
        </w:numPr>
        <w:spacing w:before="40" w:after="40"/>
      </w:pPr>
      <w:r>
        <w:rPr>
          <w:rFonts w:ascii="Arial" w:cs="Arial" w:eastAsia="Arial" w:hAnsi="Arial"/>
          <w:sz w:val="22"/>
          <w:szCs w:val="22"/>
        </w:rPr>
        <w:t xml:space="preserve">SP resolution recommending creation of TWG for SAFDZ Plan.</w:t>
      </w:r>
    </w:p>
    <w:p>
      <w:pPr>
        <w:pStyle w:val="ListParagraph"/>
        <w:numPr>
          <w:ilvl w:val="0"/>
          <w:numId w:val="2"/>
        </w:numPr>
        <w:spacing w:before="40" w:after="40"/>
      </w:pPr>
      <w:r>
        <w:rPr>
          <w:rFonts w:ascii="Arial" w:cs="Arial" w:eastAsia="Arial" w:hAnsi="Arial"/>
          <w:sz w:val="22"/>
          <w:szCs w:val="22"/>
        </w:rPr>
        <w:t xml:space="preserve">SP resolution recommending creation of TWG for Food Security Plan.</w:t>
      </w:r>
    </w:p>
    <w:p>
      <w:pPr>
        <w:pStyle w:val="ListParagraph"/>
        <w:numPr>
          <w:ilvl w:val="0"/>
          <w:numId w:val="2"/>
        </w:numPr>
        <w:spacing w:before="40" w:after="40"/>
      </w:pPr>
      <w:r>
        <w:rPr>
          <w:rFonts w:ascii="Arial" w:cs="Arial" w:eastAsia="Arial" w:hAnsi="Arial"/>
          <w:sz w:val="22"/>
          <w:szCs w:val="22"/>
        </w:rPr>
        <w:t xml:space="preserve">SP resolution recommending establishment of Monitoring, Evaluation, Accountability, and Learning (MEAL) System for City Agriculture Office.</w:t>
      </w:r>
    </w:p>
    <w:p>
      <w:pPr>
        <w:pStyle w:val="ListParagraph"/>
        <w:numPr>
          <w:ilvl w:val="0"/>
          <w:numId w:val="2"/>
        </w:numPr>
        <w:spacing w:before="40" w:after="40"/>
      </w:pPr>
      <w:r>
        <w:rPr>
          <w:rFonts w:ascii="Arial" w:cs="Arial" w:eastAsia="Arial" w:hAnsi="Arial"/>
          <w:sz w:val="22"/>
          <w:szCs w:val="22"/>
        </w:rPr>
        <w:t xml:space="preserve">SP resolution recommending adoption of the Food Security Plan.</w:t>
      </w:r>
    </w:p>
    <w:p>
      <w:pPr>
        <w:pStyle w:val="ListParagraph"/>
        <w:numPr>
          <w:ilvl w:val="0"/>
          <w:numId w:val="2"/>
        </w:numPr>
        <w:spacing w:before="40" w:after="40"/>
      </w:pPr>
      <w:r>
        <w:rPr>
          <w:rFonts w:ascii="Arial" w:cs="Arial" w:eastAsia="Arial" w:hAnsi="Arial"/>
          <w:sz w:val="22"/>
          <w:szCs w:val="22"/>
        </w:rPr>
        <w:t xml:space="preserve">SP resolution recommending adoption of the Sagip Saka Act.</w:t>
      </w:r>
    </w:p>
    <w:p>
      <w:pPr>
        <w:pStyle w:val="ListParagraph"/>
        <w:numPr>
          <w:ilvl w:val="0"/>
          <w:numId w:val="2"/>
        </w:numPr>
        <w:spacing w:before="40" w:after="40"/>
      </w:pPr>
      <w:r>
        <w:rPr>
          <w:rFonts w:ascii="Arial" w:cs="Arial" w:eastAsia="Arial" w:hAnsi="Arial"/>
          <w:sz w:val="22"/>
          <w:szCs w:val="22"/>
        </w:rPr>
        <w:t xml:space="preserve">SP resolution recommending adoption of RA 12215.</w:t>
      </w:r>
    </w:p>
    <w:p>
      <w:pPr>
        <w:pStyle w:val="ListParagraph"/>
        <w:numPr>
          <w:ilvl w:val="0"/>
          <w:numId w:val="2"/>
        </w:numPr>
        <w:spacing w:before="40" w:after="40"/>
      </w:pPr>
      <w:r>
        <w:rPr>
          <w:rFonts w:ascii="Arial" w:cs="Arial" w:eastAsia="Arial" w:hAnsi="Arial"/>
          <w:sz w:val="22"/>
          <w:szCs w:val="22"/>
        </w:rPr>
        <w:t xml:space="preserve">Adoption and approval of the Veterinary Code of Surigao City.</w:t>
      </w:r>
    </w:p>
    <w:p>
      <w:pPr>
        <w:pStyle w:val="ListParagraph"/>
        <w:numPr>
          <w:ilvl w:val="0"/>
          <w:numId w:val="2"/>
        </w:numPr>
        <w:spacing w:before="40" w:after="40"/>
      </w:pPr>
      <w:r>
        <w:rPr>
          <w:rFonts w:ascii="Arial" w:cs="Arial" w:eastAsia="Arial" w:hAnsi="Arial"/>
          <w:sz w:val="22"/>
          <w:szCs w:val="22"/>
        </w:rPr>
        <w:t xml:space="preserve">Adoption and approval of the Food Safety Ordinance.</w:t>
      </w:r>
    </w:p>
    <w:p>
      <w:pPr>
        <w:pStyle w:val="ListParagraph"/>
        <w:numPr>
          <w:ilvl w:val="0"/>
          <w:numId w:val="2"/>
        </w:numPr>
        <w:spacing w:before="40" w:after="40"/>
      </w:pPr>
      <w:r>
        <w:rPr>
          <w:rFonts w:ascii="Arial" w:cs="Arial" w:eastAsia="Arial" w:hAnsi="Arial"/>
          <w:sz w:val="22"/>
          <w:szCs w:val="22"/>
        </w:rPr>
        <w:t xml:space="preserve">SP Resolution for PPP Contract Agreement.</w:t>
      </w:r>
    </w:p>
    <w:p>
      <w:pPr>
        <w:pStyle w:val="ListParagraph"/>
        <w:numPr>
          <w:ilvl w:val="0"/>
          <w:numId w:val="2"/>
        </w:numPr>
        <w:spacing w:before="40" w:after="40"/>
      </w:pPr>
      <w:r>
        <w:rPr>
          <w:rFonts w:ascii="Arial" w:cs="Arial" w:eastAsia="Arial" w:hAnsi="Arial"/>
          <w:sz w:val="22"/>
          <w:szCs w:val="22"/>
        </w:rPr>
        <w:t xml:space="preserve">SP resolution for approval of the creation of positions in City Agriculture Office.</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9.2 Priority Legislation for Economic Development — Industrial Development</w:t>
      </w:r>
    </w:p>
    <w:p>
      <w:pPr>
        <w:pStyle w:val="ListParagraph"/>
        <w:numPr>
          <w:ilvl w:val="0"/>
          <w:numId w:val="2"/>
        </w:numPr>
        <w:spacing w:before="40" w:after="40"/>
      </w:pPr>
      <w:r>
        <w:rPr>
          <w:rFonts w:ascii="Arial" w:cs="Arial" w:eastAsia="Arial" w:hAnsi="Arial"/>
          <w:sz w:val="22"/>
          <w:szCs w:val="22"/>
        </w:rPr>
        <w:t xml:space="preserve">Resolution of support for Nonoc Special Economic Zone, Nickel Refinery Project, and Industrial Estates Masterplans.</w:t>
      </w:r>
    </w:p>
    <w:p>
      <w:pPr>
        <w:pStyle w:val="ListParagraph"/>
        <w:numPr>
          <w:ilvl w:val="0"/>
          <w:numId w:val="2"/>
        </w:numPr>
        <w:spacing w:before="40" w:after="40"/>
      </w:pPr>
      <w:r>
        <w:rPr>
          <w:rFonts w:ascii="Arial" w:cs="Arial" w:eastAsia="Arial" w:hAnsi="Arial"/>
          <w:sz w:val="22"/>
          <w:szCs w:val="22"/>
        </w:rPr>
        <w:t xml:space="preserve">Ordinance enabling a City Investment Incentive Framework as local counterpart to national incentives.</w:t>
      </w:r>
    </w:p>
    <w:p>
      <w:pPr>
        <w:pStyle w:val="ListParagraph"/>
        <w:numPr>
          <w:ilvl w:val="0"/>
          <w:numId w:val="2"/>
        </w:numPr>
        <w:spacing w:before="40" w:after="40"/>
      </w:pPr>
      <w:r>
        <w:rPr>
          <w:rFonts w:ascii="Arial" w:cs="Arial" w:eastAsia="Arial" w:hAnsi="Arial"/>
          <w:sz w:val="22"/>
          <w:szCs w:val="22"/>
        </w:rPr>
        <w:t xml:space="preserve">Establishment of Local Economic Development and Investment Promotion Office.</w:t>
      </w:r>
    </w:p>
    <w:p>
      <w:pPr>
        <w:pStyle w:val="ListParagraph"/>
        <w:numPr>
          <w:ilvl w:val="0"/>
          <w:numId w:val="2"/>
        </w:numPr>
        <w:spacing w:before="40" w:after="40"/>
      </w:pPr>
      <w:r>
        <w:rPr>
          <w:rFonts w:ascii="Arial" w:cs="Arial" w:eastAsia="Arial" w:hAnsi="Arial"/>
          <w:sz w:val="22"/>
          <w:szCs w:val="22"/>
        </w:rPr>
        <w:t xml:space="preserve">Local investment incentives ordinance.</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9.3 Priority Legislation for Economic Development — Tourism</w:t>
      </w:r>
    </w:p>
    <w:p>
      <w:pPr>
        <w:pStyle w:val="ListParagraph"/>
        <w:numPr>
          <w:ilvl w:val="0"/>
          <w:numId w:val="2"/>
        </w:numPr>
        <w:spacing w:before="40" w:after="40"/>
      </w:pPr>
      <w:r>
        <w:rPr>
          <w:rFonts w:ascii="Arial" w:cs="Arial" w:eastAsia="Arial" w:hAnsi="Arial"/>
          <w:sz w:val="22"/>
          <w:szCs w:val="22"/>
        </w:rPr>
        <w:t xml:space="preserve">Resolution supporting RA 9593 — mandatory accreditation of Primary Tourism Related Enterprises.</w:t>
      </w:r>
    </w:p>
    <w:p>
      <w:pPr>
        <w:pStyle w:val="ListParagraph"/>
        <w:numPr>
          <w:ilvl w:val="0"/>
          <w:numId w:val="2"/>
        </w:numPr>
        <w:spacing w:before="40" w:after="40"/>
      </w:pPr>
      <w:r>
        <w:rPr>
          <w:rFonts w:ascii="Arial" w:cs="Arial" w:eastAsia="Arial" w:hAnsi="Arial"/>
          <w:sz w:val="22"/>
          <w:szCs w:val="22"/>
        </w:rPr>
        <w:t xml:space="preserve">Adoption and approval of the Tourism Code of Surigao City.</w:t>
      </w:r>
    </w:p>
    <w:p>
      <w:pPr>
        <w:pStyle w:val="ListParagraph"/>
        <w:numPr>
          <w:ilvl w:val="0"/>
          <w:numId w:val="2"/>
        </w:numPr>
        <w:spacing w:before="40" w:after="40"/>
      </w:pPr>
      <w:r>
        <w:rPr>
          <w:rFonts w:ascii="Arial" w:cs="Arial" w:eastAsia="Arial" w:hAnsi="Arial"/>
          <w:sz w:val="22"/>
          <w:szCs w:val="22"/>
        </w:rPr>
        <w:t xml:space="preserve">Resolution to recommend restoration and maintenance of identified cultural heritage properties.</w:t>
      </w:r>
    </w:p>
    <w:p>
      <w:pPr>
        <w:pStyle w:val="ListParagraph"/>
        <w:numPr>
          <w:ilvl w:val="0"/>
          <w:numId w:val="2"/>
        </w:numPr>
        <w:spacing w:before="40" w:after="40"/>
      </w:pPr>
      <w:r>
        <w:rPr>
          <w:rFonts w:ascii="Arial" w:cs="Arial" w:eastAsia="Arial" w:hAnsi="Arial"/>
          <w:sz w:val="22"/>
          <w:szCs w:val="22"/>
        </w:rPr>
        <w:t xml:space="preserve">Resolution to include Surigao City Culture, History, and Heritage in secondary school curriculum.</w:t>
      </w:r>
    </w:p>
    <w:p>
      <w:pPr>
        <w:pStyle w:val="ListParagraph"/>
        <w:numPr>
          <w:ilvl w:val="0"/>
          <w:numId w:val="2"/>
        </w:numPr>
        <w:spacing w:before="40" w:after="40"/>
      </w:pPr>
      <w:r>
        <w:rPr>
          <w:rFonts w:ascii="Arial" w:cs="Arial" w:eastAsia="Arial" w:hAnsi="Arial"/>
          <w:sz w:val="22"/>
          <w:szCs w:val="22"/>
        </w:rPr>
        <w:t xml:space="preserve">Ordinance on the declaration of tourism sites and products.</w:t>
      </w:r>
    </w:p>
    <w:p>
      <w:pPr>
        <w:pStyle w:val="ListParagraph"/>
        <w:numPr>
          <w:ilvl w:val="0"/>
          <w:numId w:val="2"/>
        </w:numPr>
        <w:spacing w:before="40" w:after="40"/>
      </w:pPr>
      <w:r>
        <w:rPr>
          <w:rFonts w:ascii="Arial" w:cs="Arial" w:eastAsia="Arial" w:hAnsi="Arial"/>
          <w:sz w:val="22"/>
          <w:szCs w:val="22"/>
        </w:rPr>
        <w:t xml:space="preserve">Resolution for the creation of permanent tourism positions.</w:t>
      </w:r>
    </w:p>
    <w:p>
      <w:pPr>
        <w:pStyle w:val="ListParagraph"/>
        <w:numPr>
          <w:ilvl w:val="0"/>
          <w:numId w:val="2"/>
        </w:numPr>
        <w:spacing w:before="40" w:after="40"/>
      </w:pPr>
      <w:r>
        <w:rPr>
          <w:rFonts w:ascii="Arial" w:cs="Arial" w:eastAsia="Arial" w:hAnsi="Arial"/>
          <w:sz w:val="22"/>
          <w:szCs w:val="22"/>
        </w:rPr>
        <w:t xml:space="preserve">Ordinance providing regulations on operations of swimming pools and public beaches in Surigao City, repealing City Ordinances Nos. 390 and 385 of 2015 and 2016.</w:t>
      </w:r>
    </w:p>
    <w:p>
      <w:pPr>
        <w:pStyle w:val="ListParagraph"/>
        <w:numPr>
          <w:ilvl w:val="0"/>
          <w:numId w:val="2"/>
        </w:numPr>
        <w:spacing w:before="40" w:after="40"/>
      </w:pPr>
      <w:r>
        <w:rPr>
          <w:rFonts w:ascii="Arial" w:cs="Arial" w:eastAsia="Arial" w:hAnsi="Arial"/>
          <w:sz w:val="22"/>
          <w:szCs w:val="22"/>
        </w:rPr>
        <w:t xml:space="preserve">Resolution establishing response and rescue protocols for tourism and beach areas.</w:t>
      </w:r>
    </w:p>
    <w:p>
      <w:pPr>
        <w:pStyle w:val="ListParagraph"/>
        <w:numPr>
          <w:ilvl w:val="0"/>
          <w:numId w:val="2"/>
        </w:numPr>
        <w:spacing w:before="40" w:after="40"/>
      </w:pPr>
      <w:r>
        <w:rPr>
          <w:rFonts w:ascii="Arial" w:cs="Arial" w:eastAsia="Arial" w:hAnsi="Arial"/>
          <w:sz w:val="22"/>
          <w:szCs w:val="22"/>
        </w:rPr>
        <w:t xml:space="preserve">Ordinance appropriating funds for the acquisition of artifacts and war memorabilia.</w:t>
      </w:r>
    </w:p>
    <w:p>
      <w:pPr>
        <w:pStyle w:val="ListParagraph"/>
        <w:numPr>
          <w:ilvl w:val="0"/>
          <w:numId w:val="2"/>
        </w:numPr>
        <w:spacing w:before="40" w:after="40"/>
      </w:pPr>
      <w:r>
        <w:rPr>
          <w:rFonts w:ascii="Arial" w:cs="Arial" w:eastAsia="Arial" w:hAnsi="Arial"/>
          <w:sz w:val="22"/>
          <w:szCs w:val="22"/>
        </w:rPr>
        <w:t xml:space="preserve">Passage of the Tourism Code and Tourism Development Plan.</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9.4 Priority Legislation for Economic Development — Business and Investment</w:t>
      </w:r>
    </w:p>
    <w:p>
      <w:pPr>
        <w:pStyle w:val="ListParagraph"/>
        <w:numPr>
          <w:ilvl w:val="0"/>
          <w:numId w:val="2"/>
        </w:numPr>
        <w:spacing w:before="40" w:after="40"/>
      </w:pPr>
      <w:r>
        <w:rPr>
          <w:rFonts w:ascii="Arial" w:cs="Arial" w:eastAsia="Arial" w:hAnsi="Arial"/>
          <w:sz w:val="22"/>
          <w:szCs w:val="22"/>
        </w:rPr>
        <w:t xml:space="preserve">Ordinance for terms and policies on business operations.</w:t>
      </w:r>
    </w:p>
    <w:p>
      <w:pPr>
        <w:pStyle w:val="ListParagraph"/>
        <w:numPr>
          <w:ilvl w:val="0"/>
          <w:numId w:val="2"/>
        </w:numPr>
        <w:spacing w:before="40" w:after="40"/>
      </w:pPr>
      <w:r>
        <w:rPr>
          <w:rFonts w:ascii="Arial" w:cs="Arial" w:eastAsia="Arial" w:hAnsi="Arial"/>
          <w:sz w:val="22"/>
          <w:szCs w:val="22"/>
        </w:rPr>
        <w:t xml:space="preserve">Ordinance approving the Local Investment Incentives Code amendment.</w:t>
      </w:r>
    </w:p>
    <w:p>
      <w:pPr>
        <w:pStyle w:val="ListParagraph"/>
        <w:numPr>
          <w:ilvl w:val="0"/>
          <w:numId w:val="2"/>
        </w:numPr>
        <w:spacing w:before="40" w:after="40"/>
      </w:pPr>
      <w:r>
        <w:rPr>
          <w:rFonts w:ascii="Arial" w:cs="Arial" w:eastAsia="Arial" w:hAnsi="Arial"/>
          <w:sz w:val="22"/>
          <w:szCs w:val="22"/>
        </w:rPr>
        <w:t xml:space="preserve">Ordinance adopting digitalization and one-stop services for business transactions.</w:t>
      </w:r>
    </w:p>
    <w:p>
      <w:pPr>
        <w:pStyle w:val="ListParagraph"/>
        <w:numPr>
          <w:ilvl w:val="0"/>
          <w:numId w:val="2"/>
        </w:numPr>
        <w:spacing w:before="40" w:after="40"/>
      </w:pPr>
      <w:r>
        <w:rPr>
          <w:rFonts w:ascii="Arial" w:cs="Arial" w:eastAsia="Arial" w:hAnsi="Arial"/>
          <w:sz w:val="22"/>
          <w:szCs w:val="22"/>
        </w:rPr>
        <w:t xml:space="preserve">Ordinance adopting city-wide business mapping.</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9.5 Priority Legislation for Social Development — Healthcare</w:t>
      </w:r>
    </w:p>
    <w:p>
      <w:pPr>
        <w:pStyle w:val="ListParagraph"/>
        <w:numPr>
          <w:ilvl w:val="0"/>
          <w:numId w:val="2"/>
        </w:numPr>
        <w:spacing w:before="40" w:after="40"/>
      </w:pPr>
      <w:r>
        <w:rPr>
          <w:rFonts w:ascii="Arial" w:cs="Arial" w:eastAsia="Arial" w:hAnsi="Arial"/>
          <w:sz w:val="22"/>
          <w:szCs w:val="22"/>
        </w:rPr>
        <w:t xml:space="preserve">Ordinance for annual funding for immunization teams and mobility support; policies incentivizing barangay health volunteers and peer educators.</w:t>
      </w:r>
    </w:p>
    <w:p>
      <w:pPr>
        <w:pStyle w:val="ListParagraph"/>
        <w:numPr>
          <w:ilvl w:val="0"/>
          <w:numId w:val="2"/>
        </w:numPr>
        <w:spacing w:before="40" w:after="40"/>
      </w:pPr>
      <w:r>
        <w:rPr>
          <w:rFonts w:ascii="Arial" w:cs="Arial" w:eastAsia="Arial" w:hAnsi="Arial"/>
          <w:sz w:val="22"/>
          <w:szCs w:val="22"/>
        </w:rPr>
        <w:t xml:space="preserve">Resolution institutionalizing barangay-based immunization microplans.</w:t>
      </w:r>
    </w:p>
    <w:p>
      <w:pPr>
        <w:pStyle w:val="ListParagraph"/>
        <w:numPr>
          <w:ilvl w:val="0"/>
          <w:numId w:val="2"/>
        </w:numPr>
        <w:spacing w:before="40" w:after="40"/>
      </w:pPr>
      <w:r>
        <w:rPr>
          <w:rFonts w:ascii="Arial" w:cs="Arial" w:eastAsia="Arial" w:hAnsi="Arial"/>
          <w:sz w:val="22"/>
          <w:szCs w:val="22"/>
        </w:rPr>
        <w:t xml:space="preserve">Ordinance for continuous procurement of family planning commodities and deworming drugs.</w:t>
      </w:r>
    </w:p>
    <w:p>
      <w:pPr>
        <w:pStyle w:val="ListParagraph"/>
        <w:numPr>
          <w:ilvl w:val="0"/>
          <w:numId w:val="2"/>
        </w:numPr>
        <w:spacing w:before="40" w:after="40"/>
      </w:pPr>
      <w:r>
        <w:rPr>
          <w:rFonts w:ascii="Arial" w:cs="Arial" w:eastAsia="Arial" w:hAnsi="Arial"/>
          <w:sz w:val="22"/>
          <w:szCs w:val="22"/>
        </w:rPr>
        <w:t xml:space="preserve">Ordinance allocating budgets for maternal nutrition programs; resolution strengthening LGU-DSWD-DA collaboration for nutrition support.</w:t>
      </w:r>
    </w:p>
    <w:p>
      <w:pPr>
        <w:pStyle w:val="ListParagraph"/>
        <w:numPr>
          <w:ilvl w:val="0"/>
          <w:numId w:val="2"/>
        </w:numPr>
        <w:spacing w:before="40" w:after="40"/>
      </w:pPr>
      <w:r>
        <w:rPr>
          <w:rFonts w:ascii="Arial" w:cs="Arial" w:eastAsia="Arial" w:hAnsi="Arial"/>
          <w:sz w:val="22"/>
          <w:szCs w:val="22"/>
        </w:rPr>
        <w:t xml:space="preserve">Policy mandating nutrition counseling during prenatal visits.</w:t>
      </w:r>
    </w:p>
    <w:p>
      <w:pPr>
        <w:pStyle w:val="ListParagraph"/>
        <w:numPr>
          <w:ilvl w:val="0"/>
          <w:numId w:val="2"/>
        </w:numPr>
        <w:spacing w:before="40" w:after="40"/>
      </w:pPr>
      <w:r>
        <w:rPr>
          <w:rFonts w:ascii="Arial" w:cs="Arial" w:eastAsia="Arial" w:hAnsi="Arial"/>
          <w:sz w:val="22"/>
          <w:szCs w:val="22"/>
        </w:rPr>
        <w:t xml:space="preserve">Ordinance mandating responsible pet ownership and annual rabies vaccination; resolution for mass dog vaccination funding.</w:t>
      </w:r>
    </w:p>
    <w:p>
      <w:pPr>
        <w:pStyle w:val="ListParagraph"/>
        <w:numPr>
          <w:ilvl w:val="0"/>
          <w:numId w:val="2"/>
        </w:numPr>
        <w:spacing w:before="40" w:after="40"/>
      </w:pPr>
      <w:r>
        <w:rPr>
          <w:rFonts w:ascii="Arial" w:cs="Arial" w:eastAsia="Arial" w:hAnsi="Arial"/>
          <w:sz w:val="22"/>
          <w:szCs w:val="22"/>
        </w:rPr>
        <w:t xml:space="preserve">Ordinance for institutionalized school-based deworming.</w:t>
      </w:r>
    </w:p>
    <w:p>
      <w:pPr>
        <w:pStyle w:val="ListParagraph"/>
        <w:numPr>
          <w:ilvl w:val="0"/>
          <w:numId w:val="2"/>
        </w:numPr>
        <w:spacing w:before="40" w:after="40"/>
      </w:pPr>
      <w:r>
        <w:rPr>
          <w:rFonts w:ascii="Arial" w:cs="Arial" w:eastAsia="Arial" w:hAnsi="Arial"/>
          <w:sz w:val="22"/>
          <w:szCs w:val="22"/>
        </w:rPr>
        <w:t xml:space="preserve">Policies ensuring standardized inventory and monitoring of drug supplies.</w:t>
      </w:r>
    </w:p>
    <w:p>
      <w:pPr>
        <w:pStyle w:val="ListParagraph"/>
        <w:numPr>
          <w:ilvl w:val="0"/>
          <w:numId w:val="2"/>
        </w:numPr>
        <w:spacing w:before="40" w:after="40"/>
      </w:pPr>
      <w:r>
        <w:rPr>
          <w:rFonts w:ascii="Arial" w:cs="Arial" w:eastAsia="Arial" w:hAnsi="Arial"/>
          <w:sz w:val="22"/>
          <w:szCs w:val="22"/>
        </w:rPr>
        <w:t xml:space="preserve">Ordinance establishing Adolescent-Friendly Health Desks in RHUs and schools.</w:t>
      </w:r>
    </w:p>
    <w:p>
      <w:pPr>
        <w:pStyle w:val="ListParagraph"/>
        <w:numPr>
          <w:ilvl w:val="0"/>
          <w:numId w:val="2"/>
        </w:numPr>
        <w:spacing w:before="40" w:after="40"/>
      </w:pPr>
      <w:r>
        <w:rPr>
          <w:rFonts w:ascii="Arial" w:cs="Arial" w:eastAsia="Arial" w:hAnsi="Arial"/>
          <w:sz w:val="22"/>
          <w:szCs w:val="22"/>
        </w:rPr>
        <w:t xml:space="preserve">Resolution integrating comprehensive sexuality education (CSE) with DepEd.</w:t>
      </w:r>
    </w:p>
    <w:p>
      <w:pPr>
        <w:pStyle w:val="ListParagraph"/>
        <w:numPr>
          <w:ilvl w:val="0"/>
          <w:numId w:val="2"/>
        </w:numPr>
        <w:spacing w:before="40" w:after="40"/>
      </w:pPr>
      <w:r>
        <w:rPr>
          <w:rFonts w:ascii="Arial" w:cs="Arial" w:eastAsia="Arial" w:hAnsi="Arial"/>
          <w:sz w:val="22"/>
          <w:szCs w:val="22"/>
        </w:rPr>
        <w:t xml:space="preserve">Ordinance prioritizing WASH — Water, Sanitation, and Hygiene — in local investment plans.</w:t>
      </w:r>
    </w:p>
    <w:p>
      <w:pPr>
        <w:pStyle w:val="ListParagraph"/>
        <w:numPr>
          <w:ilvl w:val="0"/>
          <w:numId w:val="2"/>
        </w:numPr>
        <w:spacing w:before="40" w:after="40"/>
      </w:pPr>
      <w:r>
        <w:rPr>
          <w:rFonts w:ascii="Arial" w:cs="Arial" w:eastAsia="Arial" w:hAnsi="Arial"/>
          <w:sz w:val="22"/>
          <w:szCs w:val="22"/>
        </w:rPr>
        <w:t xml:space="preserve">Policy mandating barangay WASH committees and fund mobilization.</w:t>
      </w:r>
    </w:p>
    <w:p>
      <w:pPr>
        <w:pStyle w:val="ListParagraph"/>
        <w:numPr>
          <w:ilvl w:val="0"/>
          <w:numId w:val="2"/>
        </w:numPr>
        <w:spacing w:before="40" w:after="40"/>
      </w:pPr>
      <w:r>
        <w:rPr>
          <w:rFonts w:ascii="Arial" w:cs="Arial" w:eastAsia="Arial" w:hAnsi="Arial"/>
          <w:sz w:val="22"/>
          <w:szCs w:val="22"/>
        </w:rPr>
        <w:t xml:space="preserve">Ordinance funding facility compliance and PhilHealth accreditation.</w:t>
      </w:r>
    </w:p>
    <w:p>
      <w:pPr>
        <w:pStyle w:val="ListParagraph"/>
        <w:numPr>
          <w:ilvl w:val="0"/>
          <w:numId w:val="2"/>
        </w:numPr>
        <w:spacing w:before="40" w:after="40"/>
      </w:pPr>
      <w:r>
        <w:rPr>
          <w:rFonts w:ascii="Arial" w:cs="Arial" w:eastAsia="Arial" w:hAnsi="Arial"/>
          <w:sz w:val="22"/>
          <w:szCs w:val="22"/>
        </w:rPr>
        <w:t xml:space="preserve">Policy for annual facility assessments and BHS functionality checks.</w:t>
      </w:r>
    </w:p>
    <w:p>
      <w:pPr>
        <w:pStyle w:val="ListParagraph"/>
        <w:numPr>
          <w:ilvl w:val="0"/>
          <w:numId w:val="2"/>
        </w:numPr>
        <w:spacing w:before="40" w:after="40"/>
      </w:pPr>
      <w:r>
        <w:rPr>
          <w:rFonts w:ascii="Arial" w:cs="Arial" w:eastAsia="Arial" w:hAnsi="Arial"/>
          <w:sz w:val="22"/>
          <w:szCs w:val="22"/>
        </w:rPr>
        <w:t xml:space="preserve">Ordinance creating plantilla positions for key health cadres including doctors, nurses, and midwives with scholarships, return-service agreements, and local incentives.</w:t>
      </w:r>
    </w:p>
    <w:p>
      <w:pPr>
        <w:pStyle w:val="ListParagraph"/>
        <w:numPr>
          <w:ilvl w:val="0"/>
          <w:numId w:val="2"/>
        </w:numPr>
        <w:spacing w:before="40" w:after="40"/>
      </w:pPr>
      <w:r>
        <w:rPr>
          <w:rFonts w:ascii="Arial" w:cs="Arial" w:eastAsia="Arial" w:hAnsi="Arial"/>
          <w:sz w:val="22"/>
          <w:szCs w:val="22"/>
        </w:rPr>
        <w:t xml:space="preserve">Ordinance and resolution funding mental health services and training.</w:t>
      </w:r>
    </w:p>
    <w:p>
      <w:pPr>
        <w:pStyle w:val="ListParagraph"/>
        <w:numPr>
          <w:ilvl w:val="0"/>
          <w:numId w:val="2"/>
        </w:numPr>
        <w:spacing w:before="40" w:after="40"/>
      </w:pPr>
      <w:r>
        <w:rPr>
          <w:rFonts w:ascii="Arial" w:cs="Arial" w:eastAsia="Arial" w:hAnsi="Arial"/>
          <w:sz w:val="22"/>
          <w:szCs w:val="22"/>
        </w:rPr>
        <w:t xml:space="preserve">Ordinance establishing LGU Emergency Medical Services (EMS) units, ambulances, and emergency protocols.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9.6 Priority Legislation for Social Development — Education</w:t>
      </w:r>
    </w:p>
    <w:p>
      <w:pPr>
        <w:pStyle w:val="ListParagraph"/>
        <w:numPr>
          <w:ilvl w:val="0"/>
          <w:numId w:val="2"/>
        </w:numPr>
        <w:spacing w:before="40" w:after="40"/>
      </w:pPr>
      <w:r>
        <w:rPr>
          <w:rFonts w:ascii="Arial" w:cs="Arial" w:eastAsia="Arial" w:hAnsi="Arial"/>
          <w:sz w:val="22"/>
          <w:szCs w:val="22"/>
        </w:rPr>
        <w:t xml:space="preserve">Establish formal agreements with DepEd and TESDA for Alternative Learning System (ALS) and vocational training programs.</w:t>
      </w:r>
    </w:p>
    <w:p>
      <w:pPr>
        <w:pStyle w:val="ListParagraph"/>
        <w:numPr>
          <w:ilvl w:val="0"/>
          <w:numId w:val="2"/>
        </w:numPr>
        <w:spacing w:before="40" w:after="40"/>
      </w:pPr>
      <w:r>
        <w:rPr>
          <w:rFonts w:ascii="Arial" w:cs="Arial" w:eastAsia="Arial" w:hAnsi="Arial"/>
          <w:sz w:val="22"/>
          <w:szCs w:val="22"/>
        </w:rPr>
        <w:t xml:space="preserve">Create ordinances establishing and guaranteeing annual funding for specialized youth education institutions such as the Batang Surigaonon Youthniversity.</w:t>
      </w:r>
    </w:p>
    <w:p>
      <w:pPr>
        <w:pStyle w:val="ListParagraph"/>
        <w:numPr>
          <w:ilvl w:val="0"/>
          <w:numId w:val="2"/>
        </w:numPr>
        <w:spacing w:before="40" w:after="40"/>
      </w:pPr>
      <w:r>
        <w:rPr>
          <w:rFonts w:ascii="Arial" w:cs="Arial" w:eastAsia="Arial" w:hAnsi="Arial"/>
          <w:sz w:val="22"/>
          <w:szCs w:val="22"/>
        </w:rPr>
        <w:t xml:space="preserve">Mandate employers to report job vacancies to PESO; require barangays and colleges to submit annual skills registration forms.</w:t>
      </w:r>
    </w:p>
    <w:p>
      <w:pPr>
        <w:pStyle w:val="ListParagraph"/>
        <w:numPr>
          <w:ilvl w:val="0"/>
          <w:numId w:val="2"/>
        </w:numPr>
        <w:spacing w:before="40" w:after="40"/>
      </w:pPr>
      <w:r>
        <w:rPr>
          <w:rFonts w:ascii="Arial" w:cs="Arial" w:eastAsia="Arial" w:hAnsi="Arial"/>
          <w:sz w:val="22"/>
          <w:szCs w:val="22"/>
        </w:rPr>
        <w:t xml:space="preserve">Implement ordinances incorporating PESO career talks into DepEd's Career Guidance Week.</w:t>
      </w:r>
    </w:p>
    <w:p>
      <w:pPr>
        <w:pStyle w:val="ListParagraph"/>
        <w:numPr>
          <w:ilvl w:val="0"/>
          <w:numId w:val="2"/>
        </w:numPr>
        <w:spacing w:before="40" w:after="40"/>
      </w:pPr>
      <w:r>
        <w:rPr>
          <w:rFonts w:ascii="Arial" w:cs="Arial" w:eastAsia="Arial" w:hAnsi="Arial"/>
          <w:sz w:val="22"/>
          <w:szCs w:val="22"/>
        </w:rPr>
        <w:t xml:space="preserve">Pass resolutions authorizing accreditation of local training centers such as LTPC as assessment centers for specific skills.</w:t>
      </w:r>
    </w:p>
    <w:p>
      <w:pPr>
        <w:pStyle w:val="ListParagraph"/>
        <w:numPr>
          <w:ilvl w:val="0"/>
          <w:numId w:val="2"/>
        </w:numPr>
        <w:spacing w:before="40" w:after="40"/>
      </w:pPr>
      <w:r>
        <w:rPr>
          <w:rFonts w:ascii="Arial" w:cs="Arial" w:eastAsia="Arial" w:hAnsi="Arial"/>
          <w:sz w:val="22"/>
          <w:szCs w:val="22"/>
        </w:rPr>
        <w:t xml:space="preserve">Allocate a significant percentage of employment program slots such as TUPAD specifically for graduates of local technical training centers.</w:t>
      </w:r>
    </w:p>
    <w:p>
      <w:pPr>
        <w:pStyle w:val="ListParagraph"/>
        <w:numPr>
          <w:ilvl w:val="0"/>
          <w:numId w:val="2"/>
        </w:numPr>
        <w:spacing w:before="40" w:after="40"/>
      </w:pPr>
      <w:r>
        <w:rPr>
          <w:rFonts w:ascii="Arial" w:cs="Arial" w:eastAsia="Arial" w:hAnsi="Arial"/>
          <w:sz w:val="22"/>
          <w:szCs w:val="22"/>
        </w:rPr>
        <w:t xml:space="preserve">Support SK capacity development through resolutions for annual training allocation.</w:t>
      </w:r>
    </w:p>
    <w:p>
      <w:pPr>
        <w:pStyle w:val="ListParagraph"/>
        <w:numPr>
          <w:ilvl w:val="0"/>
          <w:numId w:val="2"/>
        </w:numPr>
        <w:spacing w:before="40" w:after="40"/>
      </w:pPr>
      <w:r>
        <w:rPr>
          <w:rFonts w:ascii="Arial" w:cs="Arial" w:eastAsia="Arial" w:hAnsi="Arial"/>
          <w:sz w:val="22"/>
          <w:szCs w:val="22"/>
        </w:rPr>
        <w:t xml:space="preserve">Establish an ordinance with a clear framework dedicated to the reintegration of youth into employment and education.</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9.7 Priority Legislation for Social Development — Housing</w:t>
      </w:r>
    </w:p>
    <w:p>
      <w:pPr>
        <w:pStyle w:val="ListParagraph"/>
        <w:numPr>
          <w:ilvl w:val="0"/>
          <w:numId w:val="2"/>
        </w:numPr>
        <w:spacing w:before="40" w:after="40"/>
      </w:pPr>
      <w:r>
        <w:rPr>
          <w:rFonts w:ascii="Arial" w:cs="Arial" w:eastAsia="Arial" w:hAnsi="Arial"/>
          <w:sz w:val="22"/>
          <w:szCs w:val="22"/>
        </w:rPr>
        <w:t xml:space="preserve">Updating of Ordinance No. 116, Series of 1996 — Code of Policies on Socialized Housing and Resettlement Projects of Surigao City.</w:t>
      </w:r>
    </w:p>
    <w:p>
      <w:pPr>
        <w:pStyle w:val="ListParagraph"/>
        <w:numPr>
          <w:ilvl w:val="0"/>
          <w:numId w:val="2"/>
        </w:numPr>
        <w:spacing w:before="40" w:after="40"/>
      </w:pPr>
      <w:r>
        <w:rPr>
          <w:rFonts w:ascii="Arial" w:cs="Arial" w:eastAsia="Arial" w:hAnsi="Arial"/>
          <w:sz w:val="22"/>
          <w:szCs w:val="22"/>
        </w:rPr>
        <w:t xml:space="preserve">MOA with private developers for housing partnerships.</w:t>
      </w:r>
    </w:p>
    <w:p>
      <w:pPr>
        <w:pStyle w:val="ListParagraph"/>
        <w:numPr>
          <w:ilvl w:val="0"/>
          <w:numId w:val="2"/>
        </w:numPr>
        <w:spacing w:before="40" w:after="40"/>
      </w:pPr>
      <w:r>
        <w:rPr>
          <w:rFonts w:ascii="Arial" w:cs="Arial" w:eastAsia="Arial" w:hAnsi="Arial"/>
          <w:sz w:val="22"/>
          <w:szCs w:val="22"/>
        </w:rPr>
        <w:t xml:space="preserve">Adoption of the Local Shelter Plan.</w:t>
      </w:r>
    </w:p>
    <w:p>
      <w:pPr>
        <w:pStyle w:val="ListParagraph"/>
        <w:numPr>
          <w:ilvl w:val="0"/>
          <w:numId w:val="2"/>
        </w:numPr>
        <w:spacing w:before="40" w:after="40"/>
      </w:pPr>
      <w:r>
        <w:rPr>
          <w:rFonts w:ascii="Arial" w:cs="Arial" w:eastAsia="Arial" w:hAnsi="Arial"/>
          <w:sz w:val="22"/>
          <w:szCs w:val="22"/>
        </w:rPr>
        <w:t xml:space="preserve">Appropriation Ordinance for the Housing Program.</w:t>
      </w:r>
    </w:p>
    <w:p>
      <w:pPr>
        <w:pStyle w:val="ListParagraph"/>
        <w:numPr>
          <w:ilvl w:val="0"/>
          <w:numId w:val="2"/>
        </w:numPr>
        <w:spacing w:before="40" w:after="40"/>
      </w:pPr>
      <w:r>
        <w:rPr>
          <w:rFonts w:ascii="Arial" w:cs="Arial" w:eastAsia="Arial" w:hAnsi="Arial"/>
          <w:sz w:val="22"/>
          <w:szCs w:val="22"/>
        </w:rPr>
        <w:t xml:space="preserve">Appropriation Ordinance for construction of Rental Housing and Rent-to-own housing units.</w:t>
      </w:r>
    </w:p>
    <w:p>
      <w:pPr>
        <w:pStyle w:val="ListParagraph"/>
        <w:numPr>
          <w:ilvl w:val="0"/>
          <w:numId w:val="2"/>
        </w:numPr>
        <w:spacing w:before="40" w:after="40"/>
      </w:pPr>
      <w:r>
        <w:rPr>
          <w:rFonts w:ascii="Arial" w:cs="Arial" w:eastAsia="Arial" w:hAnsi="Arial"/>
          <w:sz w:val="22"/>
          <w:szCs w:val="22"/>
        </w:rPr>
        <w:t xml:space="preserve">MOA approving Public-Private Partnerships (PPP) for Housing.</w:t>
      </w:r>
    </w:p>
    <w:p>
      <w:pPr>
        <w:pStyle w:val="ListParagraph"/>
        <w:numPr>
          <w:ilvl w:val="0"/>
          <w:numId w:val="2"/>
        </w:numPr>
        <w:spacing w:before="40" w:after="40"/>
      </w:pPr>
      <w:r>
        <w:rPr>
          <w:rFonts w:ascii="Arial" w:cs="Arial" w:eastAsia="Arial" w:hAnsi="Arial"/>
          <w:sz w:val="22"/>
          <w:szCs w:val="22"/>
        </w:rPr>
        <w:t xml:space="preserve">Resolution approving subdivision plans.</w:t>
      </w:r>
    </w:p>
    <w:p>
      <w:pPr>
        <w:pStyle w:val="ListParagraph"/>
        <w:numPr>
          <w:ilvl w:val="0"/>
          <w:numId w:val="2"/>
        </w:numPr>
        <w:spacing w:before="40" w:after="40"/>
      </w:pPr>
      <w:r>
        <w:rPr>
          <w:rFonts w:ascii="Arial" w:cs="Arial" w:eastAsia="Arial" w:hAnsi="Arial"/>
          <w:sz w:val="22"/>
          <w:szCs w:val="22"/>
        </w:rPr>
        <w:t xml:space="preserve">Accreditation of Homeowners' Associations (HOAs).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9.8 Priority Legislation for Social Development — Peace and Order</w:t>
      </w:r>
    </w:p>
    <w:p>
      <w:pPr>
        <w:pStyle w:val="ListParagraph"/>
        <w:numPr>
          <w:ilvl w:val="0"/>
          <w:numId w:val="2"/>
        </w:numPr>
        <w:spacing w:before="40" w:after="40"/>
      </w:pPr>
      <w:r>
        <w:rPr>
          <w:rFonts w:ascii="Arial" w:cs="Arial" w:eastAsia="Arial" w:hAnsi="Arial"/>
          <w:sz w:val="22"/>
          <w:szCs w:val="22"/>
        </w:rPr>
        <w:t xml:space="preserve">Ordinance or resolution institutionalizing community fire volunteer programs.</w:t>
      </w:r>
    </w:p>
    <w:p>
      <w:pPr>
        <w:pStyle w:val="ListParagraph"/>
        <w:numPr>
          <w:ilvl w:val="0"/>
          <w:numId w:val="2"/>
        </w:numPr>
        <w:spacing w:before="40" w:after="40"/>
      </w:pPr>
      <w:r>
        <w:rPr>
          <w:rFonts w:ascii="Arial" w:cs="Arial" w:eastAsia="Arial" w:hAnsi="Arial"/>
          <w:sz w:val="22"/>
          <w:szCs w:val="22"/>
        </w:rPr>
        <w:t xml:space="preserve">Appropriation Ordinance for rehabilitation of fireboat substation and modernization of firefighting equipment.</w:t>
      </w:r>
    </w:p>
    <w:p>
      <w:pPr>
        <w:pStyle w:val="ListParagraph"/>
        <w:numPr>
          <w:ilvl w:val="0"/>
          <w:numId w:val="2"/>
        </w:numPr>
        <w:spacing w:before="40" w:after="40"/>
      </w:pPr>
      <w:r>
        <w:rPr>
          <w:rFonts w:ascii="Arial" w:cs="Arial" w:eastAsia="Arial" w:hAnsi="Arial"/>
          <w:sz w:val="22"/>
          <w:szCs w:val="22"/>
        </w:rPr>
        <w:t xml:space="preserve">Ordinance on speed limit enforcement.</w:t>
      </w:r>
    </w:p>
    <w:p>
      <w:pPr>
        <w:pStyle w:val="ListParagraph"/>
        <w:numPr>
          <w:ilvl w:val="0"/>
          <w:numId w:val="2"/>
        </w:numPr>
        <w:spacing w:before="40" w:after="40"/>
      </w:pPr>
      <w:r>
        <w:rPr>
          <w:rFonts w:ascii="Arial" w:cs="Arial" w:eastAsia="Arial" w:hAnsi="Arial"/>
          <w:sz w:val="22"/>
          <w:szCs w:val="22"/>
        </w:rPr>
        <w:t xml:space="preserve">Ordinance or resolution adopting the Community Service Oriented Policing System (CSOP).</w:t>
      </w:r>
    </w:p>
    <w:p>
      <w:pPr>
        <w:pStyle w:val="ListParagraph"/>
        <w:numPr>
          <w:ilvl w:val="0"/>
          <w:numId w:val="2"/>
        </w:numPr>
        <w:spacing w:before="40" w:after="40"/>
      </w:pPr>
      <w:r>
        <w:rPr>
          <w:rFonts w:ascii="Arial" w:cs="Arial" w:eastAsia="Arial" w:hAnsi="Arial"/>
          <w:sz w:val="22"/>
          <w:szCs w:val="22"/>
        </w:rPr>
        <w:t xml:space="preserve">Resolution mandating integration of Crime and Fire Prevention topics in school curricula.</w:t>
      </w:r>
    </w:p>
    <w:p>
      <w:pPr>
        <w:pStyle w:val="ListParagraph"/>
        <w:numPr>
          <w:ilvl w:val="0"/>
          <w:numId w:val="2"/>
        </w:numPr>
        <w:spacing w:before="40" w:after="40"/>
      </w:pPr>
      <w:r>
        <w:rPr>
          <w:rFonts w:ascii="Arial" w:cs="Arial" w:eastAsia="Arial" w:hAnsi="Arial"/>
          <w:sz w:val="22"/>
          <w:szCs w:val="22"/>
        </w:rPr>
        <w:t xml:space="preserve">Appropriation Ordinance supporting Barangay-Based Drug Rehabilitation Program.</w:t>
      </w:r>
    </w:p>
    <w:p>
      <w:pPr>
        <w:pStyle w:val="ListParagraph"/>
        <w:numPr>
          <w:ilvl w:val="0"/>
          <w:numId w:val="2"/>
        </w:numPr>
        <w:spacing w:before="40" w:after="40"/>
      </w:pPr>
      <w:r>
        <w:rPr>
          <w:rFonts w:ascii="Arial" w:cs="Arial" w:eastAsia="Arial" w:hAnsi="Arial"/>
          <w:sz w:val="22"/>
          <w:szCs w:val="22"/>
        </w:rPr>
        <w:t xml:space="preserve">Ordinance strengthening the functionality of VAWC Desk.</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9.9 Priority Legislation for Social Development — Social Welfare</w:t>
      </w:r>
    </w:p>
    <w:p>
      <w:pPr>
        <w:pStyle w:val="ListParagraph"/>
        <w:numPr>
          <w:ilvl w:val="0"/>
          <w:numId w:val="2"/>
        </w:numPr>
        <w:spacing w:before="40" w:after="40"/>
      </w:pPr>
      <w:r>
        <w:rPr>
          <w:rFonts w:ascii="Arial" w:cs="Arial" w:eastAsia="Arial" w:hAnsi="Arial"/>
          <w:sz w:val="22"/>
          <w:szCs w:val="22"/>
        </w:rPr>
        <w:t xml:space="preserve">Statutory 1% allocation of LGU budget for Senior Citizens' programs, projects, and activities.</w:t>
      </w:r>
    </w:p>
    <w:p>
      <w:pPr>
        <w:pStyle w:val="ListParagraph"/>
        <w:numPr>
          <w:ilvl w:val="0"/>
          <w:numId w:val="2"/>
        </w:numPr>
        <w:spacing w:before="40" w:after="40"/>
      </w:pPr>
      <w:r>
        <w:rPr>
          <w:rFonts w:ascii="Arial" w:cs="Arial" w:eastAsia="Arial" w:hAnsi="Arial"/>
          <w:sz w:val="22"/>
          <w:szCs w:val="22"/>
        </w:rPr>
        <w:t xml:space="preserve">Statutory 1% allocation of LGU budget for Persons with Disabilities (PWDs') programs, projects, and activities.</w:t>
      </w:r>
    </w:p>
    <w:p>
      <w:pPr>
        <w:pStyle w:val="ListParagraph"/>
        <w:numPr>
          <w:ilvl w:val="0"/>
          <w:numId w:val="2"/>
        </w:numPr>
        <w:spacing w:before="40" w:after="40"/>
      </w:pPr>
      <w:r>
        <w:rPr>
          <w:rFonts w:ascii="Arial" w:cs="Arial" w:eastAsia="Arial" w:hAnsi="Arial"/>
          <w:sz w:val="22"/>
          <w:szCs w:val="22"/>
        </w:rPr>
        <w:t xml:space="preserve">Establishment of a Home for the Aged specifically for abandoned Senior Citizens.</w:t>
      </w:r>
    </w:p>
    <w:p>
      <w:pPr>
        <w:pStyle w:val="ListParagraph"/>
        <w:numPr>
          <w:ilvl w:val="0"/>
          <w:numId w:val="2"/>
        </w:numPr>
        <w:spacing w:before="40" w:after="40"/>
      </w:pPr>
      <w:r>
        <w:rPr>
          <w:rFonts w:ascii="Arial" w:cs="Arial" w:eastAsia="Arial" w:hAnsi="Arial"/>
          <w:sz w:val="22"/>
          <w:szCs w:val="22"/>
        </w:rPr>
        <w:t xml:space="preserve">Establishment of a center for Children with Special Needs.</w:t>
      </w:r>
    </w:p>
    <w:p>
      <w:pPr>
        <w:pStyle w:val="ListParagraph"/>
        <w:numPr>
          <w:ilvl w:val="0"/>
          <w:numId w:val="2"/>
        </w:numPr>
        <w:spacing w:before="40" w:after="40"/>
      </w:pPr>
      <w:r>
        <w:rPr>
          <w:rFonts w:ascii="Arial" w:cs="Arial" w:eastAsia="Arial" w:hAnsi="Arial"/>
          <w:sz w:val="22"/>
          <w:szCs w:val="22"/>
        </w:rPr>
        <w:t xml:space="preserve">Adoption of RA 11861 — granting additional benefits to Solo Parents, integrating national mandates into local policy.</w:t>
      </w:r>
    </w:p>
    <w:p>
      <w:pPr>
        <w:pStyle w:val="ListParagraph"/>
        <w:numPr>
          <w:ilvl w:val="0"/>
          <w:numId w:val="2"/>
        </w:numPr>
        <w:spacing w:before="40" w:after="40"/>
      </w:pPr>
      <w:r>
        <w:rPr>
          <w:rFonts w:ascii="Arial" w:cs="Arial" w:eastAsia="Arial" w:hAnsi="Arial"/>
          <w:sz w:val="22"/>
          <w:szCs w:val="22"/>
        </w:rPr>
        <w:t xml:space="preserve">Creation of additional plantilla positions to support social welfare program implementation and delivery.</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9.10 Priority Legislation for Social Development — Civil Registration</w:t>
      </w:r>
    </w:p>
    <w:p>
      <w:pPr>
        <w:pStyle w:val="ListParagraph"/>
        <w:numPr>
          <w:ilvl w:val="0"/>
          <w:numId w:val="2"/>
        </w:numPr>
        <w:spacing w:before="40" w:after="40"/>
      </w:pPr>
      <w:r>
        <w:rPr>
          <w:rFonts w:ascii="Arial" w:cs="Arial" w:eastAsia="Arial" w:hAnsi="Arial"/>
          <w:sz w:val="22"/>
          <w:szCs w:val="22"/>
        </w:rPr>
        <w:t xml:space="preserve">Renewal of MOA with PSA for the Birth Registration Assistance Project (BRAP).</w:t>
      </w:r>
    </w:p>
    <w:p>
      <w:pPr>
        <w:pStyle w:val="ListParagraph"/>
        <w:numPr>
          <w:ilvl w:val="0"/>
          <w:numId w:val="2"/>
        </w:numPr>
        <w:spacing w:before="40" w:after="40"/>
      </w:pPr>
      <w:r>
        <w:rPr>
          <w:rFonts w:ascii="Arial" w:cs="Arial" w:eastAsia="Arial" w:hAnsi="Arial"/>
          <w:sz w:val="22"/>
          <w:szCs w:val="22"/>
        </w:rPr>
        <w:t xml:space="preserve">Budget appropriations for Kasalan ng Bayan, modernization and enhancement of Records Section, and acquisition of additional computer server and IT equipment and scanner.</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9.11 Priority Legislation for Infrastructure Development — Transportation</w:t>
      </w:r>
    </w:p>
    <w:p>
      <w:pPr>
        <w:pStyle w:val="ListParagraph"/>
        <w:numPr>
          <w:ilvl w:val="0"/>
          <w:numId w:val="2"/>
        </w:numPr>
        <w:spacing w:before="40" w:after="40"/>
      </w:pPr>
      <w:r>
        <w:rPr>
          <w:rFonts w:ascii="Arial" w:cs="Arial" w:eastAsia="Arial" w:hAnsi="Arial"/>
          <w:sz w:val="22"/>
          <w:szCs w:val="22"/>
        </w:rPr>
        <w:t xml:space="preserve">Passage of Comprehensive Traffic Ordinance and Traffic Code.</w:t>
      </w:r>
    </w:p>
    <w:p>
      <w:pPr>
        <w:pStyle w:val="ListParagraph"/>
        <w:numPr>
          <w:ilvl w:val="0"/>
          <w:numId w:val="2"/>
        </w:numPr>
        <w:spacing w:before="40" w:after="40"/>
      </w:pPr>
      <w:r>
        <w:rPr>
          <w:rFonts w:ascii="Arial" w:cs="Arial" w:eastAsia="Arial" w:hAnsi="Arial"/>
          <w:sz w:val="22"/>
          <w:szCs w:val="22"/>
        </w:rPr>
        <w:t xml:space="preserve">SP Resolution adopting the Local Public Transport Route Plan (LTPRP).</w:t>
      </w:r>
    </w:p>
    <w:p>
      <w:pPr>
        <w:pStyle w:val="ListParagraph"/>
        <w:numPr>
          <w:ilvl w:val="0"/>
          <w:numId w:val="2"/>
        </w:numPr>
        <w:spacing w:before="40" w:after="40"/>
      </w:pPr>
      <w:r>
        <w:rPr>
          <w:rFonts w:ascii="Arial" w:cs="Arial" w:eastAsia="Arial" w:hAnsi="Arial"/>
          <w:sz w:val="22"/>
          <w:szCs w:val="22"/>
        </w:rPr>
        <w:t xml:space="preserve">Passage of Zoning Ordinance.</w:t>
      </w:r>
    </w:p>
    <w:p>
      <w:pPr>
        <w:pStyle w:val="ListParagraph"/>
        <w:numPr>
          <w:ilvl w:val="0"/>
          <w:numId w:val="2"/>
        </w:numPr>
        <w:spacing w:before="40" w:after="40"/>
      </w:pPr>
      <w:r>
        <w:rPr>
          <w:rFonts w:ascii="Arial" w:cs="Arial" w:eastAsia="Arial" w:hAnsi="Arial"/>
          <w:sz w:val="22"/>
          <w:szCs w:val="22"/>
        </w:rPr>
        <w:t xml:space="preserve">Ordinance for the acquisition of Road Right of Way.</w:t>
      </w:r>
    </w:p>
    <w:p>
      <w:pPr>
        <w:pStyle w:val="ListParagraph"/>
        <w:numPr>
          <w:ilvl w:val="0"/>
          <w:numId w:val="2"/>
        </w:numPr>
        <w:spacing w:before="40" w:after="40"/>
      </w:pPr>
      <w:r>
        <w:rPr>
          <w:rFonts w:ascii="Arial" w:cs="Arial" w:eastAsia="Arial" w:hAnsi="Arial"/>
          <w:sz w:val="22"/>
          <w:szCs w:val="22"/>
        </w:rPr>
        <w:t xml:space="preserve">Ordinance for implementation of identified infrastructure Programs, Projects, and Activities.</w:t>
      </w:r>
    </w:p>
    <w:p>
      <w:pPr>
        <w:pStyle w:val="ListParagraph"/>
        <w:numPr>
          <w:ilvl w:val="0"/>
          <w:numId w:val="2"/>
        </w:numPr>
        <w:spacing w:before="40" w:after="40"/>
      </w:pPr>
      <w:r>
        <w:rPr>
          <w:rFonts w:ascii="Arial" w:cs="Arial" w:eastAsia="Arial" w:hAnsi="Arial"/>
          <w:sz w:val="22"/>
          <w:szCs w:val="22"/>
        </w:rPr>
        <w:t xml:space="preserve">SP Resolution updating the names of city streets.</w:t>
      </w:r>
    </w:p>
    <w:p>
      <w:pPr>
        <w:pStyle w:val="ListParagraph"/>
        <w:numPr>
          <w:ilvl w:val="0"/>
          <w:numId w:val="2"/>
        </w:numPr>
        <w:spacing w:before="40" w:after="40"/>
      </w:pPr>
      <w:r>
        <w:rPr>
          <w:rFonts w:ascii="Arial" w:cs="Arial" w:eastAsia="Arial" w:hAnsi="Arial"/>
          <w:sz w:val="22"/>
          <w:szCs w:val="22"/>
        </w:rPr>
        <w:t xml:space="preserve">Ordinance to fund the construction, rehabilitation, and development of identified infrastructure projects.</w:t>
      </w:r>
    </w:p>
    <w:p>
      <w:pPr>
        <w:pStyle w:val="ListParagraph"/>
        <w:numPr>
          <w:ilvl w:val="0"/>
          <w:numId w:val="2"/>
        </w:numPr>
        <w:spacing w:before="40" w:after="40"/>
      </w:pPr>
      <w:r>
        <w:rPr>
          <w:rFonts w:ascii="Arial" w:cs="Arial" w:eastAsia="Arial" w:hAnsi="Arial"/>
          <w:sz w:val="22"/>
          <w:szCs w:val="22"/>
        </w:rPr>
        <w:t xml:space="preserve">Ordinance on creation of plantilla positions such as Transport Engineer and Transport Specialist as required by the Devolution Transition Plan.</w:t>
      </w:r>
    </w:p>
    <w:p>
      <w:pPr>
        <w:pStyle w:val="ListParagraph"/>
        <w:numPr>
          <w:ilvl w:val="0"/>
          <w:numId w:val="2"/>
        </w:numPr>
        <w:spacing w:before="40" w:after="40"/>
      </w:pPr>
      <w:r>
        <w:rPr>
          <w:rFonts w:ascii="Arial" w:cs="Arial" w:eastAsia="Arial" w:hAnsi="Arial"/>
          <w:sz w:val="22"/>
          <w:szCs w:val="22"/>
        </w:rPr>
        <w:t xml:space="preserve">Ordinance to fund the construction of City Motorpool Office.</w:t>
      </w:r>
    </w:p>
    <w:p>
      <w:pPr>
        <w:pStyle w:val="ListParagraph"/>
        <w:numPr>
          <w:ilvl w:val="0"/>
          <w:numId w:val="2"/>
        </w:numPr>
        <w:spacing w:before="40" w:after="40"/>
      </w:pPr>
      <w:r>
        <w:rPr>
          <w:rFonts w:ascii="Arial" w:cs="Arial" w:eastAsia="Arial" w:hAnsi="Arial"/>
          <w:sz w:val="22"/>
          <w:szCs w:val="22"/>
        </w:rPr>
        <w:t xml:space="preserve">Ordinance to fund the establishment of parking building and acquisition of identified lot.</w:t>
      </w:r>
    </w:p>
    <w:p>
      <w:pPr>
        <w:pStyle w:val="ListParagraph"/>
        <w:numPr>
          <w:ilvl w:val="0"/>
          <w:numId w:val="2"/>
        </w:numPr>
        <w:spacing w:before="40" w:after="40"/>
      </w:pPr>
      <w:r>
        <w:rPr>
          <w:rFonts w:ascii="Arial" w:cs="Arial" w:eastAsia="Arial" w:hAnsi="Arial"/>
          <w:sz w:val="22"/>
          <w:szCs w:val="22"/>
        </w:rPr>
        <w:t xml:space="preserve">Ordinance in support of hiring additional manpower in the City Motorpool of City Engineering Office.</w:t>
      </w:r>
    </w:p>
    <w:p>
      <w:pPr>
        <w:pStyle w:val="ListParagraph"/>
        <w:numPr>
          <w:ilvl w:val="0"/>
          <w:numId w:val="2"/>
        </w:numPr>
        <w:spacing w:before="40" w:after="40"/>
      </w:pPr>
      <w:r>
        <w:rPr>
          <w:rFonts w:ascii="Arial" w:cs="Arial" w:eastAsia="Arial" w:hAnsi="Arial"/>
          <w:sz w:val="22"/>
          <w:szCs w:val="22"/>
        </w:rPr>
        <w:t xml:space="preserve">Ordinance incentivizing Parking Building Businesses and Businesses using renewable energy.</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9.12 Priority Legislation for Institutional Development</w:t>
      </w:r>
    </w:p>
    <w:p>
      <w:pPr>
        <w:pStyle w:val="ListParagraph"/>
        <w:numPr>
          <w:ilvl w:val="0"/>
          <w:numId w:val="2"/>
        </w:numPr>
        <w:spacing w:before="40" w:after="40"/>
      </w:pPr>
      <w:r>
        <w:rPr>
          <w:rFonts w:ascii="Arial" w:cs="Arial" w:eastAsia="Arial" w:hAnsi="Arial"/>
          <w:sz w:val="22"/>
          <w:szCs w:val="22"/>
        </w:rPr>
        <w:t xml:space="preserve">Passage of the Comprehensive Traffic Ordinance.</w:t>
      </w:r>
    </w:p>
    <w:p>
      <w:pPr>
        <w:pStyle w:val="ListParagraph"/>
        <w:numPr>
          <w:ilvl w:val="0"/>
          <w:numId w:val="2"/>
        </w:numPr>
        <w:spacing w:before="40" w:after="40"/>
      </w:pPr>
      <w:r>
        <w:rPr>
          <w:rFonts w:ascii="Arial" w:cs="Arial" w:eastAsia="Arial" w:hAnsi="Arial"/>
          <w:sz w:val="22"/>
          <w:szCs w:val="22"/>
        </w:rPr>
        <w:t xml:space="preserve">Passage of the Local Revenue Code.</w:t>
      </w:r>
    </w:p>
    <w:p>
      <w:pPr>
        <w:pStyle w:val="ListParagraph"/>
        <w:numPr>
          <w:ilvl w:val="0"/>
          <w:numId w:val="2"/>
        </w:numPr>
        <w:spacing w:before="40" w:after="40"/>
      </w:pPr>
      <w:r>
        <w:rPr>
          <w:rFonts w:ascii="Arial" w:cs="Arial" w:eastAsia="Arial" w:hAnsi="Arial"/>
          <w:sz w:val="22"/>
          <w:szCs w:val="22"/>
        </w:rPr>
        <w:t xml:space="preserve">Passage of the Code of General Ordinances.</w:t>
      </w:r>
    </w:p>
    <w:p>
      <w:pPr>
        <w:pStyle w:val="ListParagraph"/>
        <w:numPr>
          <w:ilvl w:val="0"/>
          <w:numId w:val="2"/>
        </w:numPr>
        <w:spacing w:before="40" w:after="40"/>
      </w:pPr>
      <w:r>
        <w:rPr>
          <w:rFonts w:ascii="Arial" w:cs="Arial" w:eastAsia="Arial" w:hAnsi="Arial"/>
          <w:sz w:val="22"/>
          <w:szCs w:val="22"/>
        </w:rPr>
        <w:t xml:space="preserve">Passage of Ordinance on Assessment Level Tax Rate on Real Property Assessment.</w:t>
      </w:r>
    </w:p>
    <w:p>
      <w:pPr>
        <w:pStyle w:val="ListParagraph"/>
        <w:numPr>
          <w:ilvl w:val="0"/>
          <w:numId w:val="2"/>
        </w:numPr>
        <w:spacing w:before="40" w:after="40"/>
      </w:pPr>
      <w:r>
        <w:rPr>
          <w:rFonts w:ascii="Arial" w:cs="Arial" w:eastAsia="Arial" w:hAnsi="Arial"/>
          <w:sz w:val="22"/>
          <w:szCs w:val="22"/>
        </w:rPr>
        <w:t xml:space="preserve">Passage of the Appropriation Ordinance supporting the Creation of Positions.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9.13 Priority Legislation for Environmental Management — Forest and Natural Resources</w:t>
      </w:r>
    </w:p>
    <w:p>
      <w:pPr>
        <w:pStyle w:val="ListParagraph"/>
        <w:numPr>
          <w:ilvl w:val="0"/>
          <w:numId w:val="2"/>
        </w:numPr>
        <w:spacing w:before="40" w:after="40"/>
      </w:pPr>
      <w:r>
        <w:rPr>
          <w:rFonts w:ascii="Arial" w:cs="Arial" w:eastAsia="Arial" w:hAnsi="Arial"/>
          <w:sz w:val="22"/>
          <w:szCs w:val="22"/>
        </w:rPr>
        <w:t xml:space="preserve">SP Resolution approving the Forest Management Plan, Open Space Management Plan, and Sustainable Area Management Plan.</w:t>
      </w:r>
    </w:p>
    <w:p>
      <w:pPr>
        <w:pStyle w:val="ListParagraph"/>
        <w:numPr>
          <w:ilvl w:val="0"/>
          <w:numId w:val="2"/>
        </w:numPr>
        <w:spacing w:before="40" w:after="40"/>
      </w:pPr>
      <w:r>
        <w:rPr>
          <w:rFonts w:ascii="Arial" w:cs="Arial" w:eastAsia="Arial" w:hAnsi="Arial"/>
          <w:sz w:val="22"/>
          <w:szCs w:val="22"/>
        </w:rPr>
        <w:t xml:space="preserve">SP Resolution adopting the identified forest park.</w:t>
      </w:r>
    </w:p>
    <w:p>
      <w:pPr>
        <w:pStyle w:val="ListParagraph"/>
        <w:numPr>
          <w:ilvl w:val="0"/>
          <w:numId w:val="2"/>
        </w:numPr>
        <w:spacing w:before="40" w:after="40"/>
      </w:pPr>
      <w:r>
        <w:rPr>
          <w:rFonts w:ascii="Arial" w:cs="Arial" w:eastAsia="Arial" w:hAnsi="Arial"/>
          <w:sz w:val="22"/>
          <w:szCs w:val="22"/>
        </w:rPr>
        <w:t xml:space="preserve">SP Resolution adopting the updated Forest Land Use Plan.</w:t>
      </w:r>
    </w:p>
    <w:p>
      <w:pPr>
        <w:pStyle w:val="ListParagraph"/>
        <w:numPr>
          <w:ilvl w:val="0"/>
          <w:numId w:val="2"/>
        </w:numPr>
        <w:spacing w:before="40" w:after="40"/>
      </w:pPr>
      <w:r>
        <w:rPr>
          <w:rFonts w:ascii="Arial" w:cs="Arial" w:eastAsia="Arial" w:hAnsi="Arial"/>
          <w:sz w:val="22"/>
          <w:szCs w:val="22"/>
        </w:rPr>
        <w:t xml:space="preserve">Ordinance supporting and funding the recovery and development of public open spaces.</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9.14 Priority Legislation for Environmental Management — Coastal Resources</w:t>
      </w:r>
    </w:p>
    <w:p>
      <w:pPr>
        <w:pStyle w:val="ListParagraph"/>
        <w:numPr>
          <w:ilvl w:val="0"/>
          <w:numId w:val="2"/>
        </w:numPr>
        <w:spacing w:before="40" w:after="40"/>
      </w:pPr>
      <w:r>
        <w:rPr>
          <w:rFonts w:ascii="Arial" w:cs="Arial" w:eastAsia="Arial" w:hAnsi="Arial"/>
          <w:sz w:val="22"/>
          <w:szCs w:val="22"/>
        </w:rPr>
        <w:t xml:space="preserve">SP Resolution adopting the Integrated Coastal Resource Management Plan and its Technical Working Group.</w:t>
      </w:r>
    </w:p>
    <w:p>
      <w:pPr>
        <w:pStyle w:val="ListParagraph"/>
        <w:numPr>
          <w:ilvl w:val="0"/>
          <w:numId w:val="2"/>
        </w:numPr>
        <w:spacing w:before="40" w:after="40"/>
      </w:pPr>
      <w:r>
        <w:rPr>
          <w:rFonts w:ascii="Arial" w:cs="Arial" w:eastAsia="Arial" w:hAnsi="Arial"/>
          <w:sz w:val="22"/>
          <w:szCs w:val="22"/>
        </w:rPr>
        <w:t xml:space="preserve">Ordinance on allocation of budget for regular coastal clean-up activities and mandatory barangay resident participation.</w:t>
      </w:r>
    </w:p>
    <w:p>
      <w:pPr>
        <w:pStyle w:val="ListParagraph"/>
        <w:numPr>
          <w:ilvl w:val="0"/>
          <w:numId w:val="2"/>
        </w:numPr>
        <w:spacing w:before="40" w:after="40"/>
      </w:pPr>
      <w:r>
        <w:rPr>
          <w:rFonts w:ascii="Arial" w:cs="Arial" w:eastAsia="Arial" w:hAnsi="Arial"/>
          <w:sz w:val="22"/>
          <w:szCs w:val="22"/>
        </w:rPr>
        <w:t xml:space="preserve">SP Resolution adopting the identified Marine Protected Areas.</w:t>
      </w:r>
    </w:p>
    <w:p>
      <w:pPr>
        <w:pStyle w:val="ListParagraph"/>
        <w:numPr>
          <w:ilvl w:val="0"/>
          <w:numId w:val="2"/>
        </w:numPr>
        <w:spacing w:before="40" w:after="40"/>
      </w:pPr>
      <w:r>
        <w:rPr>
          <w:rFonts w:ascii="Arial" w:cs="Arial" w:eastAsia="Arial" w:hAnsi="Arial"/>
          <w:sz w:val="22"/>
          <w:szCs w:val="22"/>
        </w:rPr>
        <w:t xml:space="preserve">SP Resolution adopting the River Basin Management Plan.</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9.15 Priority Legislation for Environmental Management — Water Resources</w:t>
      </w:r>
    </w:p>
    <w:p>
      <w:pPr>
        <w:pStyle w:val="ListParagraph"/>
        <w:numPr>
          <w:ilvl w:val="0"/>
          <w:numId w:val="2"/>
        </w:numPr>
        <w:spacing w:before="40" w:after="40"/>
      </w:pPr>
      <w:r>
        <w:rPr>
          <w:rFonts w:ascii="Arial" w:cs="Arial" w:eastAsia="Arial" w:hAnsi="Arial"/>
          <w:sz w:val="22"/>
          <w:szCs w:val="22"/>
        </w:rPr>
        <w:t xml:space="preserve">Ordinance declaring the Lumaban-Balibayon Watershed and other identified barangay watersheds as protected areas.</w:t>
      </w:r>
    </w:p>
    <w:p>
      <w:pPr>
        <w:pStyle w:val="ListParagraph"/>
        <w:numPr>
          <w:ilvl w:val="0"/>
          <w:numId w:val="2"/>
        </w:numPr>
        <w:spacing w:before="40" w:after="40"/>
      </w:pPr>
      <w:r>
        <w:rPr>
          <w:rFonts w:ascii="Arial" w:cs="Arial" w:eastAsia="Arial" w:hAnsi="Arial"/>
          <w:sz w:val="22"/>
          <w:szCs w:val="22"/>
        </w:rPr>
        <w:t xml:space="preserve">SP Resolution creating the Water Management Council of Surigao City.</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9.16 Priority Legislation for Environmental Management — Biodiversity</w:t>
      </w:r>
    </w:p>
    <w:p>
      <w:pPr>
        <w:pStyle w:val="ListParagraph"/>
        <w:numPr>
          <w:ilvl w:val="0"/>
          <w:numId w:val="2"/>
        </w:numPr>
        <w:spacing w:before="40" w:after="40"/>
      </w:pPr>
      <w:r>
        <w:rPr>
          <w:rFonts w:ascii="Arial" w:cs="Arial" w:eastAsia="Arial" w:hAnsi="Arial"/>
          <w:sz w:val="22"/>
          <w:szCs w:val="22"/>
        </w:rPr>
        <w:t xml:space="preserve">SP Resolution adopting the Cave Management Plan.</w:t>
      </w:r>
    </w:p>
    <w:p>
      <w:pPr>
        <w:pStyle w:val="ListParagraph"/>
        <w:numPr>
          <w:ilvl w:val="0"/>
          <w:numId w:val="2"/>
        </w:numPr>
        <w:spacing w:before="40" w:after="40"/>
      </w:pPr>
      <w:r>
        <w:rPr>
          <w:rFonts w:ascii="Arial" w:cs="Arial" w:eastAsia="Arial" w:hAnsi="Arial"/>
          <w:sz w:val="22"/>
          <w:szCs w:val="22"/>
        </w:rPr>
        <w:t xml:space="preserve">SP Resolution adopting the Biodiversity Profile and Assessment.</w:t>
      </w:r>
    </w:p>
    <w:p>
      <w:pPr>
        <w:pStyle w:val="ListParagraph"/>
        <w:numPr>
          <w:ilvl w:val="0"/>
          <w:numId w:val="2"/>
        </w:numPr>
        <w:spacing w:before="40" w:after="40"/>
      </w:pPr>
      <w:r>
        <w:rPr>
          <w:rFonts w:ascii="Arial" w:cs="Arial" w:eastAsia="Arial" w:hAnsi="Arial"/>
          <w:sz w:val="22"/>
          <w:szCs w:val="22"/>
        </w:rPr>
        <w:t xml:space="preserve">SP Resolution declaring the Alegria Flying Fox in Hikdop Island as a protected species.</w:t>
      </w:r>
    </w:p>
    <w:p>
      <w:pPr>
        <w:pStyle w:val="ListParagraph"/>
        <w:numPr>
          <w:ilvl w:val="0"/>
          <w:numId w:val="2"/>
        </w:numPr>
        <w:spacing w:before="40" w:after="40"/>
      </w:pPr>
      <w:r>
        <w:rPr>
          <w:rFonts w:ascii="Arial" w:cs="Arial" w:eastAsia="Arial" w:hAnsi="Arial"/>
          <w:sz w:val="22"/>
          <w:szCs w:val="22"/>
        </w:rPr>
        <w:t xml:space="preserve">SP Resolution declaring a Biodiversity Preservation Zone in Surigao City.</w:t>
      </w:r>
    </w:p>
    <w:p>
      <w:pPr>
        <w:spacing w:before="240" w:after="240"/>
      </w:pPr>
      <w:r>
        <w:rPr>
          <w:rFonts w:ascii="Courier New" w:cs="Courier New" w:eastAsia="Courier New" w:hAnsi="Courier New"/>
          <w:color w:val="999999"/>
          <w:sz w:val="18"/>
          <w:szCs w:val="18"/>
        </w:rPr>
        <w:t xml:space="preserve">═══════════════════════════════════════════════════════</w:t>
      </w:r>
    </w:p>
    <w:p>
      <w:pPr>
        <w:pStyle w:val="Heading2"/>
        <w:spacing w:before="240" w:after="100"/>
      </w:pPr>
      <w:r>
        <w:rPr>
          <w:rFonts w:ascii="Arial" w:cs="Arial" w:eastAsia="Arial" w:hAnsi="Arial"/>
          <w:b/>
          <w:bCs/>
          <w:color w:val="2E5596"/>
          <w:sz w:val="28"/>
          <w:szCs w:val="28"/>
        </w:rPr>
        <w:t xml:space="preserve">9.17 Priority Legislation for Environmental Management — Solid Waste Management</w:t>
      </w:r>
    </w:p>
    <w:p>
      <w:pPr>
        <w:pStyle w:val="ListParagraph"/>
        <w:numPr>
          <w:ilvl w:val="0"/>
          <w:numId w:val="2"/>
        </w:numPr>
        <w:spacing w:before="40" w:after="40"/>
      </w:pPr>
      <w:r>
        <w:rPr>
          <w:rFonts w:ascii="Arial" w:cs="Arial" w:eastAsia="Arial" w:hAnsi="Arial"/>
          <w:sz w:val="22"/>
          <w:szCs w:val="22"/>
        </w:rPr>
        <w:t xml:space="preserve">Resolution institutionalizing the waste collection system in island barangays and clustered rural barangays with appropriate budget requirements.</w:t>
      </w:r>
    </w:p>
    <w:p>
      <w:pPr>
        <w:pStyle w:val="ListParagraph"/>
        <w:numPr>
          <w:ilvl w:val="0"/>
          <w:numId w:val="2"/>
        </w:numPr>
        <w:spacing w:before="40" w:after="40"/>
      </w:pPr>
      <w:r>
        <w:rPr>
          <w:rFonts w:ascii="Arial" w:cs="Arial" w:eastAsia="Arial" w:hAnsi="Arial"/>
          <w:sz w:val="22"/>
          <w:szCs w:val="22"/>
        </w:rPr>
        <w:t xml:space="preserve">Appropriation Ordinance to support the establishment and rehabilitation of Material Recovery Facilities.</w:t>
      </w:r>
    </w:p>
    <w:p>
      <w:pPr>
        <w:pStyle w:val="ListParagraph"/>
        <w:numPr>
          <w:ilvl w:val="0"/>
          <w:numId w:val="2"/>
        </w:numPr>
        <w:spacing w:before="40" w:after="40"/>
      </w:pPr>
      <w:r>
        <w:rPr>
          <w:rFonts w:ascii="Arial" w:cs="Arial" w:eastAsia="Arial" w:hAnsi="Arial"/>
          <w:sz w:val="22"/>
          <w:szCs w:val="22"/>
        </w:rPr>
        <w:t xml:space="preserve">SP Resolution adopting the Barangay Solid Waste Management Plan.</w:t>
      </w:r>
    </w:p>
    <w:p>
      <w:pPr>
        <w:pStyle w:val="ListParagraph"/>
        <w:numPr>
          <w:ilvl w:val="0"/>
          <w:numId w:val="2"/>
        </w:numPr>
        <w:spacing w:before="40" w:after="40"/>
      </w:pPr>
      <w:r>
        <w:rPr>
          <w:rFonts w:ascii="Arial" w:cs="Arial" w:eastAsia="Arial" w:hAnsi="Arial"/>
          <w:sz w:val="22"/>
          <w:szCs w:val="22"/>
        </w:rPr>
        <w:t xml:space="preserve">Ordinance regulating the sewerage and septage management system.</w:t>
      </w:r>
    </w:p>
    <w:p>
      <w:pPr>
        <w:pStyle w:val="ListParagraph"/>
        <w:numPr>
          <w:ilvl w:val="0"/>
          <w:numId w:val="2"/>
        </w:numPr>
        <w:spacing w:before="40" w:after="40"/>
      </w:pPr>
      <w:r>
        <w:rPr>
          <w:rFonts w:ascii="Arial" w:cs="Arial" w:eastAsia="Arial" w:hAnsi="Arial"/>
          <w:sz w:val="22"/>
          <w:szCs w:val="22"/>
        </w:rPr>
        <w:t xml:space="preserve">Appropriation Ordinance supporting wastewater treatment projects and additional alternative technology for waste conversion.</w:t>
      </w:r>
    </w:p>
    <w:p>
      <w:pPr>
        <w:pStyle w:val="ListParagraph"/>
        <w:numPr>
          <w:ilvl w:val="0"/>
          <w:numId w:val="2"/>
        </w:numPr>
        <w:spacing w:before="40" w:after="40"/>
      </w:pPr>
      <w:r>
        <w:rPr>
          <w:rFonts w:ascii="Arial" w:cs="Arial" w:eastAsia="Arial" w:hAnsi="Arial"/>
          <w:sz w:val="22"/>
          <w:szCs w:val="22"/>
        </w:rPr>
        <w:t xml:space="preserve">SP Resolution adopting the Integrated Waste Management and Development Plan.</w:t>
      </w:r>
    </w:p>
    <w:p>
      <w:pPr>
        <w:pStyle w:val="ListParagraph"/>
        <w:numPr>
          <w:ilvl w:val="0"/>
          <w:numId w:val="2"/>
        </w:numPr>
        <w:spacing w:before="40" w:after="40"/>
      </w:pPr>
      <w:r>
        <w:rPr>
          <w:rFonts w:ascii="Arial" w:cs="Arial" w:eastAsia="Arial" w:hAnsi="Arial"/>
          <w:sz w:val="22"/>
          <w:szCs w:val="22"/>
        </w:rPr>
        <w:t xml:space="preserve">SP Resolution and Ordinance adopting and funding the Rehabilitation Plan for Cells No. 1, 2, and 3 at the Sanitary Landfill.</w:t>
      </w:r>
    </w:p>
    <w:p>
      <w:pPr>
        <w:pStyle w:val="ListParagraph"/>
        <w:numPr>
          <w:ilvl w:val="0"/>
          <w:numId w:val="2"/>
        </w:numPr>
        <w:spacing w:before="40" w:after="40"/>
      </w:pPr>
      <w:r>
        <w:rPr>
          <w:rFonts w:ascii="Arial" w:cs="Arial" w:eastAsia="Arial" w:hAnsi="Arial"/>
          <w:sz w:val="22"/>
          <w:szCs w:val="22"/>
        </w:rPr>
        <w:t xml:space="preserve">Appropriation Ordinance supporting the development of new sanitary landfill cells for hazardous, medical, and residual wastes.</w:t>
      </w:r>
    </w:p>
    <w:p>
      <w:pPr>
        <w:pStyle w:val="ListParagraph"/>
        <w:numPr>
          <w:ilvl w:val="0"/>
          <w:numId w:val="2"/>
        </w:numPr>
        <w:spacing w:before="40" w:after="40"/>
      </w:pPr>
      <w:r>
        <w:rPr>
          <w:rFonts w:ascii="Arial" w:cs="Arial" w:eastAsia="Arial" w:hAnsi="Arial"/>
          <w:sz w:val="22"/>
          <w:szCs w:val="22"/>
        </w:rPr>
        <w:t xml:space="preserve">Appropriation Ordinance for the Hiring of Weighing Scale Operator at the sanitary landfill.</w:t>
      </w:r>
    </w:p>
    <w:p>
      <w:pPr>
        <w:pStyle w:val="ListParagraph"/>
        <w:numPr>
          <w:ilvl w:val="0"/>
          <w:numId w:val="2"/>
        </w:numPr>
        <w:spacing w:before="40" w:after="40"/>
      </w:pPr>
      <w:r>
        <w:rPr>
          <w:rFonts w:ascii="Arial" w:cs="Arial" w:eastAsia="Arial" w:hAnsi="Arial"/>
          <w:sz w:val="22"/>
          <w:szCs w:val="22"/>
        </w:rPr>
        <w:t xml:space="preserve">Ordinance for the establishment of a waste treatment facility for hazardous and medical wastes.</w:t>
      </w:r>
    </w:p>
    <w:p>
      <w:pPr>
        <w:spacing w:before="240" w:after="240"/>
      </w:pPr>
      <w:r>
        <w:rPr>
          <w:rFonts w:ascii="Courier New" w:cs="Courier New" w:eastAsia="Courier New" w:hAnsi="Courier New"/>
          <w:color w:val="999999"/>
          <w:sz w:val="18"/>
          <w:szCs w:val="18"/>
        </w:rPr>
        <w:t xml:space="preserve">═══════════════════════════════════════════════════════</w:t>
      </w:r>
    </w:p>
    <w:p>
      <w:pPr>
        <w:spacing w:before="360" w:after="360"/>
        <w:jc w:val="center"/>
      </w:pPr>
      <w:r>
        <w:rPr>
          <w:rFonts w:ascii="Arial" w:cs="Arial" w:eastAsia="Arial" w:hAnsi="Arial"/>
          <w:b/>
          <w:bCs/>
          <w:color w:val="666666"/>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559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2026-02-16T07:56:05.215Z</dcterms:created>
  <dcterms:modified xsi:type="dcterms:W3CDTF">2026-02-16T07:56:05.216Z</dcterms:modified>
</cp:coreProperties>
</file>

<file path=docProps/custom.xml><?xml version="1.0" encoding="utf-8"?>
<Properties xmlns="http://schemas.openxmlformats.org/officeDocument/2006/custom-properties" xmlns:vt="http://schemas.openxmlformats.org/officeDocument/2006/docPropsVTypes"/>
</file>