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C01F" w14:textId="056F59C7" w:rsidR="00E711D1" w:rsidRDefault="00E711D1" w:rsidP="00E711D1">
      <w:pPr>
        <w:jc w:val="center"/>
        <w:rPr>
          <w:b/>
          <w:bCs/>
        </w:rPr>
      </w:pPr>
      <w:r>
        <w:rPr>
          <w:b/>
          <w:bCs/>
        </w:rPr>
        <w:t>Electrochemical Measurement Project: Rough Proposal</w:t>
      </w:r>
    </w:p>
    <w:p w14:paraId="1BD3ED81" w14:textId="1BB042D1" w:rsidR="00E711D1" w:rsidRPr="00E711D1" w:rsidRDefault="0048066A" w:rsidP="00E711D1">
      <w:pPr>
        <w:jc w:val="center"/>
        <w:rPr>
          <w:b/>
          <w:bCs/>
        </w:rPr>
      </w:pPr>
      <w:r>
        <w:rPr>
          <w:b/>
          <w:bCs/>
        </w:rPr>
        <w:t xml:space="preserve">Edward Mu </w:t>
      </w:r>
      <w:r w:rsidRPr="0048066A">
        <w:t>and</w:t>
      </w:r>
      <w:r>
        <w:rPr>
          <w:b/>
          <w:bCs/>
        </w:rPr>
        <w:t xml:space="preserve"> </w:t>
      </w:r>
      <w:r w:rsidR="00E711D1">
        <w:rPr>
          <w:b/>
          <w:bCs/>
        </w:rPr>
        <w:t>Gage Wright</w:t>
      </w:r>
    </w:p>
    <w:p w14:paraId="6D68F45A" w14:textId="77777777" w:rsidR="00E711D1" w:rsidRDefault="00E711D1"/>
    <w:p w14:paraId="0D0624F9" w14:textId="422054FB" w:rsidR="002147AC" w:rsidRPr="00383122" w:rsidRDefault="00E1061F">
      <w:pPr>
        <w:rPr>
          <w:u w:val="single"/>
        </w:rPr>
      </w:pPr>
      <w:r w:rsidRPr="00383122">
        <w:rPr>
          <w:u w:val="single"/>
        </w:rPr>
        <w:t>Goals</w:t>
      </w:r>
    </w:p>
    <w:p w14:paraId="0E9833C3" w14:textId="14AFCA74" w:rsidR="006F74CA" w:rsidRDefault="008D389C" w:rsidP="006F74CA">
      <w:r>
        <w:t>Investigate the effect</w:t>
      </w:r>
      <w:r w:rsidR="00197452">
        <w:t xml:space="preserve"> </w:t>
      </w:r>
      <w:r w:rsidR="00601A70">
        <w:t xml:space="preserve">solvent dielectric and Lewis basicity </w:t>
      </w:r>
      <w:r w:rsidR="00197452">
        <w:t>on</w:t>
      </w:r>
      <w:r w:rsidR="004B4E97">
        <w:t xml:space="preserve"> </w:t>
      </w:r>
      <w:r w:rsidR="00647085">
        <w:t>the transport and kinetics of</w:t>
      </w:r>
      <w:r w:rsidR="00197452">
        <w:t xml:space="preserve"> reversible redox couples</w:t>
      </w:r>
      <w:r w:rsidR="00647085">
        <w:t>.</w:t>
      </w:r>
      <w:r>
        <w:t xml:space="preserve"> </w:t>
      </w:r>
    </w:p>
    <w:p w14:paraId="461A5E25" w14:textId="2B256BC0" w:rsidR="00E1061F" w:rsidRDefault="00E1061F"/>
    <w:p w14:paraId="55A36A5B" w14:textId="3B6B5909" w:rsidR="00E1061F" w:rsidRPr="00383122" w:rsidRDefault="00E1061F">
      <w:pPr>
        <w:rPr>
          <w:u w:val="single"/>
        </w:rPr>
      </w:pPr>
      <w:r w:rsidRPr="00383122">
        <w:rPr>
          <w:u w:val="single"/>
        </w:rPr>
        <w:t>Approach</w:t>
      </w:r>
    </w:p>
    <w:p w14:paraId="6CF7AF21" w14:textId="64B70F17" w:rsidR="00736463" w:rsidRDefault="00647085">
      <w:r>
        <w:t xml:space="preserve">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="008B099D">
        <w:rPr>
          <w:rFonts w:eastAsiaTheme="minor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‡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'</m:t>
        </m:r>
      </m:oMath>
      <w:r>
        <w:t xml:space="preserve"> as a function of </w:t>
      </w:r>
      <w:r w:rsidR="00DE3341">
        <w:t>composition in binary solvent mixtures of acetonitrile/acetone and acetonitrile/dichloromethane.</w:t>
      </w:r>
      <w:r w:rsidR="007A00E4">
        <w:t xml:space="preserve"> Composition will be correlated to </w:t>
      </w:r>
      <w:r w:rsidR="00D874D5">
        <w:t>solvent dielectric and Lewis basicity</w:t>
      </w:r>
      <w:r w:rsidR="00D66300">
        <w:t xml:space="preserve"> as quantitatively as possible</w:t>
      </w:r>
      <w:r w:rsidR="00D874D5">
        <w:t>.</w:t>
      </w:r>
    </w:p>
    <w:p w14:paraId="20479713" w14:textId="23F0AE74" w:rsidR="00AB7103" w:rsidRDefault="00E36CEA">
      <w:r>
        <w:t xml:space="preserve">CVs must be </w:t>
      </w:r>
      <w:r w:rsidR="008B099D">
        <w:t>corrected</w:t>
      </w:r>
      <w:r>
        <w:t xml:space="preserve"> for uncompensated</w:t>
      </w:r>
      <w:r w:rsidR="00D67DD5">
        <w:t xml:space="preserve"> solution</w:t>
      </w:r>
      <w:r>
        <w:t xml:space="preserve"> resistance</w:t>
      </w:r>
      <w:r w:rsidR="005C6E0A">
        <w:t>, which will be measured before each via EIS.</w:t>
      </w:r>
    </w:p>
    <w:p w14:paraId="5025AE2F" w14:textId="77777777" w:rsidR="00647085" w:rsidRDefault="00647085"/>
    <w:p w14:paraId="3FCBC4E8" w14:textId="2E314920" w:rsidR="003E6725" w:rsidRPr="003D0941" w:rsidRDefault="004B534A" w:rsidP="003D0941">
      <w:pPr>
        <w:rPr>
          <w:u w:val="single"/>
        </w:rPr>
      </w:pPr>
      <w:r w:rsidRPr="00383122">
        <w:rPr>
          <w:u w:val="single"/>
        </w:rPr>
        <w:t>Week 1 Experiments</w:t>
      </w:r>
    </w:p>
    <w:p w14:paraId="7187C15C" w14:textId="70B5F3E2" w:rsidR="00F57353" w:rsidRDefault="003E6725" w:rsidP="00383122">
      <w:pPr>
        <w:pStyle w:val="ListParagraph"/>
        <w:numPr>
          <w:ilvl w:val="0"/>
          <w:numId w:val="3"/>
        </w:numPr>
      </w:pPr>
      <w:r>
        <w:t>Verify</w:t>
      </w:r>
      <w:r w:rsidR="00F57353">
        <w:t xml:space="preserve"> solubility of TBAF, Fc in </w:t>
      </w:r>
      <w:r>
        <w:t>pure</w:t>
      </w:r>
    </w:p>
    <w:p w14:paraId="2947412C" w14:textId="25CD1A45" w:rsidR="00A069C0" w:rsidRDefault="005E79EE" w:rsidP="00383122">
      <w:pPr>
        <w:pStyle w:val="ListParagraph"/>
        <w:numPr>
          <w:ilvl w:val="0"/>
          <w:numId w:val="3"/>
        </w:numPr>
      </w:pPr>
      <w:r>
        <w:t>Measure diffusion constants</w:t>
      </w:r>
      <w:r w:rsidR="00CC0A7B">
        <w:t xml:space="preserve"> via scan rate dependence</w:t>
      </w:r>
      <w:r w:rsidR="00E319A2">
        <w:t xml:space="preserve"> of peak current</w:t>
      </w:r>
    </w:p>
    <w:p w14:paraId="6F3D644F" w14:textId="66516FA8" w:rsidR="00C95CCF" w:rsidRDefault="008879A6" w:rsidP="00383122">
      <w:pPr>
        <w:pStyle w:val="ListParagraph"/>
        <w:numPr>
          <w:ilvl w:val="0"/>
          <w:numId w:val="3"/>
        </w:numPr>
      </w:pPr>
      <w:r>
        <w:t>Verify r</w:t>
      </w:r>
      <w:r w:rsidR="00C95CCF">
        <w:t>eproducibility of ECSA</w:t>
      </w:r>
    </w:p>
    <w:p w14:paraId="5D356662" w14:textId="7738AD32" w:rsidR="009F16E1" w:rsidRDefault="009F16E1" w:rsidP="00383122">
      <w:pPr>
        <w:pStyle w:val="ListParagraph"/>
        <w:numPr>
          <w:ilvl w:val="0"/>
          <w:numId w:val="3"/>
        </w:numPr>
      </w:pPr>
      <w:r>
        <w:t xml:space="preserve">Verify EIS operating </w:t>
      </w:r>
      <w:r w:rsidR="00AB2BC4">
        <w:t>frequencies using the Kramers-Kronig Transform.</w:t>
      </w:r>
    </w:p>
    <w:p w14:paraId="5702C58C" w14:textId="77777777" w:rsidR="00A069C0" w:rsidRDefault="00A069C0"/>
    <w:p w14:paraId="4F5FA085" w14:textId="09A4987E" w:rsidR="00E1061F" w:rsidRPr="00383122" w:rsidRDefault="00A069C0">
      <w:pPr>
        <w:rPr>
          <w:u w:val="single"/>
        </w:rPr>
      </w:pPr>
      <w:r w:rsidRPr="00383122">
        <w:rPr>
          <w:u w:val="single"/>
        </w:rPr>
        <w:t xml:space="preserve">Required </w:t>
      </w:r>
      <w:r w:rsidR="00E1061F" w:rsidRPr="00383122">
        <w:rPr>
          <w:u w:val="single"/>
        </w:rPr>
        <w:t>Materials</w:t>
      </w:r>
    </w:p>
    <w:p w14:paraId="7B508203" w14:textId="0F24ADBC" w:rsidR="00812EF4" w:rsidRDefault="00B2604E" w:rsidP="00B2604E">
      <w:pPr>
        <w:pStyle w:val="ListParagraph"/>
        <w:numPr>
          <w:ilvl w:val="0"/>
          <w:numId w:val="2"/>
        </w:numPr>
      </w:pPr>
      <w:r>
        <w:t>Pure solvents:</w:t>
      </w:r>
      <w:r w:rsidR="00920E4A">
        <w:t xml:space="preserve"> Acetonitrile, Acetone, and Dichloromethane.</w:t>
      </w:r>
    </w:p>
    <w:p w14:paraId="0C9FB47C" w14:textId="22302C5B" w:rsidR="00E543FC" w:rsidRDefault="008E4EB1" w:rsidP="008E4EB1">
      <w:pPr>
        <w:pStyle w:val="ListParagraph"/>
        <w:numPr>
          <w:ilvl w:val="0"/>
          <w:numId w:val="2"/>
        </w:numPr>
      </w:pPr>
      <w:r>
        <w:t xml:space="preserve">Analyte and supporting electrolyte: </w:t>
      </w:r>
      <w:r w:rsidR="00E543FC" w:rsidRPr="00E543FC">
        <w:t>FeCp</w:t>
      </w:r>
      <w:r w:rsidR="00E543FC" w:rsidRPr="008E4EB1">
        <w:rPr>
          <w:vertAlign w:val="subscript"/>
        </w:rPr>
        <w:t>2</w:t>
      </w:r>
      <w:r w:rsidR="00AA57CF">
        <w:rPr>
          <w:vertAlign w:val="subscript"/>
        </w:rPr>
        <w:t xml:space="preserve">, </w:t>
      </w:r>
      <w:r w:rsidR="00E543FC">
        <w:t>Bu</w:t>
      </w:r>
      <w:r w:rsidR="00E543FC" w:rsidRPr="008E4EB1">
        <w:rPr>
          <w:vertAlign w:val="subscript"/>
        </w:rPr>
        <w:t>4</w:t>
      </w:r>
      <w:r w:rsidR="00E543FC">
        <w:t>NPF</w:t>
      </w:r>
      <w:r w:rsidR="00E543FC" w:rsidRPr="008E4EB1">
        <w:rPr>
          <w:vertAlign w:val="subscript"/>
        </w:rPr>
        <w:t>6</w:t>
      </w:r>
      <w:r w:rsidR="00AA57CF">
        <w:t xml:space="preserve"> </w:t>
      </w:r>
    </w:p>
    <w:p w14:paraId="2D227441" w14:textId="3683B7C6" w:rsidR="00AA57CF" w:rsidRDefault="00813B64" w:rsidP="008E4EB1">
      <w:pPr>
        <w:pStyle w:val="ListParagraph"/>
        <w:numPr>
          <w:ilvl w:val="0"/>
          <w:numId w:val="2"/>
        </w:numPr>
      </w:pPr>
      <w:r>
        <w:t xml:space="preserve">~1mm diameter </w:t>
      </w:r>
      <w:r w:rsidR="00AA57CF">
        <w:t>Glassy Carbon disk electrode</w:t>
      </w:r>
    </w:p>
    <w:p w14:paraId="7D5C05D5" w14:textId="2789DC44" w:rsidR="003205DB" w:rsidRPr="00E543FC" w:rsidRDefault="00EB261E" w:rsidP="008E4EB1">
      <w:pPr>
        <w:pStyle w:val="ListParagraph"/>
        <w:numPr>
          <w:ilvl w:val="0"/>
          <w:numId w:val="2"/>
        </w:numPr>
      </w:pPr>
      <w:r>
        <w:t xml:space="preserve">Double junction </w:t>
      </w:r>
      <w:r w:rsidR="003205DB">
        <w:t>Ag/AgCl/sat. KC</w:t>
      </w:r>
      <w:r>
        <w:t>l reference electrode</w:t>
      </w:r>
    </w:p>
    <w:p w14:paraId="5C257CEC" w14:textId="77777777" w:rsidR="00E543FC" w:rsidRDefault="00E543FC"/>
    <w:p w14:paraId="7EE89133" w14:textId="3752FF3C" w:rsidR="00A069C0" w:rsidRPr="00383122" w:rsidRDefault="00A069C0">
      <w:pPr>
        <w:rPr>
          <w:u w:val="single"/>
        </w:rPr>
      </w:pPr>
      <w:r w:rsidRPr="00383122">
        <w:rPr>
          <w:u w:val="single"/>
        </w:rPr>
        <w:t>Optional Materials</w:t>
      </w:r>
    </w:p>
    <w:p w14:paraId="061674A5" w14:textId="2A217506" w:rsidR="00A069C0" w:rsidRDefault="00A3703F" w:rsidP="00125541">
      <w:pPr>
        <w:pStyle w:val="ListParagraph"/>
        <w:numPr>
          <w:ilvl w:val="0"/>
          <w:numId w:val="1"/>
        </w:numPr>
      </w:pPr>
      <w:r>
        <w:t>Commercial Potentiostat</w:t>
      </w:r>
      <w:r w:rsidR="006748D7">
        <w:t xml:space="preserve"> to </w:t>
      </w:r>
      <w:r w:rsidR="007B6108">
        <w:t>eliminate</w:t>
      </w:r>
      <w:r w:rsidR="006748D7">
        <w:t xml:space="preserve"> </w:t>
      </w:r>
      <w:proofErr w:type="spellStart"/>
      <w:r w:rsidR="007B6108">
        <w:t>myDAQ</w:t>
      </w:r>
      <w:proofErr w:type="spellEnd"/>
      <w:r w:rsidR="007B6108">
        <w:t xml:space="preserve"> </w:t>
      </w:r>
      <w:r w:rsidR="00381FB2">
        <w:t>issues with sampling in AC methods</w:t>
      </w:r>
      <w:r w:rsidR="007B6108">
        <w:t xml:space="preserve"> and increase </w:t>
      </w:r>
      <w:r w:rsidR="00F32C6F">
        <w:t>the range of operating frequencies.</w:t>
      </w:r>
    </w:p>
    <w:p w14:paraId="60933DF2" w14:textId="4C4EAB67" w:rsidR="00383122" w:rsidRDefault="00383122" w:rsidP="00383122"/>
    <w:p w14:paraId="01125BF9" w14:textId="6FDC6EB6" w:rsidR="00383122" w:rsidRDefault="00383122" w:rsidP="00383122">
      <w:r>
        <w:t>Primary Reference</w:t>
      </w:r>
    </w:p>
    <w:p w14:paraId="4C170C47" w14:textId="77777777" w:rsidR="00383122" w:rsidRDefault="00383122" w:rsidP="00383122"/>
    <w:p w14:paraId="55813EF0" w14:textId="5A585A2C" w:rsidR="00A069C0" w:rsidRDefault="00A069C0"/>
    <w:p w14:paraId="0A8833C9" w14:textId="372E8F41" w:rsidR="00A069C0" w:rsidRDefault="00A069C0"/>
    <w:sectPr w:rsidR="00A0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2BDC"/>
    <w:multiLevelType w:val="hybridMultilevel"/>
    <w:tmpl w:val="827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7A34"/>
    <w:multiLevelType w:val="hybridMultilevel"/>
    <w:tmpl w:val="FA20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11DD"/>
    <w:multiLevelType w:val="hybridMultilevel"/>
    <w:tmpl w:val="FB5A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B9"/>
    <w:rsid w:val="00125541"/>
    <w:rsid w:val="00197452"/>
    <w:rsid w:val="002147AC"/>
    <w:rsid w:val="003205DB"/>
    <w:rsid w:val="00381FB2"/>
    <w:rsid w:val="00383122"/>
    <w:rsid w:val="003D0941"/>
    <w:rsid w:val="003E6725"/>
    <w:rsid w:val="00472D26"/>
    <w:rsid w:val="0048066A"/>
    <w:rsid w:val="004B4E97"/>
    <w:rsid w:val="004B534A"/>
    <w:rsid w:val="005C6E0A"/>
    <w:rsid w:val="005E79EE"/>
    <w:rsid w:val="00601A70"/>
    <w:rsid w:val="00647085"/>
    <w:rsid w:val="006748D7"/>
    <w:rsid w:val="006976D8"/>
    <w:rsid w:val="006F74CA"/>
    <w:rsid w:val="00703EBB"/>
    <w:rsid w:val="00736463"/>
    <w:rsid w:val="00744AA2"/>
    <w:rsid w:val="007A00E4"/>
    <w:rsid w:val="007B6108"/>
    <w:rsid w:val="007C3EB9"/>
    <w:rsid w:val="00812EF4"/>
    <w:rsid w:val="00813B64"/>
    <w:rsid w:val="008811D5"/>
    <w:rsid w:val="008879A6"/>
    <w:rsid w:val="008B099D"/>
    <w:rsid w:val="008D389C"/>
    <w:rsid w:val="008E4EB1"/>
    <w:rsid w:val="00920E4A"/>
    <w:rsid w:val="009F16E1"/>
    <w:rsid w:val="00A069C0"/>
    <w:rsid w:val="00A3703F"/>
    <w:rsid w:val="00AA57CF"/>
    <w:rsid w:val="00AB2BC4"/>
    <w:rsid w:val="00AB7103"/>
    <w:rsid w:val="00B13297"/>
    <w:rsid w:val="00B2604E"/>
    <w:rsid w:val="00B96FB8"/>
    <w:rsid w:val="00C406B9"/>
    <w:rsid w:val="00C95CCF"/>
    <w:rsid w:val="00CC0A7B"/>
    <w:rsid w:val="00D66300"/>
    <w:rsid w:val="00D67DD5"/>
    <w:rsid w:val="00D874D5"/>
    <w:rsid w:val="00DB7671"/>
    <w:rsid w:val="00DE3341"/>
    <w:rsid w:val="00DF3189"/>
    <w:rsid w:val="00E1061F"/>
    <w:rsid w:val="00E319A2"/>
    <w:rsid w:val="00E36CEA"/>
    <w:rsid w:val="00E543FC"/>
    <w:rsid w:val="00E711D1"/>
    <w:rsid w:val="00EA1E9A"/>
    <w:rsid w:val="00EB261E"/>
    <w:rsid w:val="00F32C6F"/>
    <w:rsid w:val="00F5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0BB2"/>
  <w15:chartTrackingRefBased/>
  <w15:docId w15:val="{ADD1E524-6012-4B51-B2D4-548D8FC7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Wright</dc:creator>
  <cp:keywords/>
  <dc:description/>
  <cp:lastModifiedBy>Gage Wright</cp:lastModifiedBy>
  <cp:revision>59</cp:revision>
  <dcterms:created xsi:type="dcterms:W3CDTF">2021-10-30T17:21:00Z</dcterms:created>
  <dcterms:modified xsi:type="dcterms:W3CDTF">2021-10-31T20:27:00Z</dcterms:modified>
</cp:coreProperties>
</file>