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1) Pore size: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 0.45 um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8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Higher concentration of metazoans from samples when compared to 0.22 um which had more bacteria - 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Majaneva et al.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38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Supports consistency across habitats - using a 0.22um filter in temperate and arctic location would be more time consuming and challenging given the greater nutrients in the water</w:t>
      </w:r>
    </w:p>
    <w:p w:rsidR="00000000" w:rsidDel="00000000" w:rsidP="00000000" w:rsidRDefault="00000000" w:rsidRPr="00000000" w14:paraId="00000004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2) Filter type: 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Sterivexes - primary choice due to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Paper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: cellulose nitrate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 - 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0563c1"/>
            <w:u w:val="single"/>
            <w:rtl w:val="0"/>
          </w:rPr>
          <w:t xml:space="preserve">Spens et al. 2017</w:t>
        </w:r>
      </w:hyperlink>
      <w:r w:rsidDel="00000000" w:rsidR="00000000" w:rsidRPr="00000000">
        <w:rPr>
          <w:rFonts w:ascii="Arial" w:cs="Arial" w:eastAsia="Arial" w:hAnsi="Arial"/>
          <w:i w:val="1"/>
          <w:color w:val="222222"/>
          <w:rtl w:val="0"/>
        </w:rPr>
        <w:t xml:space="preserve">…and others like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0563c1"/>
            <w:u w:val="single"/>
            <w:rtl w:val="0"/>
          </w:rPr>
          <w:t xml:space="preserve">Liang et al. 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3) Preservation: 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ATL buffer - Qiagen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5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Greater consistency of communities across replicates than samples preserved in EtOH or frozen - 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Majaneva et al.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5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Longevity in terms of maintaining good DNA concentrations - 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Smithsonian insight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5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Quantity of ATL buffer &gt; 1.5 ml per sterivex…more lysis buffer the better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Wong et al.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51" w:right="0" w:hanging="360"/>
        <w:jc w:val="left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Alternative: silica beads then freeze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- </w:t>
      </w:r>
      <w:hyperlink r:id="rId12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Allison et al.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4) Replicates: 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3-6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58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Minimum of 3 replicates per site and at least 2L BUT more water and/or replicates probably better for tropical locations -  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Kumar et al.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5) proK - TBD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6) Taq/Master Mix – TBD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indications of differences between polymerases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Nichols et al. 2017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personal experience/test indicate some mastermixes are more efficient in PCR amplification.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VW: I’ve had good results with the Qiagen Multiplex Master Mix for metabarcoding PCR and Kapa HiFi Hot Start Ready mix for indexing PCR.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7) Ligation – 2-step fusion PCR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of Strategies –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Bohman et al.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Two-Step cost effective with less bias to one-step –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Zizka et al. 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bias than indexed samples when comparing a non-fusion 2-step protocol –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O’Donnell et al. 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tag jumping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adapter indexed samples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manageable workflow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samples have same primers for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PCR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samples distinguished from i7 and i5 indices from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PCR…no pooling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1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8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3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 w:hanging="720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aliases w:val="Heading 1-Black"/>
    <w:basedOn w:val="Normal"/>
    <w:link w:val="Heading1Char"/>
    <w:uiPriority w:val="9"/>
    <w:rsid w:val="008641E8"/>
    <w:pPr>
      <w:numPr>
        <w:numId w:val="2"/>
      </w:num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32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Heading 1-Black Char"/>
    <w:basedOn w:val="DefaultParagraphFont"/>
    <w:link w:val="Heading1"/>
    <w:uiPriority w:val="9"/>
    <w:rsid w:val="008641E8"/>
    <w:rPr>
      <w:rFonts w:ascii="Times New Roman" w:cs="Times New Roman" w:eastAsia="Times New Roman" w:hAnsi="Times New Roman"/>
      <w:b w:val="1"/>
      <w:bCs w:val="1"/>
      <w:kern w:val="36"/>
      <w:sz w:val="32"/>
      <w:szCs w:val="48"/>
    </w:rPr>
  </w:style>
  <w:style w:type="paragraph" w:styleId="ListParagraph">
    <w:name w:val="List Paragraph"/>
    <w:basedOn w:val="Normal"/>
    <w:uiPriority w:val="34"/>
    <w:qFormat w:val="1"/>
    <w:rsid w:val="007F3BA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3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3BA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A114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e.com/articles/s41598-020-77304-7" TargetMode="External"/><Relationship Id="rId10" Type="http://schemas.openxmlformats.org/officeDocument/2006/relationships/hyperlink" Target="https://www.nature.com/articles/s41598-018-23052-8" TargetMode="External"/><Relationship Id="rId13" Type="http://schemas.openxmlformats.org/officeDocument/2006/relationships/hyperlink" Target="https://onlinelibrary.wiley.com/doi/full/10.1002/edn3.235" TargetMode="External"/><Relationship Id="rId12" Type="http://schemas.openxmlformats.org/officeDocument/2006/relationships/hyperlink" Target="https://bmcresnotes.biomedcentral.com/articles/10.1186/s13104-021-05530-x#:~:text=Silica%20gel%20beads%20are%20an,quality%20prior%20to%20DNA%20isolation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ubmed.ncbi.nlm.nih.gov/23869402/" TargetMode="External"/><Relationship Id="rId15" Type="http://schemas.openxmlformats.org/officeDocument/2006/relationships/hyperlink" Target="https://onlinelibrary.wiley.com/doi/10.1111/1755-0998.13512" TargetMode="External"/><Relationship Id="rId14" Type="http://schemas.openxmlformats.org/officeDocument/2006/relationships/hyperlink" Target="https://pgl.soe.ucsc.edu/nichols18.pdf" TargetMode="External"/><Relationship Id="rId17" Type="http://schemas.openxmlformats.org/officeDocument/2006/relationships/hyperlink" Target="https://journals.plos.org/plosone/article?id=10.1371/journal.pone.0148698" TargetMode="External"/><Relationship Id="rId16" Type="http://schemas.openxmlformats.org/officeDocument/2006/relationships/hyperlink" Target="https://onlinelibrary.wiley.com/doi/10.1111/1755-0998.1301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ature.com/articles/s41598-018-23052-8" TargetMode="External"/><Relationship Id="rId8" Type="http://schemas.openxmlformats.org/officeDocument/2006/relationships/hyperlink" Target="https://besjournals.onlinelibrary.wiley.com/doi/full/10.1111/2041-210X.12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GRIs6CfYv4VIzQB4tZn7kr8Ow==">AMUW2mWc/9VWaize743UrpXDyd9AHBEB66MNYOsobpf9DHZ3iHvrjMYKkeJkObQEY97Bp7mpvAiw+j8ZTBDECCKJlpOC3Jt/HQ4O1udjt3SP5+Dzk8y9e6E=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2022-11-16T21:35:00Z</dcterms:created>
  <dc:creator>Molly Timmers</dc:creator>
</cp:coreProperties>
</file>