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C31" w:rsidRDefault="00B63C31" w:rsidP="00B63C31">
      <w:pPr>
        <w:spacing w:line="256" w:lineRule="auto"/>
        <w:rPr>
          <w:rFonts w:cstheme="minorHAnsi"/>
        </w:rPr>
      </w:pPr>
      <w:r w:rsidRPr="00B63C31">
        <w:rPr>
          <w:rFonts w:cstheme="minorHAnsi"/>
          <w:b/>
        </w:rPr>
        <w:t xml:space="preserve">Study Question 1: </w:t>
      </w:r>
      <w:r w:rsidRPr="00B63C31">
        <w:rPr>
          <w:rFonts w:cstheme="minorHAnsi"/>
        </w:rPr>
        <w:t>What percentage of U.S. 15-year-olds is interested in pursuing a career in science by demographics (gender, race/ethnicity, ESCS quarters, and immigrant status) and a school level variable (school location)? How does that change when looking at specific fields in science?</w:t>
      </w:r>
    </w:p>
    <w:p w:rsidR="00B63C31" w:rsidRPr="00534529" w:rsidRDefault="00B63C31" w:rsidP="00235962">
      <w:pPr>
        <w:spacing w:line="256" w:lineRule="auto"/>
        <w:rPr>
          <w:rFonts w:cstheme="minorHAnsi"/>
          <w:b/>
        </w:rPr>
      </w:pPr>
      <w:r w:rsidRPr="00534529">
        <w:rPr>
          <w:rFonts w:cstheme="minorHAnsi"/>
          <w:b/>
        </w:rPr>
        <w:t>Gender</w:t>
      </w:r>
    </w:p>
    <w:p w:rsidR="00B63C31" w:rsidRPr="0013269C" w:rsidRDefault="00B63C31" w:rsidP="00235962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 xml:space="preserve">U.S. boys outperform girls by 7 points on average, but girls are 10 percentage points more likely to envision a science career: 45% of 15-year-old girls vs. 35% of boys.  </w:t>
      </w:r>
    </w:p>
    <w:p w:rsidR="00B63C31" w:rsidRPr="0013269C" w:rsidRDefault="00B63C31" w:rsidP="0023596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 xml:space="preserve">More than one in three 15-year-old girls sees herself working in medicine (37%), whereas less than one in ten boys (9%) expects to do so. </w:t>
      </w:r>
    </w:p>
    <w:p w:rsidR="00B63C31" w:rsidRPr="0013269C" w:rsidRDefault="00B63C31" w:rsidP="0023596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>Girls are less likely to express interest in engineering and tech fields: though 26% of boys are interested in these fields, only 8% of girls are. In no PISA-participating country are girls more likely to see themselves in engineering/tech than boys.</w:t>
      </w:r>
    </w:p>
    <w:p w:rsidR="00B63C31" w:rsidRPr="0013269C" w:rsidRDefault="00B63C31" w:rsidP="0023596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>Girls striving for engineering/tech careers performed at the same level as their male counterparts. Similarly, boys and girls who weren’t interested in science-related careers also showed no significant differences in PISA science scores. However, on average, boys interested in careers in medicine outperformed their female peers by 41 score points.</w:t>
      </w:r>
    </w:p>
    <w:p w:rsidR="00B63C31" w:rsidRPr="0013269C" w:rsidRDefault="00B63C31" w:rsidP="00235962">
      <w:pPr>
        <w:pStyle w:val="ListParagraph"/>
        <w:numPr>
          <w:ilvl w:val="2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>Among girls, there is no statistically significant difference between those interested in medicine and those not interested in any kind of science career.</w:t>
      </w:r>
    </w:p>
    <w:p w:rsidR="00B63C31" w:rsidRPr="00776F38" w:rsidRDefault="00B63C31" w:rsidP="00235962">
      <w:pPr>
        <w:pStyle w:val="ListParagraph"/>
        <w:numPr>
          <w:ilvl w:val="2"/>
          <w:numId w:val="1"/>
        </w:numPr>
        <w:spacing w:line="256" w:lineRule="auto"/>
        <w:rPr>
          <w:rFonts w:cstheme="minorHAnsi"/>
        </w:rPr>
      </w:pPr>
      <w:r w:rsidRPr="0013269C">
        <w:rPr>
          <w:rFonts w:cstheme="minorHAnsi"/>
        </w:rPr>
        <w:t>Among boys, those interested in medicine outscore their peers interested in non-science careers by 44 score points.</w:t>
      </w:r>
    </w:p>
    <w:p w:rsidR="00B63C31" w:rsidRPr="00534529" w:rsidRDefault="00B63C31" w:rsidP="00235962">
      <w:pPr>
        <w:spacing w:line="252" w:lineRule="auto"/>
        <w:contextualSpacing/>
        <w:rPr>
          <w:rFonts w:eastAsia="Times New Roman" w:cstheme="minorHAnsi"/>
          <w:b/>
        </w:rPr>
      </w:pPr>
      <w:r w:rsidRPr="00534529">
        <w:rPr>
          <w:rFonts w:cstheme="minorHAnsi"/>
          <w:b/>
        </w:rPr>
        <w:t>Race/ethnicity</w:t>
      </w:r>
      <w:r w:rsidRPr="00534529">
        <w:rPr>
          <w:rFonts w:eastAsia="Times New Roman" w:cstheme="minorHAnsi"/>
          <w:b/>
        </w:rPr>
        <w:t xml:space="preserve"> </w:t>
      </w:r>
    </w:p>
    <w:p w:rsidR="00534529" w:rsidRDefault="00534529" w:rsidP="00235962">
      <w:pPr>
        <w:spacing w:line="252" w:lineRule="auto"/>
        <w:contextualSpacing/>
        <w:rPr>
          <w:rFonts w:eastAsia="Times New Roman" w:cstheme="minorHAnsi"/>
        </w:rPr>
      </w:pP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Even after controlling for ESCS, gaps in student science scores by race/ethnicity persist. </w:t>
      </w: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There are no statistically significant differences between the scores of White and Asian students at the lowest and highest quartiles of the ESCS index; yet, on average, a White student in the </w:t>
      </w:r>
      <w:r w:rsidRPr="0013269C">
        <w:rPr>
          <w:rFonts w:eastAsia="Times New Roman" w:cstheme="minorHAnsi"/>
          <w:i/>
          <w:iCs/>
        </w:rPr>
        <w:t>lowest</w:t>
      </w:r>
      <w:r w:rsidRPr="0013269C">
        <w:rPr>
          <w:rFonts w:eastAsia="Times New Roman" w:cstheme="minorHAnsi"/>
        </w:rPr>
        <w:t xml:space="preserve"> ESCS quartile received a PISA science score of 482, while a Black student in the </w:t>
      </w:r>
      <w:r w:rsidRPr="0013269C">
        <w:rPr>
          <w:rFonts w:eastAsia="Times New Roman" w:cstheme="minorHAnsi"/>
          <w:i/>
          <w:iCs/>
        </w:rPr>
        <w:t>highest</w:t>
      </w:r>
      <w:r w:rsidRPr="0013269C">
        <w:rPr>
          <w:rFonts w:eastAsia="Times New Roman" w:cstheme="minorHAnsi"/>
        </w:rPr>
        <w:t xml:space="preserve"> ESCS quartile received a score of 474.</w:t>
      </w: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Fifty percent of Asian students foresee themselves pursuing science careers, whereas 38%, 39%, and 41% of Black, Hispanic, and White students do, respectively. </w:t>
      </w:r>
    </w:p>
    <w:p w:rsidR="00B63C31" w:rsidRDefault="00B63C31" w:rsidP="00235962">
      <w:pPr>
        <w:numPr>
          <w:ilvl w:val="1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The percentage of students interested in engineering/tech ranges from 12% of all Black students to 23% of all Asian students. </w:t>
      </w:r>
    </w:p>
    <w:p w:rsidR="00534529" w:rsidRDefault="00534529" w:rsidP="00534529">
      <w:pPr>
        <w:spacing w:line="252" w:lineRule="auto"/>
        <w:ind w:left="1440"/>
        <w:contextualSpacing/>
        <w:rPr>
          <w:rFonts w:eastAsia="Times New Roman" w:cstheme="minorHAnsi"/>
        </w:rPr>
      </w:pPr>
    </w:p>
    <w:p w:rsidR="00B63C31" w:rsidRDefault="00B63C31" w:rsidP="00235962">
      <w:pPr>
        <w:spacing w:line="252" w:lineRule="auto"/>
        <w:contextualSpacing/>
        <w:rPr>
          <w:rFonts w:eastAsia="Times New Roman" w:cstheme="minorHAnsi"/>
          <w:b/>
        </w:rPr>
      </w:pPr>
      <w:r w:rsidRPr="00534529">
        <w:rPr>
          <w:rFonts w:cstheme="minorHAnsi"/>
          <w:b/>
        </w:rPr>
        <w:t>Immigration status</w:t>
      </w:r>
      <w:r w:rsidRPr="00534529">
        <w:rPr>
          <w:rFonts w:eastAsia="Times New Roman" w:cstheme="minorHAnsi"/>
          <w:b/>
        </w:rPr>
        <w:t xml:space="preserve"> </w:t>
      </w:r>
    </w:p>
    <w:p w:rsidR="00534529" w:rsidRPr="00534529" w:rsidRDefault="00534529" w:rsidP="00235962">
      <w:pPr>
        <w:spacing w:line="252" w:lineRule="auto"/>
        <w:contextualSpacing/>
        <w:rPr>
          <w:rFonts w:eastAsia="Times New Roman" w:cstheme="minorHAnsi"/>
          <w:b/>
        </w:rPr>
      </w:pP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>On average, 15-year-old students native to the U.S. tended to outperform their second-generation peers, who in turn tended to outperform first-generation students.</w:t>
      </w:r>
    </w:p>
    <w:p w:rsidR="00B63C31" w:rsidRPr="0013269C" w:rsidRDefault="00B63C31" w:rsidP="00235962">
      <w:pPr>
        <w:numPr>
          <w:ilvl w:val="1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>Indeed, the largest gap, 50 score points—or one-half of a standard deviation—was between native (506 score points) and first-generation students (456), with second-generation students (482) falling in between.</w:t>
      </w:r>
    </w:p>
    <w:p w:rsidR="00B63C31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 xml:space="preserve">Despite the 24-point score gap between native and second-generation students, there is </w:t>
      </w:r>
      <w:r w:rsidRPr="0013269C">
        <w:rPr>
          <w:rFonts w:eastAsia="Times New Roman" w:cstheme="minorHAnsi"/>
          <w:i/>
          <w:iCs/>
        </w:rPr>
        <w:t>no</w:t>
      </w:r>
      <w:r w:rsidRPr="0013269C">
        <w:rPr>
          <w:rFonts w:eastAsia="Times New Roman" w:cstheme="minorHAnsi"/>
        </w:rPr>
        <w:t xml:space="preserve"> statistically significant difference between two groups of students after accounting for socioeconomic status, and the gap between native and first-generation students falls to 30 score points.</w:t>
      </w:r>
    </w:p>
    <w:p w:rsidR="00BB507C" w:rsidRDefault="00BB507C" w:rsidP="00BB507C">
      <w:pPr>
        <w:spacing w:line="252" w:lineRule="auto"/>
        <w:contextualSpacing/>
        <w:rPr>
          <w:rFonts w:eastAsia="Times New Roman" w:cstheme="minorHAnsi"/>
        </w:rPr>
      </w:pPr>
    </w:p>
    <w:p w:rsidR="00BB507C" w:rsidRDefault="00BB507C" w:rsidP="00BB507C">
      <w:pPr>
        <w:spacing w:line="252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lastRenderedPageBreak/>
        <w:t>ESCS</w:t>
      </w:r>
    </w:p>
    <w:p w:rsidR="00BB507C" w:rsidRPr="00BB507C" w:rsidRDefault="00BB507C" w:rsidP="00BB507C">
      <w:pPr>
        <w:spacing w:line="252" w:lineRule="auto"/>
        <w:contextualSpacing/>
        <w:rPr>
          <w:rFonts w:eastAsia="Times New Roman" w:cstheme="minorHAnsi"/>
          <w:b/>
        </w:rPr>
      </w:pPr>
    </w:p>
    <w:p w:rsidR="00B63C31" w:rsidRPr="0013269C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>At the third national quarter of ESCS, there is no statistically significant difference between any of the three immigration categories.</w:t>
      </w:r>
    </w:p>
    <w:p w:rsidR="00B63C31" w:rsidRDefault="00B63C31" w:rsidP="00235962">
      <w:pPr>
        <w:numPr>
          <w:ilvl w:val="0"/>
          <w:numId w:val="2"/>
        </w:numPr>
        <w:spacing w:line="252" w:lineRule="auto"/>
        <w:contextualSpacing/>
        <w:rPr>
          <w:rFonts w:eastAsia="Times New Roman" w:cstheme="minorHAnsi"/>
        </w:rPr>
      </w:pPr>
      <w:r w:rsidRPr="0013269C">
        <w:rPr>
          <w:rFonts w:eastAsia="Times New Roman" w:cstheme="minorHAnsi"/>
        </w:rPr>
        <w:t>Career interest differences vary less by student immigrations status. For instance, 16% of students native to the U.S. imagine themselves working in engineering/tech versus 19% of second-generation students and 18% of first-generation students. As for medicine, 23%, 26%, and 25% of native, second-generation, and first-generation students indicate their interest in the field.</w:t>
      </w:r>
    </w:p>
    <w:p w:rsidR="00B63C31" w:rsidRDefault="00B63C31" w:rsidP="00235962">
      <w:pPr>
        <w:spacing w:line="256" w:lineRule="auto"/>
        <w:rPr>
          <w:rFonts w:cstheme="minorHAnsi"/>
        </w:rPr>
      </w:pPr>
    </w:p>
    <w:p w:rsidR="00235962" w:rsidRPr="00534529" w:rsidRDefault="00235962" w:rsidP="00235962">
      <w:pPr>
        <w:spacing w:line="256" w:lineRule="auto"/>
        <w:rPr>
          <w:rFonts w:cstheme="minorHAnsi"/>
          <w:b/>
        </w:rPr>
      </w:pPr>
      <w:r w:rsidRPr="00534529">
        <w:rPr>
          <w:rFonts w:cstheme="minorHAnsi"/>
          <w:b/>
        </w:rPr>
        <w:t>School location</w:t>
      </w:r>
    </w:p>
    <w:p w:rsidR="003A19F2" w:rsidRDefault="00FC5F21" w:rsidP="00B63C31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On average, 15-year-old students who attend schools whose principals say </w:t>
      </w:r>
      <w:r w:rsidR="00BB507C">
        <w:rPr>
          <w:rFonts w:cstheme="minorHAnsi"/>
        </w:rPr>
        <w:t>are in</w:t>
      </w:r>
      <w:r>
        <w:rPr>
          <w:rFonts w:cstheme="minorHAnsi"/>
        </w:rPr>
        <w:t xml:space="preserve"> non-urban locations in the U.S. tended to outperform their peers who attend schools in urban locations by </w:t>
      </w:r>
      <w:r w:rsidR="00BB507C">
        <w:rPr>
          <w:rFonts w:cstheme="minorHAnsi"/>
        </w:rPr>
        <w:t>24 points.</w:t>
      </w:r>
    </w:p>
    <w:p w:rsidR="004904E6" w:rsidRPr="00C51E3C" w:rsidRDefault="00FD4D67" w:rsidP="00C51E3C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</w:rPr>
        <w:t>There were few difference between students who attend non-urban schools versus urban schools in terms of their preferences for science careers. For non-science careers, general science careers, and engineering/tech, there was no significant difference between the percentages of urban students interested in these areas versus non-urban students. For example, 60% of non-urban students were not interested in science careers, while 60% of urban students were interested in science careers.</w:t>
      </w:r>
      <w:r w:rsidR="00E96829">
        <w:rPr>
          <w:rFonts w:cstheme="minorHAnsi"/>
        </w:rPr>
        <w:t xml:space="preserve"> The only significant difference was between those students interested in careers in medicine: 25% of non-urban students were interested in careers in medicine, while only 22% of urban students were interested in careers in medicine.</w:t>
      </w:r>
    </w:p>
    <w:p w:rsidR="00C51E3C" w:rsidRPr="0013269C" w:rsidRDefault="00C51E3C" w:rsidP="00C51E3C">
      <w:pPr>
        <w:spacing w:line="256" w:lineRule="auto"/>
        <w:rPr>
          <w:rFonts w:cstheme="minorHAnsi"/>
        </w:rPr>
      </w:pPr>
      <w:r w:rsidRPr="0013269C">
        <w:rPr>
          <w:rFonts w:cstheme="minorHAnsi"/>
          <w:b/>
        </w:rPr>
        <w:t>Study Question 2:</w:t>
      </w:r>
      <w:r w:rsidRPr="0013269C">
        <w:rPr>
          <w:rFonts w:cstheme="minorHAnsi"/>
        </w:rPr>
        <w:t xml:space="preserve"> Are the careers of students’ parents associated with the careers students expect to have themselves?</w:t>
      </w:r>
      <w:r>
        <w:rPr>
          <w:rFonts w:cstheme="minorHAnsi"/>
        </w:rPr>
        <w:t xml:space="preserve"> For e.g. if a parent has a career in science, is a student more likely to express interest in a science career?</w:t>
      </w:r>
      <w:bookmarkStart w:id="0" w:name="_GoBack"/>
      <w:bookmarkEnd w:id="0"/>
    </w:p>
    <w:p w:rsidR="00C51E3C" w:rsidRDefault="00C51E3C"/>
    <w:sectPr w:rsidR="00C5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5EC"/>
    <w:multiLevelType w:val="hybridMultilevel"/>
    <w:tmpl w:val="7A4A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B177C"/>
    <w:multiLevelType w:val="hybridMultilevel"/>
    <w:tmpl w:val="458E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31"/>
    <w:rsid w:val="001D765F"/>
    <w:rsid w:val="002307A4"/>
    <w:rsid w:val="00235962"/>
    <w:rsid w:val="003A19F2"/>
    <w:rsid w:val="00534529"/>
    <w:rsid w:val="00561714"/>
    <w:rsid w:val="005970AF"/>
    <w:rsid w:val="00AF5E4B"/>
    <w:rsid w:val="00B63C31"/>
    <w:rsid w:val="00BB507C"/>
    <w:rsid w:val="00C51E3C"/>
    <w:rsid w:val="00DF3E86"/>
    <w:rsid w:val="00E96829"/>
    <w:rsid w:val="00FC5F21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9B16"/>
  <w15:chartTrackingRefBased/>
  <w15:docId w15:val="{3CA8116E-7978-4CF4-89A7-D72CA50A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C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C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Gerez, Julian</dc:creator>
  <cp:keywords/>
  <dc:description/>
  <cp:lastModifiedBy>Gerez, Julian</cp:lastModifiedBy>
  <cp:revision>3</cp:revision>
  <dcterms:created xsi:type="dcterms:W3CDTF">2018-06-20T16:31:00Z</dcterms:created>
  <dcterms:modified xsi:type="dcterms:W3CDTF">2018-06-20T20:21:00Z</dcterms:modified>
</cp:coreProperties>
</file>