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rPr>
      </w:pPr>
      <w:r w:rsidDel="00000000" w:rsidR="00000000" w:rsidRPr="00000000">
        <w:rPr>
          <w:b w:val="1"/>
          <w:bCs w:val="1"/>
          <w:rtl w:val="0"/>
        </w:rPr>
        <w:t xml:space="preserve">BASA DEVELOPMENT INITIATIVES (BDI)</w:t>
      </w:r>
      <w:r w:rsidDel="00000000" w:rsidR="00000000" w:rsidRPr="00000000">
        <w:drawing>
          <wp:anchor allowOverlap="1" behindDoc="0" distB="0" distT="0" distL="114300" distR="114300" hidden="0" layoutInCell="1" locked="0" relativeHeight="0" simplePos="0">
            <wp:simplePos x="0" y="0"/>
            <wp:positionH relativeFrom="column">
              <wp:posOffset>1798206</wp:posOffset>
            </wp:positionH>
            <wp:positionV relativeFrom="paragraph">
              <wp:posOffset>-696846</wp:posOffset>
            </wp:positionV>
            <wp:extent cx="1983682" cy="637399"/>
            <wp:effectExtent b="0" l="0" r="0" t="0"/>
            <wp:wrapNone/>
            <wp:docPr id="510582080" name="image1.png"/>
            <a:graphic>
              <a:graphicData uri="http://schemas.openxmlformats.org/drawingml/2006/picture">
                <pic:pic>
                  <pic:nvPicPr>
                    <pic:cNvPr id="0" name="image1.png"/>
                    <pic:cNvPicPr preferRelativeResize="0"/>
                  </pic:nvPicPr>
                  <pic:blipFill>
                    <a:blip r:embed="rId7"/>
                    <a:srcRect b="26995" l="0" r="0" t="18112"/>
                    <a:stretch>
                      <a:fillRect/>
                    </a:stretch>
                  </pic:blipFill>
                  <pic:spPr>
                    <a:xfrm>
                      <a:off x="0" y="0"/>
                      <a:ext cx="1983682" cy="637399"/>
                    </a:xfrm>
                    <a:prstGeom prst="rect"/>
                    <a:ln/>
                  </pic:spPr>
                </pic:pic>
              </a:graphicData>
            </a:graphic>
          </wp:anchor>
        </w:drawing>
      </w:r>
    </w:p>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Monitoring, Evaluation, Accountability, and Learning (MEAL) Policy</w:t>
      </w:r>
    </w:p>
    <w:p w:rsidR="00000000" w:rsidDel="00000000" w:rsidP="00000000" w:rsidRDefault="00000000" w:rsidRPr="00000000" w14:paraId="00000003">
      <w:pPr>
        <w:spacing w:after="0" w:line="240" w:lineRule="auto"/>
        <w:rPr>
          <w:b w:val="1"/>
          <w:bCs w:val="1"/>
        </w:rPr>
      </w:pPr>
      <w:r w:rsidDel="00000000" w:rsidR="00000000" w:rsidRPr="00000000">
        <w:rPr>
          <w:rtl w:val="0"/>
        </w:rPr>
      </w:r>
    </w:p>
    <w:p w:rsidR="00000000" w:rsidDel="00000000" w:rsidP="00000000" w:rsidRDefault="00000000" w:rsidRPr="00000000" w14:paraId="00000004">
      <w:pPr>
        <w:spacing w:after="0" w:line="240" w:lineRule="auto"/>
        <w:rPr/>
      </w:pPr>
      <w:r w:rsidDel="00000000" w:rsidR="00000000" w:rsidRPr="00000000">
        <w:rPr>
          <w:b w:val="1"/>
          <w:bCs w:val="1"/>
          <w:rtl w:val="0"/>
        </w:rPr>
        <w:t xml:space="preserve">Approved by:</w:t>
      </w:r>
      <w:r w:rsidDel="00000000" w:rsidR="00000000" w:rsidRPr="00000000">
        <w:rPr>
          <w:rtl w:val="0"/>
        </w:rPr>
        <w:t xml:space="preserve"> Board of Directors</w:t>
        <w:br w:type="textWrapping"/>
      </w:r>
      <w:r w:rsidDel="00000000" w:rsidR="00000000" w:rsidRPr="00000000">
        <w:rPr>
          <w:b w:val="1"/>
          <w:bCs w:val="1"/>
          <w:rtl w:val="0"/>
        </w:rPr>
        <w:t xml:space="preserve">Effective Date:</w:t>
      </w:r>
      <w:r w:rsidDel="00000000" w:rsidR="00000000" w:rsidRPr="00000000">
        <w:rPr>
          <w:rtl w:val="0"/>
        </w:rPr>
        <w:t xml:space="preserve"> January 15, 2026</w:t>
      </w:r>
    </w:p>
    <w:p w:rsidR="00000000" w:rsidDel="00000000" w:rsidP="00000000" w:rsidRDefault="00000000" w:rsidRPr="00000000" w14:paraId="00000005">
      <w:pPr>
        <w:spacing w:after="0" w:line="240" w:lineRule="auto"/>
        <w:rPr/>
      </w:pPr>
      <w:r w:rsidDel="00000000" w:rsidR="00000000" w:rsidRPr="00000000">
        <w:rPr>
          <w:b w:val="1"/>
          <w:bCs w:val="1"/>
          <w:rtl w:val="0"/>
        </w:rPr>
        <w:t xml:space="preserve">Review Cycle:</w:t>
      </w:r>
      <w:r w:rsidDel="00000000" w:rsidR="00000000" w:rsidRPr="00000000">
        <w:rPr>
          <w:rtl w:val="0"/>
        </w:rPr>
        <w:t xml:space="preserve"> Every three years</w:t>
      </w:r>
    </w:p>
    <w:p w:rsidR="00000000" w:rsidDel="00000000" w:rsidP="00000000" w:rsidRDefault="00000000" w:rsidRPr="00000000" w14:paraId="00000006">
      <w:pPr>
        <w:spacing w:after="0" w:line="240" w:lineRule="auto"/>
        <w:rPr/>
      </w:pPr>
      <w:r w:rsidDel="00000000" w:rsidR="00000000" w:rsidRPr="00000000">
        <w:rPr>
          <w:rtl w:val="0"/>
        </w:rPr>
      </w:r>
    </w:p>
    <w:p w:rsidR="00000000" w:rsidDel="00000000" w:rsidP="00000000" w:rsidRDefault="00000000" w:rsidRPr="00000000" w14:paraId="00000007">
      <w:pPr>
        <w:spacing w:after="0" w:line="240" w:lineRule="auto"/>
        <w:jc w:val="both"/>
        <w:rPr>
          <w:b w:val="1"/>
          <w:bCs w:val="1"/>
        </w:rPr>
      </w:pPr>
      <w:r w:rsidDel="00000000" w:rsidR="00000000" w:rsidRPr="00000000">
        <w:rPr>
          <w:b w:val="1"/>
          <w:bCs w:val="1"/>
          <w:rtl w:val="0"/>
        </w:rPr>
        <w:t xml:space="preserve">1. Policy Statement</w:t>
      </w:r>
    </w:p>
    <w:p w:rsidR="00000000" w:rsidDel="00000000" w:rsidP="00000000" w:rsidRDefault="00000000" w:rsidRPr="00000000" w14:paraId="00000008">
      <w:pPr>
        <w:spacing w:after="0" w:line="240" w:lineRule="auto"/>
        <w:jc w:val="both"/>
        <w:rPr/>
      </w:pPr>
      <w:r w:rsidDel="00000000" w:rsidR="00000000" w:rsidRPr="00000000">
        <w:rPr>
          <w:rtl w:val="0"/>
        </w:rPr>
        <w:t xml:space="preserve">BASA Development Initiatives (BDI) recognizes that credible development work requires measurable results, transparent systems, and institutional discipline. Monitoring, Evaluation, Accountability and Learning (MEAL) is therefore central to BDI’s operational model. This policy establishes the standards and procedures that govern how the organization tracks performance, measures change, ensures accountability to stakeholders, and integrates learning into continuous programme improvement. BDI is committed to ensuring that all interventions, whether donor-funded, government-supported, or internally financed, are guided by evidence, implemented with integrity, and evaluated against clearly defined objectives. This policy applies to all staff, consultants, partners, and sub-grantees operating under BDI’s authority.</w:t>
      </w:r>
    </w:p>
    <w:p w:rsidR="00000000" w:rsidDel="00000000" w:rsidP="00000000" w:rsidRDefault="00000000" w:rsidRPr="00000000" w14:paraId="00000009">
      <w:pPr>
        <w:spacing w:after="0" w:line="240" w:lineRule="auto"/>
        <w:jc w:val="both"/>
        <w:rPr/>
      </w:pPr>
      <w:r w:rsidDel="00000000" w:rsidR="00000000" w:rsidRPr="00000000">
        <w:rPr>
          <w:rtl w:val="0"/>
        </w:rPr>
      </w:r>
    </w:p>
    <w:p w:rsidR="00000000" w:rsidDel="00000000" w:rsidP="00000000" w:rsidRDefault="00000000" w:rsidRPr="00000000" w14:paraId="0000000A">
      <w:pPr>
        <w:spacing w:after="0" w:line="240" w:lineRule="auto"/>
        <w:jc w:val="both"/>
        <w:rPr>
          <w:b w:val="1"/>
          <w:bCs w:val="1"/>
        </w:rPr>
      </w:pPr>
      <w:r w:rsidDel="00000000" w:rsidR="00000000" w:rsidRPr="00000000">
        <w:rPr>
          <w:b w:val="1"/>
          <w:bCs w:val="1"/>
          <w:rtl w:val="0"/>
        </w:rPr>
        <w:t xml:space="preserve">2. Purpose and Institutional Rationale</w:t>
      </w:r>
    </w:p>
    <w:p w:rsidR="00000000" w:rsidDel="00000000" w:rsidP="00000000" w:rsidRDefault="00000000" w:rsidRPr="00000000" w14:paraId="0000000B">
      <w:pPr>
        <w:spacing w:after="0" w:line="240" w:lineRule="auto"/>
        <w:jc w:val="both"/>
        <w:rPr/>
      </w:pPr>
      <w:r w:rsidDel="00000000" w:rsidR="00000000" w:rsidRPr="00000000">
        <w:rPr>
          <w:rtl w:val="0"/>
        </w:rPr>
        <w:t xml:space="preserve">The purpose of this policy is to institutionalize a consistent and rigorous approach to monitoring, evaluation, accountability, and learning across all BDI programmes. BDI operates in complex environments where results must be demonstrated not only to donors, but also to communities, government partners, and its own governing board. A structured MEAL system strengthens institutional credibility, ensures fiduciary responsibility, reduces operational risk, and supports evidence-based decision-making. Beyond compliance, BDI views MEAL as a strategic management tool. Reliable data enables leadership to identify implementation gaps early, respond to emerging risks, improve service quality, and adjust programming where necessary. This policy therefore ensures that monitoring and evaluation are integrated into programme design from inception through close-out, rather than treated as an afterthought.</w:t>
      </w:r>
    </w:p>
    <w:p w:rsidR="00000000" w:rsidDel="00000000" w:rsidP="00000000" w:rsidRDefault="00000000" w:rsidRPr="00000000" w14:paraId="0000000C">
      <w:pPr>
        <w:spacing w:after="0" w:line="240" w:lineRule="auto"/>
        <w:jc w:val="both"/>
        <w:rPr/>
      </w:pPr>
      <w:r w:rsidDel="00000000" w:rsidR="00000000" w:rsidRPr="00000000">
        <w:rPr>
          <w:rtl w:val="0"/>
        </w:rPr>
      </w:r>
    </w:p>
    <w:p w:rsidR="00000000" w:rsidDel="00000000" w:rsidP="00000000" w:rsidRDefault="00000000" w:rsidRPr="00000000" w14:paraId="0000000D">
      <w:pPr>
        <w:spacing w:after="0" w:line="240" w:lineRule="auto"/>
        <w:jc w:val="both"/>
        <w:rPr>
          <w:b w:val="1"/>
          <w:bCs w:val="1"/>
        </w:rPr>
      </w:pPr>
      <w:r w:rsidDel="00000000" w:rsidR="00000000" w:rsidRPr="00000000">
        <w:rPr>
          <w:b w:val="1"/>
          <w:bCs w:val="1"/>
          <w:rtl w:val="0"/>
        </w:rPr>
        <w:t xml:space="preserve">3. Guiding Principles</w:t>
      </w:r>
    </w:p>
    <w:p w:rsidR="00000000" w:rsidDel="00000000" w:rsidP="00000000" w:rsidRDefault="00000000" w:rsidRPr="00000000" w14:paraId="0000000E">
      <w:pPr>
        <w:spacing w:after="0" w:line="240" w:lineRule="auto"/>
        <w:jc w:val="both"/>
        <w:rPr/>
      </w:pPr>
      <w:r w:rsidDel="00000000" w:rsidR="00000000" w:rsidRPr="00000000">
        <w:rPr>
          <w:rtl w:val="0"/>
        </w:rPr>
        <w:t xml:space="preserve">BDI’s MEAL system is anchored in several core principles. First, the organization operates with a results-oriented mindset. Every programme must define clear objectives and </w:t>
      </w:r>
      <w:hyperlink r:id="rId8">
        <w:r w:rsidDel="00000000" w:rsidR="00000000" w:rsidRPr="00000000">
          <w:rPr>
            <w:color w:val="1155cc"/>
            <w:u w:val="single"/>
            <w:rtl w:val="0"/>
          </w:rPr>
          <w:t xml:space="preserve">measurable indicators</w:t>
        </w:r>
      </w:hyperlink>
      <w:r w:rsidDel="00000000" w:rsidR="00000000" w:rsidRPr="00000000">
        <w:rPr>
          <w:rtl w:val="0"/>
        </w:rPr>
        <w:t xml:space="preserve"> aligned with both donor requirements and national systems where applicable. Second, data integrity is non-negotiable. All information collected must be accurate, timely, verifiable, and securely stored.</w:t>
      </w:r>
    </w:p>
    <w:p w:rsidR="00000000" w:rsidDel="00000000" w:rsidP="00000000" w:rsidRDefault="00000000" w:rsidRPr="00000000" w14:paraId="0000000F">
      <w:pPr>
        <w:spacing w:after="0" w:line="240" w:lineRule="auto"/>
        <w:jc w:val="both"/>
        <w:rPr/>
      </w:pPr>
      <w:r w:rsidDel="00000000" w:rsidR="00000000" w:rsidRPr="00000000">
        <w:rPr>
          <w:rtl w:val="0"/>
        </w:rPr>
        <w:t xml:space="preserve">Participation is another foundational principle. Communities and beneficiaries are not passive recipients but active stakeholders. Monitoring processes must incorporate mechanisms that allow communities to provide feedback, raise concerns, and validate findings. Accountability is equally central. BDI is accountable to the communities it serves, to government institutions, to donors, and to its own Board of Directors. Ethical practice underpins all MEAL processes. Where programming involves sensitive issues such as gender-based violence, sexual and reproductive health, or child protection, confidentiality, safeguarding, and survivor-centred principles must guide all data collection and reporting. Finally, learning and adaptation are institutional commitments. BDI recognizes that programmes operate in dynamic contexts, and evidence must inform adjustments to improve impact.</w:t>
      </w:r>
    </w:p>
    <w:p w:rsidR="00000000" w:rsidDel="00000000" w:rsidP="00000000" w:rsidRDefault="00000000" w:rsidRPr="00000000" w14:paraId="00000010">
      <w:pPr>
        <w:spacing w:after="0" w:line="240" w:lineRule="auto"/>
        <w:jc w:val="both"/>
        <w:rPr/>
      </w:pPr>
      <w:r w:rsidDel="00000000" w:rsidR="00000000" w:rsidRPr="00000000">
        <w:rPr>
          <w:rtl w:val="0"/>
        </w:rPr>
      </w:r>
    </w:p>
    <w:p w:rsidR="00000000" w:rsidDel="00000000" w:rsidP="00000000" w:rsidRDefault="00000000" w:rsidRPr="00000000" w14:paraId="00000011">
      <w:pPr>
        <w:spacing w:after="0" w:line="240" w:lineRule="auto"/>
        <w:jc w:val="both"/>
        <w:rPr>
          <w:b w:val="1"/>
          <w:bCs w:val="1"/>
        </w:rPr>
      </w:pPr>
      <w:r w:rsidDel="00000000" w:rsidR="00000000" w:rsidRPr="00000000">
        <w:rPr>
          <w:b w:val="1"/>
          <w:bCs w:val="1"/>
          <w:rtl w:val="0"/>
        </w:rPr>
        <w:t xml:space="preserve">4. Monitoring Framework</w:t>
      </w:r>
    </w:p>
    <w:p w:rsidR="00000000" w:rsidDel="00000000" w:rsidP="00000000" w:rsidRDefault="00000000" w:rsidRPr="00000000" w14:paraId="00000012">
      <w:pPr>
        <w:spacing w:after="0" w:line="240" w:lineRule="auto"/>
        <w:jc w:val="both"/>
        <w:rPr/>
      </w:pPr>
      <w:r w:rsidDel="00000000" w:rsidR="00000000" w:rsidRPr="00000000">
        <w:rPr>
          <w:rtl w:val="0"/>
        </w:rPr>
        <w:t xml:space="preserve">Monitoring within BDI is defined as the continuous and systematic tracking of programme activities, outputs, and immediate outcomes against agreed targets. Every project must begin with a clearly articulated results framework that outlines objectives, expected outputs, outcomes, and measurable indicators. This framework must be supported by an indicator tracking matrix specifying data sources, collection frequency, and responsible personnel. Monitoring occurs at multiple levels, including community-level implementation, facility-level interventions where relevant, county coordination structures, and national programme oversight. Field staff are responsible for routine data collection using standardized tools approved by the MEAL Officer. Project Managers oversee the verification of activity completion and output documentation, while the MEAL Officer consolidates data into centralized reporting systems. Monitoring is not limited to quantitative outputs. It includes supervision visits, qualitative observations, beneficiary engagement, and review of financial expenditures linked directly to deliverables. The integration of financial and programme monitoring ensures that resource utilization corresponds with documented results.</w:t>
      </w:r>
    </w:p>
    <w:p w:rsidR="00000000" w:rsidDel="00000000" w:rsidP="00000000" w:rsidRDefault="00000000" w:rsidRPr="00000000" w14:paraId="00000013">
      <w:pPr>
        <w:spacing w:after="0" w:line="240" w:lineRule="auto"/>
        <w:jc w:val="both"/>
        <w:rPr/>
      </w:pPr>
      <w:r w:rsidDel="00000000" w:rsidR="00000000" w:rsidRPr="00000000">
        <w:rPr>
          <w:rtl w:val="0"/>
        </w:rPr>
      </w:r>
    </w:p>
    <w:p w:rsidR="00000000" w:rsidDel="00000000" w:rsidP="00000000" w:rsidRDefault="00000000" w:rsidRPr="00000000" w14:paraId="00000014">
      <w:pPr>
        <w:spacing w:after="0" w:line="240" w:lineRule="auto"/>
        <w:jc w:val="both"/>
        <w:rPr>
          <w:b w:val="1"/>
          <w:bCs w:val="1"/>
        </w:rPr>
      </w:pPr>
      <w:r w:rsidDel="00000000" w:rsidR="00000000" w:rsidRPr="00000000">
        <w:rPr>
          <w:b w:val="1"/>
          <w:bCs w:val="1"/>
          <w:rtl w:val="0"/>
        </w:rPr>
        <w:t xml:space="preserve">5. Evaluation Standards</w:t>
      </w:r>
    </w:p>
    <w:p w:rsidR="00000000" w:rsidDel="00000000" w:rsidP="00000000" w:rsidRDefault="00000000" w:rsidRPr="00000000" w14:paraId="00000015">
      <w:pPr>
        <w:spacing w:after="0" w:line="240" w:lineRule="auto"/>
        <w:jc w:val="both"/>
        <w:rPr/>
      </w:pPr>
      <w:r w:rsidDel="00000000" w:rsidR="00000000" w:rsidRPr="00000000">
        <w:rPr>
          <w:rtl w:val="0"/>
        </w:rPr>
        <w:t xml:space="preserve">Evaluation within BDI is a structured process designed to assess the relevance, effectiveness, efficiency, sustainability, and impact of interventions. Depending on project scope and donor requirements, BDI may conduct baseline assessments to establish benchmarks, midline reviews to assess progress, and endline evaluations to measure overall results. Evaluations must employ transparent methodologies and adhere to ethical standards, including informed consent and confidentiality protections. Where required, BDI may commission independent external evaluations to ensure impartiality. Evaluation findings must be documented in comprehensive reports and shared with relevant stakeholders, including donors, government partners, and community representatives where appropriate. BDI views evaluation as both an accountability mechanism and a learning opportunity. Findings must not be shelved; they must inform future programme design and institutional strategy.</w:t>
      </w:r>
    </w:p>
    <w:p w:rsidR="00000000" w:rsidDel="00000000" w:rsidP="00000000" w:rsidRDefault="00000000" w:rsidRPr="00000000" w14:paraId="00000016">
      <w:pPr>
        <w:spacing w:after="0" w:line="240" w:lineRule="auto"/>
        <w:jc w:val="both"/>
        <w:rPr/>
      </w:pPr>
      <w:r w:rsidDel="00000000" w:rsidR="00000000" w:rsidRPr="00000000">
        <w:rPr>
          <w:rtl w:val="0"/>
        </w:rPr>
      </w:r>
    </w:p>
    <w:p w:rsidR="00000000" w:rsidDel="00000000" w:rsidP="00000000" w:rsidRDefault="00000000" w:rsidRPr="00000000" w14:paraId="00000017">
      <w:pPr>
        <w:spacing w:after="0" w:line="240" w:lineRule="auto"/>
        <w:jc w:val="both"/>
        <w:rPr>
          <w:b w:val="1"/>
          <w:bCs w:val="1"/>
        </w:rPr>
      </w:pPr>
      <w:r w:rsidDel="00000000" w:rsidR="00000000" w:rsidRPr="00000000">
        <w:rPr>
          <w:b w:val="1"/>
          <w:bCs w:val="1"/>
          <w:rtl w:val="0"/>
        </w:rPr>
        <w:t xml:space="preserve">6. Accountability Mechanisms</w:t>
      </w:r>
    </w:p>
    <w:p w:rsidR="00000000" w:rsidDel="00000000" w:rsidP="00000000" w:rsidRDefault="00000000" w:rsidRPr="00000000" w14:paraId="00000018">
      <w:pPr>
        <w:spacing w:after="0" w:line="240" w:lineRule="auto"/>
        <w:jc w:val="both"/>
        <w:rPr/>
      </w:pPr>
      <w:r w:rsidDel="00000000" w:rsidR="00000000" w:rsidRPr="00000000">
        <w:rPr>
          <w:rtl w:val="0"/>
        </w:rPr>
        <w:t xml:space="preserve">Accountability is a core pillar of BDI’s operational philosophy. Every programme must include mechanisms that allow beneficiaries and stakeholders to provide feedback, raise complaints, or report misconduct. These mechanisms may include community meetings, confidential reporting channels, safeguarding focal persons, or structured grievance procedures. Complaints must be documented, reviewed promptly, and addressed within defined timelines. Where issues involve safeguarding or Prevention of Sexual Exploitation and Abuse (PSEA), established protocols must be activated immediately, ensuring survivor safety and confidentiality. Accountability processes are overseen by senior management and reported to the Board where necessary. Transparency is also part of accountability. Project objectives, eligibility criteria, and entitlements must be communicated clearly to communities to prevent misinformation and manage expectations.</w:t>
      </w:r>
    </w:p>
    <w:p w:rsidR="00000000" w:rsidDel="00000000" w:rsidP="00000000" w:rsidRDefault="00000000" w:rsidRPr="00000000" w14:paraId="00000019">
      <w:pPr>
        <w:spacing w:after="0" w:line="240" w:lineRule="auto"/>
        <w:jc w:val="both"/>
        <w:rPr/>
      </w:pPr>
      <w:r w:rsidDel="00000000" w:rsidR="00000000" w:rsidRPr="00000000">
        <w:rPr>
          <w:rtl w:val="0"/>
        </w:rPr>
      </w:r>
    </w:p>
    <w:p w:rsidR="00000000" w:rsidDel="00000000" w:rsidP="00000000" w:rsidRDefault="00000000" w:rsidRPr="00000000" w14:paraId="0000001A">
      <w:pPr>
        <w:spacing w:after="0" w:line="240" w:lineRule="auto"/>
        <w:jc w:val="both"/>
        <w:rPr>
          <w:b w:val="1"/>
          <w:bCs w:val="1"/>
        </w:rPr>
      </w:pPr>
      <w:r w:rsidDel="00000000" w:rsidR="00000000" w:rsidRPr="00000000">
        <w:rPr>
          <w:b w:val="1"/>
          <w:bCs w:val="1"/>
          <w:rtl w:val="0"/>
        </w:rPr>
        <w:t xml:space="preserve">7. Learning and Adaptive Management</w:t>
      </w:r>
    </w:p>
    <w:p w:rsidR="00000000" w:rsidDel="00000000" w:rsidP="00000000" w:rsidRDefault="00000000" w:rsidRPr="00000000" w14:paraId="0000001B">
      <w:pPr>
        <w:spacing w:after="0" w:line="240" w:lineRule="auto"/>
        <w:jc w:val="both"/>
        <w:rPr/>
      </w:pPr>
      <w:r w:rsidDel="00000000" w:rsidR="00000000" w:rsidRPr="00000000">
        <w:rPr>
          <w:rtl w:val="0"/>
        </w:rPr>
        <w:t xml:space="preserve">BDI institutionalizes learning as a continuous process. Project teams are required to conduct periodic reflection sessions to review progress, identify challenges, and propose adjustments. Learning may be captured through structured review meetings, internal briefs, documentation of good practices, and case studies. Lessons learned must inform both ongoing implementation and future proposal development. Where pilot models are tested, structured documentation of outcomes and challenges is required to support potential replication or scale-up. BDI’s leadership is responsible for ensuring that learning is integrated into strategic planning discussions.</w:t>
      </w:r>
    </w:p>
    <w:p w:rsidR="00000000" w:rsidDel="00000000" w:rsidP="00000000" w:rsidRDefault="00000000" w:rsidRPr="00000000" w14:paraId="0000001C">
      <w:pPr>
        <w:spacing w:after="0" w:line="240" w:lineRule="auto"/>
        <w:jc w:val="both"/>
        <w:rPr/>
      </w:pPr>
      <w:r w:rsidDel="00000000" w:rsidR="00000000" w:rsidRPr="00000000">
        <w:rPr>
          <w:rtl w:val="0"/>
        </w:rPr>
      </w:r>
    </w:p>
    <w:p w:rsidR="00000000" w:rsidDel="00000000" w:rsidP="00000000" w:rsidRDefault="00000000" w:rsidRPr="00000000" w14:paraId="0000001D">
      <w:pPr>
        <w:spacing w:after="0" w:line="240" w:lineRule="auto"/>
        <w:jc w:val="both"/>
        <w:rPr>
          <w:b w:val="1"/>
          <w:bCs w:val="1"/>
        </w:rPr>
      </w:pPr>
      <w:r w:rsidDel="00000000" w:rsidR="00000000" w:rsidRPr="00000000">
        <w:rPr>
          <w:b w:val="1"/>
          <w:bCs w:val="1"/>
          <w:rtl w:val="0"/>
        </w:rPr>
        <w:t xml:space="preserve">8. Data Governance and Protection</w:t>
      </w:r>
    </w:p>
    <w:p w:rsidR="00000000" w:rsidDel="00000000" w:rsidP="00000000" w:rsidRDefault="00000000" w:rsidRPr="00000000" w14:paraId="0000001E">
      <w:pPr>
        <w:spacing w:after="0" w:line="240" w:lineRule="auto"/>
        <w:jc w:val="both"/>
        <w:rPr/>
      </w:pPr>
      <w:r w:rsidDel="00000000" w:rsidR="00000000" w:rsidRPr="00000000">
        <w:rPr>
          <w:rtl w:val="0"/>
        </w:rPr>
        <w:t xml:space="preserve">BDI maintains strict standards for data collection, storage, and protection. All data collection tools must be standardized and approved prior to use. Information must be disaggregated by sex, age, and other relevant categories to support inclusive analysis. Digital data must be stored in secure, password-protected systems, while physical records must be kept in locked cabinets with controlled access. Access to sensitive data is restricted to authorized personnel only. For programming involving sensitive information, particularly GBV or ASRH services, survivor-centred confidentiality principles must guide all data handling. Data must be anonymized where appropriate, and reporting must avoid any disclosure that could compromise beneficiary safety. BDI aligns its data protection standards with national systems such as HMIS and GBVIMS where applicable.</w:t>
      </w:r>
    </w:p>
    <w:p w:rsidR="00000000" w:rsidDel="00000000" w:rsidP="00000000" w:rsidRDefault="00000000" w:rsidRPr="00000000" w14:paraId="0000001F">
      <w:pPr>
        <w:spacing w:after="0" w:line="240" w:lineRule="auto"/>
        <w:jc w:val="both"/>
        <w:rPr/>
      </w:pPr>
      <w:r w:rsidDel="00000000" w:rsidR="00000000" w:rsidRPr="00000000">
        <w:rPr>
          <w:rtl w:val="0"/>
        </w:rPr>
      </w:r>
    </w:p>
    <w:p w:rsidR="00000000" w:rsidDel="00000000" w:rsidP="00000000" w:rsidRDefault="00000000" w:rsidRPr="00000000" w14:paraId="00000020">
      <w:pPr>
        <w:spacing w:after="0" w:line="240" w:lineRule="auto"/>
        <w:jc w:val="both"/>
        <w:rPr>
          <w:b w:val="1"/>
          <w:bCs w:val="1"/>
        </w:rPr>
      </w:pPr>
      <w:r w:rsidDel="00000000" w:rsidR="00000000" w:rsidRPr="00000000">
        <w:rPr>
          <w:b w:val="1"/>
          <w:bCs w:val="1"/>
          <w:rtl w:val="0"/>
        </w:rPr>
        <w:t xml:space="preserve">9. Data Quality Assurance</w:t>
      </w:r>
    </w:p>
    <w:p w:rsidR="00000000" w:rsidDel="00000000" w:rsidP="00000000" w:rsidRDefault="00000000" w:rsidRPr="00000000" w14:paraId="00000021">
      <w:pPr>
        <w:spacing w:after="0" w:line="240" w:lineRule="auto"/>
        <w:jc w:val="both"/>
        <w:rPr/>
      </w:pPr>
      <w:r w:rsidDel="00000000" w:rsidR="00000000" w:rsidRPr="00000000">
        <w:rPr>
          <w:rtl w:val="0"/>
        </w:rPr>
        <w:t xml:space="preserve">Ensuring data quality is essential to institutional credibility. The MEAL Officer is responsible for conducting routine data quality assessments, including spot checks, cross-verification of attendance records, validation of reported outputs, and review of indicator calculations. Discrepancies must be documented and corrected promptly. Quarterly data reviews must be conducted to verify consistency, completeness, and accuracy. Where weaknesses are identified, refresher orientation for field staff must be organized to strengthen data collection practices.</w:t>
      </w:r>
    </w:p>
    <w:p w:rsidR="00000000" w:rsidDel="00000000" w:rsidP="00000000" w:rsidRDefault="00000000" w:rsidRPr="00000000" w14:paraId="00000022">
      <w:pPr>
        <w:spacing w:after="0" w:line="240" w:lineRule="auto"/>
        <w:jc w:val="both"/>
        <w:rPr/>
      </w:pPr>
      <w:r w:rsidDel="00000000" w:rsidR="00000000" w:rsidRPr="00000000">
        <w:rPr>
          <w:rtl w:val="0"/>
        </w:rPr>
      </w:r>
    </w:p>
    <w:p w:rsidR="00000000" w:rsidDel="00000000" w:rsidP="00000000" w:rsidRDefault="00000000" w:rsidRPr="00000000" w14:paraId="00000023">
      <w:pPr>
        <w:spacing w:after="0" w:line="240" w:lineRule="auto"/>
        <w:jc w:val="both"/>
        <w:rPr>
          <w:b w:val="1"/>
          <w:bCs w:val="1"/>
        </w:rPr>
      </w:pPr>
      <w:r w:rsidDel="00000000" w:rsidR="00000000" w:rsidRPr="00000000">
        <w:rPr>
          <w:b w:val="1"/>
          <w:bCs w:val="1"/>
          <w:rtl w:val="0"/>
        </w:rPr>
        <w:t xml:space="preserve">10. Reporting and Institutional Oversight</w:t>
      </w:r>
    </w:p>
    <w:p w:rsidR="00000000" w:rsidDel="00000000" w:rsidP="00000000" w:rsidRDefault="00000000" w:rsidRPr="00000000" w14:paraId="00000024">
      <w:pPr>
        <w:spacing w:after="0" w:line="240" w:lineRule="auto"/>
        <w:jc w:val="both"/>
        <w:rPr/>
      </w:pPr>
      <w:r w:rsidDel="00000000" w:rsidR="00000000" w:rsidRPr="00000000">
        <w:rPr>
          <w:rtl w:val="0"/>
        </w:rPr>
        <w:t xml:space="preserve">BDI is committed to timely and accurate reporting. Project Managers must submit internal monthly reports summarizing activities, progress against indicators, financial expenditure linked to outputs, and emerging risks. These reports are consolidated into quarterly reports for donor submission where required. Annual organizational performance summaries must be prepared for Board review. Reports must present both achievements and challenges, ensuring transparency and integrity. Fabrication or manipulation of data is strictly prohibited and subject to disciplinary action.</w:t>
      </w:r>
    </w:p>
    <w:p w:rsidR="00000000" w:rsidDel="00000000" w:rsidP="00000000" w:rsidRDefault="00000000" w:rsidRPr="00000000" w14:paraId="00000025">
      <w:pPr>
        <w:spacing w:after="0" w:line="240" w:lineRule="auto"/>
        <w:jc w:val="both"/>
        <w:rPr/>
      </w:pPr>
      <w:r w:rsidDel="00000000" w:rsidR="00000000" w:rsidRPr="00000000">
        <w:rPr>
          <w:rtl w:val="0"/>
        </w:rPr>
      </w:r>
    </w:p>
    <w:p w:rsidR="00000000" w:rsidDel="00000000" w:rsidP="00000000" w:rsidRDefault="00000000" w:rsidRPr="00000000" w14:paraId="00000026">
      <w:pPr>
        <w:spacing w:after="0" w:line="240" w:lineRule="auto"/>
        <w:jc w:val="both"/>
        <w:rPr>
          <w:b w:val="1"/>
          <w:bCs w:val="1"/>
        </w:rPr>
      </w:pPr>
      <w:r w:rsidDel="00000000" w:rsidR="00000000" w:rsidRPr="00000000">
        <w:rPr>
          <w:b w:val="1"/>
          <w:bCs w:val="1"/>
          <w:rtl w:val="0"/>
        </w:rPr>
        <w:t xml:space="preserve">11. Roles and Responsibilities</w:t>
      </w:r>
    </w:p>
    <w:p w:rsidR="00000000" w:rsidDel="00000000" w:rsidP="00000000" w:rsidRDefault="00000000" w:rsidRPr="00000000" w14:paraId="00000027">
      <w:pPr>
        <w:spacing w:after="0" w:line="240" w:lineRule="auto"/>
        <w:jc w:val="both"/>
        <w:rPr/>
      </w:pPr>
      <w:r w:rsidDel="00000000" w:rsidR="00000000" w:rsidRPr="00000000">
        <w:rPr>
          <w:rtl w:val="0"/>
        </w:rPr>
        <w:t xml:space="preserve">The Board of Directors provides strategic oversight and approves institutional policies, including this MEAL policy. The Chief Executive Officer ensures overall compliance and institutional accountability. Project Managers are responsible for ensuring that monitoring systems are implemented effectively within their projects. The MEAL Officer serves as the technical lead for monitoring and evaluation, overseeing data systems, conducting quality checks, and supporting reporting processes. The Finance Department ensures that financial tracking aligns with programme outputs, reinforcing fiduciary accountability. Field staff are responsible for collecting accurate and timely data and maintaining supporting documentation.</w:t>
      </w:r>
    </w:p>
    <w:p w:rsidR="00000000" w:rsidDel="00000000" w:rsidP="00000000" w:rsidRDefault="00000000" w:rsidRPr="00000000" w14:paraId="00000028">
      <w:pPr>
        <w:spacing w:after="0" w:line="240" w:lineRule="auto"/>
        <w:jc w:val="both"/>
        <w:rPr/>
      </w:pPr>
      <w:r w:rsidDel="00000000" w:rsidR="00000000" w:rsidRPr="00000000">
        <w:rPr>
          <w:rtl w:val="0"/>
        </w:rPr>
      </w:r>
    </w:p>
    <w:p w:rsidR="00000000" w:rsidDel="00000000" w:rsidP="00000000" w:rsidRDefault="00000000" w:rsidRPr="00000000" w14:paraId="00000029">
      <w:pPr>
        <w:spacing w:after="0" w:line="240" w:lineRule="auto"/>
        <w:jc w:val="both"/>
        <w:rPr>
          <w:b w:val="1"/>
          <w:bCs w:val="1"/>
        </w:rPr>
      </w:pPr>
      <w:r w:rsidDel="00000000" w:rsidR="00000000" w:rsidRPr="00000000">
        <w:rPr>
          <w:b w:val="1"/>
          <w:bCs w:val="1"/>
          <w:rtl w:val="0"/>
        </w:rPr>
        <w:t xml:space="preserve">12. Integration with National and Donor Systems</w:t>
      </w:r>
    </w:p>
    <w:p w:rsidR="00000000" w:rsidDel="00000000" w:rsidP="00000000" w:rsidRDefault="00000000" w:rsidRPr="00000000" w14:paraId="0000002A">
      <w:pPr>
        <w:spacing w:after="0" w:line="240" w:lineRule="auto"/>
        <w:jc w:val="both"/>
        <w:rPr/>
      </w:pPr>
      <w:r w:rsidDel="00000000" w:rsidR="00000000" w:rsidRPr="00000000">
        <w:rPr>
          <w:rtl w:val="0"/>
        </w:rPr>
        <w:t xml:space="preserve">BDI is committed to aligning its monitoring systems with national frameworks where applicable. This includes integrating with Ministry of Health reporting systems, GBVIMS protocols, and other sectoral data platforms. BDI will avoid creating parallel systems where national mechanisms are functional and capable of supporting programme objectives. Where donor-specific reporting templates are required, BDI will adapt internal systems to ensure compliance while maintaining institutional consistency.</w:t>
      </w:r>
    </w:p>
    <w:p w:rsidR="00000000" w:rsidDel="00000000" w:rsidP="00000000" w:rsidRDefault="00000000" w:rsidRPr="00000000" w14:paraId="0000002B">
      <w:pPr>
        <w:spacing w:after="0" w:line="240" w:lineRule="auto"/>
        <w:jc w:val="both"/>
        <w:rPr/>
      </w:pPr>
      <w:r w:rsidDel="00000000" w:rsidR="00000000" w:rsidRPr="00000000">
        <w:rPr>
          <w:rtl w:val="0"/>
        </w:rPr>
      </w:r>
    </w:p>
    <w:p w:rsidR="00000000" w:rsidDel="00000000" w:rsidP="00000000" w:rsidRDefault="00000000" w:rsidRPr="00000000" w14:paraId="0000002C">
      <w:pPr>
        <w:spacing w:after="0" w:line="240" w:lineRule="auto"/>
        <w:jc w:val="both"/>
        <w:rPr>
          <w:b w:val="1"/>
          <w:bCs w:val="1"/>
        </w:rPr>
      </w:pPr>
      <w:r w:rsidDel="00000000" w:rsidR="00000000" w:rsidRPr="00000000">
        <w:rPr>
          <w:b w:val="1"/>
          <w:bCs w:val="1"/>
          <w:rtl w:val="0"/>
        </w:rPr>
        <w:t xml:space="preserve">13. Budgeting for MEAL</w:t>
      </w:r>
    </w:p>
    <w:p w:rsidR="00000000" w:rsidDel="00000000" w:rsidP="00000000" w:rsidRDefault="00000000" w:rsidRPr="00000000" w14:paraId="0000002D">
      <w:pPr>
        <w:spacing w:after="0" w:line="240" w:lineRule="auto"/>
        <w:jc w:val="both"/>
        <w:rPr/>
      </w:pPr>
      <w:r w:rsidDel="00000000" w:rsidR="00000000" w:rsidRPr="00000000">
        <w:rPr>
          <w:rtl w:val="0"/>
        </w:rPr>
        <w:t xml:space="preserve">Monitoring and evaluation are core programme functions and must be adequately budgeted in every project proposal. Resources must be allocated for baseline assessments, data collection tools, field supervision, MEAL personnel, learning sessions, and evaluation activities. MEAL costs are considered integral to programme quality and not discretionary expenses.</w:t>
      </w:r>
    </w:p>
    <w:p w:rsidR="00000000" w:rsidDel="00000000" w:rsidP="00000000" w:rsidRDefault="00000000" w:rsidRPr="00000000" w14:paraId="0000002E">
      <w:pPr>
        <w:spacing w:after="0" w:line="240" w:lineRule="auto"/>
        <w:jc w:val="both"/>
        <w:rPr/>
      </w:pPr>
      <w:r w:rsidDel="00000000" w:rsidR="00000000" w:rsidRPr="00000000">
        <w:rPr>
          <w:rtl w:val="0"/>
        </w:rPr>
      </w:r>
    </w:p>
    <w:p w:rsidR="00000000" w:rsidDel="00000000" w:rsidP="00000000" w:rsidRDefault="00000000" w:rsidRPr="00000000" w14:paraId="0000002F">
      <w:pPr>
        <w:spacing w:after="0" w:line="240" w:lineRule="auto"/>
        <w:jc w:val="both"/>
        <w:rPr>
          <w:b w:val="1"/>
          <w:bCs w:val="1"/>
        </w:rPr>
      </w:pPr>
      <w:r w:rsidDel="00000000" w:rsidR="00000000" w:rsidRPr="00000000">
        <w:rPr>
          <w:b w:val="1"/>
          <w:bCs w:val="1"/>
          <w:rtl w:val="0"/>
        </w:rPr>
        <w:t xml:space="preserve">14. Compliance and Review</w:t>
      </w:r>
    </w:p>
    <w:p w:rsidR="00000000" w:rsidDel="00000000" w:rsidP="00000000" w:rsidRDefault="00000000" w:rsidRPr="00000000" w14:paraId="00000030">
      <w:pPr>
        <w:spacing w:after="0" w:line="240" w:lineRule="auto"/>
        <w:jc w:val="both"/>
        <w:rPr/>
      </w:pPr>
      <w:r w:rsidDel="00000000" w:rsidR="00000000" w:rsidRPr="00000000">
        <w:rPr>
          <w:rtl w:val="0"/>
        </w:rPr>
        <w:t xml:space="preserve">Compliance with this policy is mandatory. Failure to adhere to established MEAL procedures may result in disciplinary measures and, where applicable, reporting to donors or relevant authorities. This policy shall be reviewed every three years or earlier if institutional expansion, donor requirements, or regulatory changes necessitate revision.</w:t>
      </w:r>
    </w:p>
    <w:p w:rsidR="00000000" w:rsidDel="00000000" w:rsidP="00000000" w:rsidRDefault="00000000" w:rsidRPr="00000000" w14:paraId="00000031">
      <w:pPr>
        <w:spacing w:after="0" w:line="240" w:lineRule="auto"/>
        <w:jc w:val="both"/>
        <w:rPr/>
      </w:pPr>
      <w:r w:rsidDel="00000000" w:rsidR="00000000" w:rsidRPr="00000000">
        <w:rPr>
          <w:rtl w:val="0"/>
        </w:rPr>
      </w:r>
    </w:p>
    <w:p w:rsidR="00000000" w:rsidDel="00000000" w:rsidP="00000000" w:rsidRDefault="00000000" w:rsidRPr="00000000" w14:paraId="00000032">
      <w:pPr>
        <w:spacing w:after="0" w:line="240" w:lineRule="auto"/>
        <w:jc w:val="both"/>
        <w:rPr>
          <w:b w:val="1"/>
          <w:bCs w:val="1"/>
        </w:rPr>
      </w:pPr>
      <w:r w:rsidDel="00000000" w:rsidR="00000000" w:rsidRPr="00000000">
        <w:rPr>
          <w:b w:val="1"/>
          <w:bCs w:val="1"/>
          <w:rtl w:val="0"/>
        </w:rPr>
        <w:t xml:space="preserve">Closing Statement</w:t>
      </w:r>
    </w:p>
    <w:p w:rsidR="00000000" w:rsidDel="00000000" w:rsidP="00000000" w:rsidRDefault="00000000" w:rsidRPr="00000000" w14:paraId="00000033">
      <w:pPr>
        <w:spacing w:after="0" w:line="240" w:lineRule="auto"/>
        <w:jc w:val="both"/>
        <w:rPr/>
      </w:pPr>
      <w:r w:rsidDel="00000000" w:rsidR="00000000" w:rsidRPr="00000000">
        <w:rPr>
          <w:rtl w:val="0"/>
        </w:rPr>
        <w:t xml:space="preserve">Through this Monitoring, Evaluation, Accountability and Learning Policy, BASA Development Initiatives affirms its commitment to measurable impact, ethical practice, and institutional transparency. MEAL is not merely a reporting obligation; it is the foundation upon which BDI builds credible, sustainable, and accountable development outcomes across Liberia.</w:t>
      </w:r>
    </w:p>
    <w:p w:rsidR="00000000" w:rsidDel="00000000" w:rsidP="00000000" w:rsidRDefault="00000000" w:rsidRPr="00000000" w14:paraId="00000034">
      <w:pPr>
        <w:spacing w:after="0" w:line="240" w:lineRule="auto"/>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Aptos"/>
  <w:font w:name="Gill San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ill Sans" w:cs="Gill Sans" w:eastAsia="Gill Sans" w:hAnsi="Gill Sans"/>
        <w:sz w:val="22"/>
        <w:szCs w:val="22"/>
        <w:lang w:val="en-L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C52A9"/>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4C52A9"/>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C52A9"/>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C52A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C52A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C52A9"/>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4C52A9"/>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4C52A9"/>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4C52A9"/>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4C52A9"/>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4C52A9"/>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4C52A9"/>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4C52A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C52A9"/>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4C52A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C52A9"/>
    <w:rPr>
      <w:i w:val="1"/>
      <w:iCs w:val="1"/>
      <w:color w:val="404040" w:themeColor="text1" w:themeTint="0000BF"/>
    </w:rPr>
  </w:style>
  <w:style w:type="paragraph" w:styleId="ListParagraph">
    <w:name w:val="List Paragraph"/>
    <w:basedOn w:val="Normal"/>
    <w:uiPriority w:val="34"/>
    <w:qFormat w:val="1"/>
    <w:rsid w:val="004C52A9"/>
    <w:pPr>
      <w:ind w:left="720"/>
      <w:contextualSpacing w:val="1"/>
    </w:pPr>
  </w:style>
  <w:style w:type="character" w:styleId="IntenseEmphasis">
    <w:name w:val="Intense Emphasis"/>
    <w:basedOn w:val="DefaultParagraphFont"/>
    <w:uiPriority w:val="21"/>
    <w:qFormat w:val="1"/>
    <w:rsid w:val="004C52A9"/>
    <w:rPr>
      <w:i w:val="1"/>
      <w:iCs w:val="1"/>
      <w:color w:val="0f4761" w:themeColor="accent1" w:themeShade="0000BF"/>
    </w:rPr>
  </w:style>
  <w:style w:type="paragraph" w:styleId="IntenseQuote">
    <w:name w:val="Intense Quote"/>
    <w:basedOn w:val="Normal"/>
    <w:next w:val="Normal"/>
    <w:link w:val="IntenseQuoteChar"/>
    <w:uiPriority w:val="30"/>
    <w:qFormat w:val="1"/>
    <w:rsid w:val="004C52A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C52A9"/>
    <w:rPr>
      <w:i w:val="1"/>
      <w:iCs w:val="1"/>
      <w:color w:val="0f4761" w:themeColor="accent1" w:themeShade="0000BF"/>
    </w:rPr>
  </w:style>
  <w:style w:type="character" w:styleId="IntenseReference">
    <w:name w:val="Intense Reference"/>
    <w:basedOn w:val="DefaultParagraphFont"/>
    <w:uiPriority w:val="32"/>
    <w:qFormat w:val="1"/>
    <w:rsid w:val="004C52A9"/>
    <w:rPr>
      <w:b w:val="1"/>
      <w:bCs w:val="1"/>
      <w:smallCaps w:val="1"/>
      <w:color w:val="0f4761" w:themeColor="accent1" w:themeShade="0000BF"/>
      <w:spacing w:val="5"/>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spreadsheets/d/1gugAGiBI6rRNZU7WM0WkB5eXH_4QHWnRTD9Lz74jHN0/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illSans-regular.ttf"/><Relationship Id="rId4"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eMiO+pVgjAT+6x4eR+EXmR+YgQ==">CgMxLjA4AHIhMVI0Q1pqVHhNQkUtejBDRDVONVg0WFZFSEJVRC1zNzFw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2026-03-01T14:59:00Z</dcterms:created>
  <dc:creator>Leroy N. S. Kanmoh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5adbd5d0-01c0-4cef-9952-120a96fe5975</vt:lpwstr>
  </property>
</Properties>
</file>