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37EC1" w14:textId="31B274E0" w:rsidR="00293F75" w:rsidRDefault="00293F75" w:rsidP="00293F75">
      <w:pPr>
        <w:spacing w:after="0" w:line="240" w:lineRule="auto"/>
        <w:rPr>
          <w:rFonts w:ascii="Gill Sans MT" w:hAnsi="Gill Sans MT"/>
          <w:b/>
          <w:bCs/>
        </w:rPr>
      </w:pPr>
      <w:r w:rsidRPr="003515BC">
        <w:rPr>
          <w:rFonts w:ascii="Gill Sans MT" w:hAnsi="Gill Sans MT"/>
          <w:noProof/>
        </w:rPr>
        <w:drawing>
          <wp:anchor distT="0" distB="0" distL="114300" distR="114300" simplePos="0" relativeHeight="251659264" behindDoc="0" locked="0" layoutInCell="1" allowOverlap="1" wp14:anchorId="263A8926" wp14:editId="77965CA3">
            <wp:simplePos x="0" y="0"/>
            <wp:positionH relativeFrom="column">
              <wp:posOffset>2040940</wp:posOffset>
            </wp:positionH>
            <wp:positionV relativeFrom="paragraph">
              <wp:posOffset>-746150</wp:posOffset>
            </wp:positionV>
            <wp:extent cx="1983682" cy="637399"/>
            <wp:effectExtent l="0" t="0" r="0" b="0"/>
            <wp:wrapNone/>
            <wp:docPr id="510582079" name="image1.png"/>
            <wp:cNvGraphicFramePr/>
            <a:graphic xmlns:a="http://schemas.openxmlformats.org/drawingml/2006/main">
              <a:graphicData uri="http://schemas.openxmlformats.org/drawingml/2006/picture">
                <pic:pic xmlns:pic="http://schemas.openxmlformats.org/drawingml/2006/picture">
                  <pic:nvPicPr>
                    <pic:cNvPr id="510582079" name="image1.png"/>
                    <pic:cNvPicPr/>
                  </pic:nvPicPr>
                  <pic:blipFill rotWithShape="1">
                    <a:blip r:embed="rId6"/>
                    <a:srcRect t="18112" b="26995"/>
                    <a:stretch>
                      <a:fillRect/>
                    </a:stretch>
                  </pic:blipFill>
                  <pic:spPr bwMode="auto">
                    <a:xfrm>
                      <a:off x="0" y="0"/>
                      <a:ext cx="1983682" cy="6373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B0C47A" w14:textId="775F9B3E" w:rsidR="00293F75" w:rsidRPr="00293F75" w:rsidRDefault="00293F75" w:rsidP="00293F75">
      <w:pPr>
        <w:spacing w:after="0" w:line="240" w:lineRule="auto"/>
        <w:rPr>
          <w:rFonts w:ascii="Gill Sans MT" w:hAnsi="Gill Sans MT"/>
          <w:b/>
          <w:bCs/>
        </w:rPr>
      </w:pPr>
      <w:r w:rsidRPr="00293F75">
        <w:rPr>
          <w:rFonts w:ascii="Gill Sans MT" w:hAnsi="Gill Sans MT"/>
          <w:b/>
          <w:bCs/>
        </w:rPr>
        <w:t>BASA DEVELOPMENT INITIATIVES</w:t>
      </w:r>
    </w:p>
    <w:p w14:paraId="4AA0E434" w14:textId="01D54BED" w:rsidR="00293F75" w:rsidRDefault="00293F75" w:rsidP="00293F75">
      <w:pPr>
        <w:spacing w:after="0" w:line="240" w:lineRule="auto"/>
        <w:rPr>
          <w:rFonts w:ascii="Gill Sans MT" w:hAnsi="Gill Sans MT"/>
          <w:b/>
          <w:bCs/>
        </w:rPr>
      </w:pPr>
      <w:r w:rsidRPr="00293F75">
        <w:rPr>
          <w:rFonts w:ascii="Gill Sans MT" w:hAnsi="Gill Sans MT"/>
          <w:b/>
          <w:bCs/>
        </w:rPr>
        <w:t xml:space="preserve">Policy on SEA-Specific Reference Checks, Self-Declarations, and Contractual PSEA Obligations </w:t>
      </w:r>
    </w:p>
    <w:p w14:paraId="010C7E10" w14:textId="77777777" w:rsidR="00293F75" w:rsidRPr="00293F75" w:rsidRDefault="00293F75" w:rsidP="00293F75">
      <w:pPr>
        <w:spacing w:after="0" w:line="240" w:lineRule="auto"/>
        <w:rPr>
          <w:rFonts w:ascii="Gill Sans MT" w:hAnsi="Gill Sans MT"/>
          <w:b/>
          <w:bCs/>
        </w:rPr>
      </w:pPr>
    </w:p>
    <w:p w14:paraId="54778A70" w14:textId="1621E1B3" w:rsidR="00293F75" w:rsidRPr="00293F75" w:rsidRDefault="00293F75" w:rsidP="00293F75">
      <w:pPr>
        <w:spacing w:after="0" w:line="240" w:lineRule="auto"/>
        <w:rPr>
          <w:rFonts w:ascii="Gill Sans MT" w:hAnsi="Gill Sans MT"/>
        </w:rPr>
      </w:pPr>
      <w:r w:rsidRPr="00293F75">
        <w:rPr>
          <w:rFonts w:ascii="Gill Sans MT" w:hAnsi="Gill Sans MT"/>
          <w:b/>
          <w:bCs/>
        </w:rPr>
        <w:t>Effective Date:</w:t>
      </w:r>
      <w:r w:rsidRPr="00293F75">
        <w:rPr>
          <w:rFonts w:ascii="Gill Sans MT" w:hAnsi="Gill Sans MT"/>
        </w:rPr>
        <w:t xml:space="preserve"> </w:t>
      </w:r>
      <w:r>
        <w:rPr>
          <w:rFonts w:ascii="Gill Sans MT" w:hAnsi="Gill Sans MT"/>
        </w:rPr>
        <w:t>January 15, 2026</w:t>
      </w:r>
      <w:r w:rsidRPr="00293F75">
        <w:rPr>
          <w:rFonts w:ascii="Gill Sans MT" w:hAnsi="Gill Sans MT"/>
        </w:rPr>
        <w:br/>
      </w:r>
      <w:r w:rsidRPr="00293F75">
        <w:rPr>
          <w:rFonts w:ascii="Gill Sans MT" w:hAnsi="Gill Sans MT"/>
          <w:b/>
          <w:bCs/>
        </w:rPr>
        <w:t>Approved by:</w:t>
      </w:r>
      <w:r w:rsidRPr="00293F75">
        <w:rPr>
          <w:rFonts w:ascii="Gill Sans MT" w:hAnsi="Gill Sans MT"/>
        </w:rPr>
        <w:t xml:space="preserve"> Board of Directors</w:t>
      </w:r>
      <w:r w:rsidRPr="00293F75">
        <w:rPr>
          <w:rFonts w:ascii="Gill Sans MT" w:hAnsi="Gill Sans MT"/>
        </w:rPr>
        <w:br/>
      </w:r>
      <w:r w:rsidRPr="00293F75">
        <w:rPr>
          <w:rFonts w:ascii="Gill Sans MT" w:hAnsi="Gill Sans MT"/>
          <w:b/>
          <w:bCs/>
        </w:rPr>
        <w:t>Applies to:</w:t>
      </w:r>
      <w:r w:rsidRPr="00293F75">
        <w:rPr>
          <w:rFonts w:ascii="Gill Sans MT" w:hAnsi="Gill Sans MT"/>
        </w:rPr>
        <w:t xml:space="preserve"> All personnel and affiliated individuals</w:t>
      </w:r>
    </w:p>
    <w:p w14:paraId="0906DC2C" w14:textId="09BDB7F7" w:rsidR="00293F75" w:rsidRPr="00293F75" w:rsidRDefault="00293F75" w:rsidP="00293F75">
      <w:pPr>
        <w:spacing w:after="0" w:line="240" w:lineRule="auto"/>
        <w:rPr>
          <w:rFonts w:ascii="Gill Sans MT" w:hAnsi="Gill Sans MT"/>
        </w:rPr>
      </w:pPr>
    </w:p>
    <w:p w14:paraId="673927F3" w14:textId="77777777" w:rsidR="00293F75" w:rsidRPr="00293F75" w:rsidRDefault="00293F75" w:rsidP="00293F75">
      <w:pPr>
        <w:spacing w:after="0" w:line="240" w:lineRule="auto"/>
        <w:jc w:val="both"/>
        <w:rPr>
          <w:rFonts w:ascii="Gill Sans MT" w:hAnsi="Gill Sans MT"/>
          <w:b/>
          <w:bCs/>
        </w:rPr>
      </w:pPr>
      <w:r w:rsidRPr="00293F75">
        <w:rPr>
          <w:rFonts w:ascii="Gill Sans MT" w:hAnsi="Gill Sans MT"/>
          <w:b/>
          <w:bCs/>
        </w:rPr>
        <w:t>Purpose</w:t>
      </w:r>
    </w:p>
    <w:p w14:paraId="16BE7650" w14:textId="77777777" w:rsidR="00293F75" w:rsidRPr="00293F75" w:rsidRDefault="00293F75" w:rsidP="00293F75">
      <w:pPr>
        <w:spacing w:after="0" w:line="240" w:lineRule="auto"/>
        <w:jc w:val="both"/>
        <w:rPr>
          <w:rFonts w:ascii="Gill Sans MT" w:hAnsi="Gill Sans MT"/>
        </w:rPr>
      </w:pPr>
      <w:r w:rsidRPr="00293F75">
        <w:rPr>
          <w:rFonts w:ascii="Gill Sans MT" w:hAnsi="Gill Sans MT"/>
        </w:rPr>
        <w:t>This policy sets out BASA Development Initiatives’ requirements for conducting Sexual Exploitation and Abuse (SEA)–specific reference checks, obtaining mandatory self-declarations, and embedding Prevention of Sexual Exploitation and Abuse (PSEA) obligations across all personnel engagement modalities. The policy reflects BDI’s zero-tolerance approach to sexual exploitation and abuse and aligns with UNICEF PSEA Minimum Standards, United Nations safeguarding principles, and applicable national laws.</w:t>
      </w:r>
    </w:p>
    <w:p w14:paraId="23CD9728" w14:textId="388FF9F2" w:rsidR="00293F75" w:rsidRPr="00293F75" w:rsidRDefault="00293F75" w:rsidP="00293F75">
      <w:pPr>
        <w:spacing w:after="0" w:line="240" w:lineRule="auto"/>
        <w:jc w:val="both"/>
        <w:rPr>
          <w:rFonts w:ascii="Gill Sans MT" w:hAnsi="Gill Sans MT"/>
        </w:rPr>
      </w:pPr>
    </w:p>
    <w:p w14:paraId="212CA6EF" w14:textId="77777777" w:rsidR="00293F75" w:rsidRPr="00293F75" w:rsidRDefault="00293F75" w:rsidP="00293F75">
      <w:pPr>
        <w:spacing w:after="0" w:line="240" w:lineRule="auto"/>
        <w:jc w:val="both"/>
        <w:rPr>
          <w:rFonts w:ascii="Gill Sans MT" w:hAnsi="Gill Sans MT"/>
          <w:b/>
          <w:bCs/>
        </w:rPr>
      </w:pPr>
      <w:r w:rsidRPr="00293F75">
        <w:rPr>
          <w:rFonts w:ascii="Gill Sans MT" w:hAnsi="Gill Sans MT"/>
          <w:b/>
          <w:bCs/>
        </w:rPr>
        <w:t>Scope and Applicability</w:t>
      </w:r>
    </w:p>
    <w:p w14:paraId="490CEAA7" w14:textId="77777777" w:rsidR="00293F75" w:rsidRPr="00293F75" w:rsidRDefault="00293F75" w:rsidP="00293F75">
      <w:pPr>
        <w:spacing w:after="0" w:line="240" w:lineRule="auto"/>
        <w:jc w:val="both"/>
        <w:rPr>
          <w:rFonts w:ascii="Gill Sans MT" w:hAnsi="Gill Sans MT"/>
        </w:rPr>
      </w:pPr>
      <w:r w:rsidRPr="00293F75">
        <w:rPr>
          <w:rFonts w:ascii="Gill Sans MT" w:hAnsi="Gill Sans MT"/>
        </w:rPr>
        <w:t>This policy applies to all individuals engaged by BDI, including permanent and temporary staff, consultants, individual contractors, volunteers, interns, board members, advisors, and any affiliated personnel who have access to project sites, communities, or beneficiaries. The requirements apply at recruitment, during contract renewal or extension, and whenever personnel move into roles with increased safeguarding or beneficiary-contact risk.</w:t>
      </w:r>
    </w:p>
    <w:p w14:paraId="0F92DB9E" w14:textId="0E0E16B9" w:rsidR="00293F75" w:rsidRPr="00293F75" w:rsidRDefault="00293F75" w:rsidP="00293F75">
      <w:pPr>
        <w:spacing w:after="0" w:line="240" w:lineRule="auto"/>
        <w:jc w:val="both"/>
        <w:rPr>
          <w:rFonts w:ascii="Gill Sans MT" w:hAnsi="Gill Sans MT"/>
        </w:rPr>
      </w:pPr>
    </w:p>
    <w:p w14:paraId="0FFFF2CD" w14:textId="77777777" w:rsidR="00293F75" w:rsidRPr="00293F75" w:rsidRDefault="00293F75" w:rsidP="00293F75">
      <w:pPr>
        <w:spacing w:after="0" w:line="240" w:lineRule="auto"/>
        <w:jc w:val="both"/>
        <w:rPr>
          <w:rFonts w:ascii="Gill Sans MT" w:hAnsi="Gill Sans MT"/>
          <w:b/>
          <w:bCs/>
        </w:rPr>
      </w:pPr>
      <w:r w:rsidRPr="00293F75">
        <w:rPr>
          <w:rFonts w:ascii="Gill Sans MT" w:hAnsi="Gill Sans MT"/>
          <w:b/>
          <w:bCs/>
        </w:rPr>
        <w:t>Guiding Principles</w:t>
      </w:r>
    </w:p>
    <w:p w14:paraId="69125100" w14:textId="77777777" w:rsidR="00293F75" w:rsidRPr="00293F75" w:rsidRDefault="00293F75" w:rsidP="00293F75">
      <w:pPr>
        <w:spacing w:after="0" w:line="240" w:lineRule="auto"/>
        <w:jc w:val="both"/>
        <w:rPr>
          <w:rFonts w:ascii="Gill Sans MT" w:hAnsi="Gill Sans MT"/>
        </w:rPr>
      </w:pPr>
      <w:r w:rsidRPr="00293F75">
        <w:rPr>
          <w:rFonts w:ascii="Gill Sans MT" w:hAnsi="Gill Sans MT"/>
        </w:rPr>
        <w:t>BDI implements this policy in accordance with the principles of zero tolerance for sexual exploitation and abuse, survivor-</w:t>
      </w:r>
      <w:proofErr w:type="spellStart"/>
      <w:r w:rsidRPr="00293F75">
        <w:rPr>
          <w:rFonts w:ascii="Gill Sans MT" w:hAnsi="Gill Sans MT"/>
        </w:rPr>
        <w:t>centered</w:t>
      </w:r>
      <w:proofErr w:type="spellEnd"/>
      <w:r w:rsidRPr="00293F75">
        <w:rPr>
          <w:rFonts w:ascii="Gill Sans MT" w:hAnsi="Gill Sans MT"/>
        </w:rPr>
        <w:t xml:space="preserve"> and child-sensitive safeguarding, confidentiality and data protection, risk-based due diligence, fairness, and non-retaliation.</w:t>
      </w:r>
    </w:p>
    <w:p w14:paraId="7EBA657B" w14:textId="3B7C1C00" w:rsidR="00293F75" w:rsidRPr="00293F75" w:rsidRDefault="00293F75" w:rsidP="00293F75">
      <w:pPr>
        <w:spacing w:after="0" w:line="240" w:lineRule="auto"/>
        <w:jc w:val="both"/>
        <w:rPr>
          <w:rFonts w:ascii="Gill Sans MT" w:hAnsi="Gill Sans MT"/>
        </w:rPr>
      </w:pPr>
    </w:p>
    <w:p w14:paraId="4FD422E2" w14:textId="77777777" w:rsidR="00293F75" w:rsidRPr="00293F75" w:rsidRDefault="00293F75" w:rsidP="00293F75">
      <w:pPr>
        <w:spacing w:after="0" w:line="240" w:lineRule="auto"/>
        <w:jc w:val="both"/>
        <w:rPr>
          <w:rFonts w:ascii="Gill Sans MT" w:hAnsi="Gill Sans MT"/>
          <w:b/>
          <w:bCs/>
        </w:rPr>
      </w:pPr>
      <w:r w:rsidRPr="00293F75">
        <w:rPr>
          <w:rFonts w:ascii="Gill Sans MT" w:hAnsi="Gill Sans MT"/>
          <w:b/>
          <w:bCs/>
        </w:rPr>
        <w:t>SEA-Specific Reference Checks</w:t>
      </w:r>
    </w:p>
    <w:p w14:paraId="134C989B" w14:textId="6EF26A51" w:rsidR="00293F75" w:rsidRPr="00293F75" w:rsidRDefault="00293F75" w:rsidP="00293F75">
      <w:pPr>
        <w:spacing w:after="0" w:line="240" w:lineRule="auto"/>
        <w:jc w:val="both"/>
        <w:rPr>
          <w:rFonts w:ascii="Gill Sans MT" w:hAnsi="Gill Sans MT"/>
        </w:rPr>
      </w:pPr>
      <w:r w:rsidRPr="00293F75">
        <w:rPr>
          <w:rFonts w:ascii="Gill Sans MT" w:hAnsi="Gill Sans MT"/>
        </w:rPr>
        <w:t>BDI requires that all prospective personnel undergo SEA-specific reference checks prior to confirmation of engagement. These checks form part of BDI’s due-diligence process and are designed to identify any past conduct, allegations, or disciplinary actions related to sexual exploitation, abuse, harassment, or other safeguarding violations.</w:t>
      </w:r>
      <w:r>
        <w:rPr>
          <w:rFonts w:ascii="Gill Sans MT" w:hAnsi="Gill Sans MT"/>
        </w:rPr>
        <w:t xml:space="preserve"> </w:t>
      </w:r>
      <w:r w:rsidRPr="00293F75">
        <w:rPr>
          <w:rFonts w:ascii="Gill Sans MT" w:hAnsi="Gill Sans MT"/>
        </w:rPr>
        <w:t>Reference checks must be conducted with a minimum of two professional referees and should, where possible, include a direct supervisor. The reference-checking process should cover at least the previous five years of relevant employment or engagement. Referees are asked explicit questions related to safeguarding conduct, SEA allegations, disciplinary history, and suitability for roles involving interaction with communities or beneficiaries. All reference checks must be documented in writing and retained in the individual’s personnel file.</w:t>
      </w:r>
    </w:p>
    <w:p w14:paraId="7FDDA4E3" w14:textId="77777777" w:rsidR="00293F75" w:rsidRDefault="00293F75" w:rsidP="00293F75">
      <w:pPr>
        <w:spacing w:after="0" w:line="240" w:lineRule="auto"/>
        <w:jc w:val="both"/>
        <w:rPr>
          <w:rFonts w:ascii="Gill Sans MT" w:hAnsi="Gill Sans MT"/>
        </w:rPr>
      </w:pPr>
    </w:p>
    <w:p w14:paraId="7C872508" w14:textId="1F7FAB5C" w:rsidR="00293F75" w:rsidRPr="00293F75" w:rsidRDefault="00293F75" w:rsidP="00293F75">
      <w:pPr>
        <w:spacing w:after="0" w:line="240" w:lineRule="auto"/>
        <w:jc w:val="both"/>
        <w:rPr>
          <w:rFonts w:ascii="Gill Sans MT" w:hAnsi="Gill Sans MT"/>
        </w:rPr>
      </w:pPr>
      <w:r w:rsidRPr="00293F75">
        <w:rPr>
          <w:rFonts w:ascii="Gill Sans MT" w:hAnsi="Gill Sans MT"/>
        </w:rPr>
        <w:t>Where SEA-specific information cannot be obtained due to institutional constraints, confidentiality policies, or non-response, the limitation must be clearly documented. In such cases, BDI will conduct a safeguarding risk assessment and may apply additional mitigation measures, including enhanced supervision, restricted duties, or probationary arrangements. No individual may commence duties without documented clearance or approved risk-mitigation measures authorized by senior management.</w:t>
      </w:r>
    </w:p>
    <w:p w14:paraId="67A4A2FC" w14:textId="2D9675F6" w:rsidR="00293F75" w:rsidRPr="00293F75" w:rsidRDefault="00293F75" w:rsidP="00293F75">
      <w:pPr>
        <w:spacing w:after="0" w:line="240" w:lineRule="auto"/>
        <w:jc w:val="both"/>
        <w:rPr>
          <w:rFonts w:ascii="Gill Sans MT" w:hAnsi="Gill Sans MT"/>
        </w:rPr>
      </w:pPr>
    </w:p>
    <w:p w14:paraId="320D79C9" w14:textId="77777777" w:rsidR="00293F75" w:rsidRPr="00293F75" w:rsidRDefault="00293F75" w:rsidP="00293F75">
      <w:pPr>
        <w:spacing w:after="0" w:line="240" w:lineRule="auto"/>
        <w:jc w:val="both"/>
        <w:rPr>
          <w:rFonts w:ascii="Gill Sans MT" w:hAnsi="Gill Sans MT"/>
          <w:b/>
          <w:bCs/>
        </w:rPr>
      </w:pPr>
      <w:r w:rsidRPr="00293F75">
        <w:rPr>
          <w:rFonts w:ascii="Gill Sans MT" w:hAnsi="Gill Sans MT"/>
          <w:b/>
          <w:bCs/>
        </w:rPr>
        <w:t>Mandatory SEA Self-Declaration</w:t>
      </w:r>
    </w:p>
    <w:p w14:paraId="4A05DE7F" w14:textId="77777777" w:rsidR="00293F75" w:rsidRPr="00293F75" w:rsidRDefault="00293F75" w:rsidP="00293F75">
      <w:pPr>
        <w:spacing w:after="0" w:line="240" w:lineRule="auto"/>
        <w:jc w:val="both"/>
        <w:rPr>
          <w:rFonts w:ascii="Gill Sans MT" w:hAnsi="Gill Sans MT"/>
        </w:rPr>
      </w:pPr>
      <w:r w:rsidRPr="00293F75">
        <w:rPr>
          <w:rFonts w:ascii="Gill Sans MT" w:hAnsi="Gill Sans MT"/>
        </w:rPr>
        <w:t>All personnel are required to complete and sign a SEA Self-Declaration Form as a condition of engagement with BDI. The self-declaration confirms that the individual has not been found, through due process, to have committed sexual exploitation, sexual abuse, sexual harassment, or other safeguarding violations, and that they have not been dismissed or disciplined for such conduct.</w:t>
      </w:r>
    </w:p>
    <w:p w14:paraId="5E359D1B" w14:textId="77777777" w:rsidR="00293F75" w:rsidRPr="00293F75" w:rsidRDefault="00293F75" w:rsidP="00293F75">
      <w:pPr>
        <w:spacing w:after="0" w:line="240" w:lineRule="auto"/>
        <w:jc w:val="both"/>
        <w:rPr>
          <w:rFonts w:ascii="Gill Sans MT" w:hAnsi="Gill Sans MT"/>
        </w:rPr>
      </w:pPr>
      <w:r w:rsidRPr="00293F75">
        <w:rPr>
          <w:rFonts w:ascii="Gill Sans MT" w:hAnsi="Gill Sans MT"/>
        </w:rPr>
        <w:t xml:space="preserve">The declaration further confirms the individual’s understanding that providing false or misleading information constitutes gross misconduct and may result in disciplinary action, including termination </w:t>
      </w:r>
      <w:r w:rsidRPr="00293F75">
        <w:rPr>
          <w:rFonts w:ascii="Gill Sans MT" w:hAnsi="Gill Sans MT"/>
        </w:rPr>
        <w:lastRenderedPageBreak/>
        <w:t>of engagement and referral to national authorities or donors. Self-declarations are required at onboarding, at contract renewal or extension, and prior to assignment to roles or locations assessed as higher safeguarding risk.</w:t>
      </w:r>
    </w:p>
    <w:p w14:paraId="49D8EF06" w14:textId="2AAA0A1B" w:rsidR="00293F75" w:rsidRPr="00293F75" w:rsidRDefault="00293F75" w:rsidP="00293F75">
      <w:pPr>
        <w:spacing w:after="0" w:line="240" w:lineRule="auto"/>
        <w:jc w:val="both"/>
        <w:rPr>
          <w:rFonts w:ascii="Gill Sans MT" w:hAnsi="Gill Sans MT"/>
        </w:rPr>
      </w:pPr>
    </w:p>
    <w:p w14:paraId="22568755" w14:textId="77777777" w:rsidR="00293F75" w:rsidRPr="00293F75" w:rsidRDefault="00293F75" w:rsidP="00293F75">
      <w:pPr>
        <w:spacing w:after="0" w:line="240" w:lineRule="auto"/>
        <w:jc w:val="both"/>
        <w:rPr>
          <w:rFonts w:ascii="Gill Sans MT" w:hAnsi="Gill Sans MT"/>
          <w:b/>
          <w:bCs/>
        </w:rPr>
      </w:pPr>
      <w:r w:rsidRPr="00293F75">
        <w:rPr>
          <w:rFonts w:ascii="Gill Sans MT" w:hAnsi="Gill Sans MT"/>
          <w:b/>
          <w:bCs/>
        </w:rPr>
        <w:t>Contractual Embedding of PSEA Obligations</w:t>
      </w:r>
    </w:p>
    <w:p w14:paraId="6C928CA9" w14:textId="77777777" w:rsidR="00293F75" w:rsidRPr="00293F75" w:rsidRDefault="00293F75" w:rsidP="00293F75">
      <w:pPr>
        <w:spacing w:after="0" w:line="240" w:lineRule="auto"/>
        <w:jc w:val="both"/>
        <w:rPr>
          <w:rFonts w:ascii="Gill Sans MT" w:hAnsi="Gill Sans MT"/>
        </w:rPr>
      </w:pPr>
      <w:r w:rsidRPr="00293F75">
        <w:rPr>
          <w:rFonts w:ascii="Gill Sans MT" w:hAnsi="Gill Sans MT"/>
        </w:rPr>
        <w:t>BDI ensures that PSEA obligations are formally embedded in all personnel contracts and engagement instruments. Every employment contract, consultancy agreement, volunteer or internship agreement, or individual memorandum of understanding must include a specific PSEA clause or explicitly reference a signed Code of Conduct that integrates PSEA requirements.</w:t>
      </w:r>
    </w:p>
    <w:p w14:paraId="4D2B25DB" w14:textId="77777777" w:rsidR="00293F75" w:rsidRPr="00293F75" w:rsidRDefault="00293F75" w:rsidP="00293F75">
      <w:pPr>
        <w:spacing w:after="0" w:line="240" w:lineRule="auto"/>
        <w:jc w:val="both"/>
        <w:rPr>
          <w:rFonts w:ascii="Gill Sans MT" w:hAnsi="Gill Sans MT"/>
        </w:rPr>
      </w:pPr>
      <w:r w:rsidRPr="00293F75">
        <w:rPr>
          <w:rFonts w:ascii="Gill Sans MT" w:hAnsi="Gill Sans MT"/>
        </w:rPr>
        <w:t>These contractual provisions clearly state that any act of sexual exploitation or abuse constitutes gross misconduct and may result in immediate termination of the contract or engagement, referral to national authorities, and notification to relevant donors, including UNICEF. No contract or agreement may be issued without this safeguard provision.</w:t>
      </w:r>
    </w:p>
    <w:p w14:paraId="0B582325" w14:textId="0A2EF6F7" w:rsidR="00293F75" w:rsidRPr="00293F75" w:rsidRDefault="00293F75" w:rsidP="00293F75">
      <w:pPr>
        <w:spacing w:after="0" w:line="240" w:lineRule="auto"/>
        <w:jc w:val="both"/>
        <w:rPr>
          <w:rFonts w:ascii="Gill Sans MT" w:hAnsi="Gill Sans MT"/>
        </w:rPr>
      </w:pPr>
    </w:p>
    <w:p w14:paraId="4F48FB16" w14:textId="77777777" w:rsidR="00293F75" w:rsidRPr="00293F75" w:rsidRDefault="00293F75" w:rsidP="00293F75">
      <w:pPr>
        <w:spacing w:after="0" w:line="240" w:lineRule="auto"/>
        <w:jc w:val="both"/>
        <w:rPr>
          <w:rFonts w:ascii="Gill Sans MT" w:hAnsi="Gill Sans MT"/>
          <w:b/>
          <w:bCs/>
        </w:rPr>
      </w:pPr>
      <w:r w:rsidRPr="00293F75">
        <w:rPr>
          <w:rFonts w:ascii="Gill Sans MT" w:hAnsi="Gill Sans MT"/>
          <w:b/>
          <w:bCs/>
        </w:rPr>
        <w:t>Confidentiality and Record Management</w:t>
      </w:r>
    </w:p>
    <w:p w14:paraId="3DD5611F" w14:textId="77777777" w:rsidR="00293F75" w:rsidRPr="00293F75" w:rsidRDefault="00293F75" w:rsidP="00293F75">
      <w:pPr>
        <w:spacing w:after="0" w:line="240" w:lineRule="auto"/>
        <w:jc w:val="both"/>
        <w:rPr>
          <w:rFonts w:ascii="Gill Sans MT" w:hAnsi="Gill Sans MT"/>
        </w:rPr>
      </w:pPr>
      <w:r w:rsidRPr="00293F75">
        <w:rPr>
          <w:rFonts w:ascii="Gill Sans MT" w:hAnsi="Gill Sans MT"/>
        </w:rPr>
        <w:t xml:space="preserve">All information obtained through SEA-specific reference checks, self-declarations, and contractual documentation is treated as strictly confidential. Such information is stored securely in personnel files and accessed only by authorized Human Resources and safeguarding personnel on a strict need-to-know basis. BDI applies appropriate data-protection standards to ensure the privacy, dignity, and rights of individuals are </w:t>
      </w:r>
      <w:proofErr w:type="gramStart"/>
      <w:r w:rsidRPr="00293F75">
        <w:rPr>
          <w:rFonts w:ascii="Gill Sans MT" w:hAnsi="Gill Sans MT"/>
        </w:rPr>
        <w:t>respected at all times</w:t>
      </w:r>
      <w:proofErr w:type="gramEnd"/>
      <w:r w:rsidRPr="00293F75">
        <w:rPr>
          <w:rFonts w:ascii="Gill Sans MT" w:hAnsi="Gill Sans MT"/>
        </w:rPr>
        <w:t>.</w:t>
      </w:r>
    </w:p>
    <w:p w14:paraId="3DFBABD7" w14:textId="13D766F9" w:rsidR="00293F75" w:rsidRPr="00293F75" w:rsidRDefault="00293F75" w:rsidP="00293F75">
      <w:pPr>
        <w:spacing w:after="0" w:line="240" w:lineRule="auto"/>
        <w:jc w:val="both"/>
        <w:rPr>
          <w:rFonts w:ascii="Gill Sans MT" w:hAnsi="Gill Sans MT"/>
        </w:rPr>
      </w:pPr>
    </w:p>
    <w:p w14:paraId="7AFC3F2D" w14:textId="77777777" w:rsidR="00293F75" w:rsidRPr="00293F75" w:rsidRDefault="00293F75" w:rsidP="00293F75">
      <w:pPr>
        <w:spacing w:after="0" w:line="240" w:lineRule="auto"/>
        <w:jc w:val="both"/>
        <w:rPr>
          <w:rFonts w:ascii="Gill Sans MT" w:hAnsi="Gill Sans MT"/>
          <w:b/>
          <w:bCs/>
        </w:rPr>
      </w:pPr>
      <w:r w:rsidRPr="00293F75">
        <w:rPr>
          <w:rFonts w:ascii="Gill Sans MT" w:hAnsi="Gill Sans MT"/>
          <w:b/>
          <w:bCs/>
        </w:rPr>
        <w:t>Roles and Responsibilities</w:t>
      </w:r>
    </w:p>
    <w:p w14:paraId="3A10AD04" w14:textId="77777777" w:rsidR="00293F75" w:rsidRPr="00293F75" w:rsidRDefault="00293F75" w:rsidP="00293F75">
      <w:pPr>
        <w:spacing w:after="0" w:line="240" w:lineRule="auto"/>
        <w:jc w:val="both"/>
        <w:rPr>
          <w:rFonts w:ascii="Gill Sans MT" w:hAnsi="Gill Sans MT"/>
        </w:rPr>
      </w:pPr>
      <w:r w:rsidRPr="00293F75">
        <w:rPr>
          <w:rFonts w:ascii="Gill Sans MT" w:hAnsi="Gill Sans MT"/>
        </w:rPr>
        <w:t>Overall responsibility for implementation of this policy rests with BDI’s senior management. Human Resources is responsible for ensuring that SEA-specific reference checks, self-declarations, and contractual clauses are completed, documented, and properly filed. The designated Safeguarding or PSEA Focal Point provides technical guidance, supports risk assessments, and ensures safeguarding standards are consistently applied. All personnel are responsible for complying with this policy and cooperating fully with safeguarding procedures.</w:t>
      </w:r>
    </w:p>
    <w:p w14:paraId="2CCA3C1C" w14:textId="40A34494" w:rsidR="00293F75" w:rsidRPr="00293F75" w:rsidRDefault="00293F75" w:rsidP="00293F75">
      <w:pPr>
        <w:spacing w:after="0" w:line="240" w:lineRule="auto"/>
        <w:jc w:val="both"/>
        <w:rPr>
          <w:rFonts w:ascii="Gill Sans MT" w:hAnsi="Gill Sans MT"/>
        </w:rPr>
      </w:pPr>
    </w:p>
    <w:p w14:paraId="6570C6DA" w14:textId="77777777" w:rsidR="00293F75" w:rsidRPr="00293F75" w:rsidRDefault="00293F75" w:rsidP="00293F75">
      <w:pPr>
        <w:spacing w:after="0" w:line="240" w:lineRule="auto"/>
        <w:jc w:val="both"/>
        <w:rPr>
          <w:rFonts w:ascii="Gill Sans MT" w:hAnsi="Gill Sans MT"/>
          <w:b/>
          <w:bCs/>
        </w:rPr>
      </w:pPr>
      <w:r w:rsidRPr="00293F75">
        <w:rPr>
          <w:rFonts w:ascii="Gill Sans MT" w:hAnsi="Gill Sans MT"/>
          <w:b/>
          <w:bCs/>
        </w:rPr>
        <w:t>Compliance, Monitoring, and Review</w:t>
      </w:r>
    </w:p>
    <w:p w14:paraId="32897A61" w14:textId="77777777" w:rsidR="00293F75" w:rsidRPr="00293F75" w:rsidRDefault="00293F75" w:rsidP="00293F75">
      <w:pPr>
        <w:spacing w:after="0" w:line="240" w:lineRule="auto"/>
        <w:jc w:val="both"/>
        <w:rPr>
          <w:rFonts w:ascii="Gill Sans MT" w:hAnsi="Gill Sans MT"/>
        </w:rPr>
      </w:pPr>
      <w:r w:rsidRPr="00293F75">
        <w:rPr>
          <w:rFonts w:ascii="Gill Sans MT" w:hAnsi="Gill Sans MT"/>
        </w:rPr>
        <w:t>Compliance with this policy is subject to internal monitoring, periodic review, and donor safeguarding assessments. Failure to comply with these requirements may result in corrective action, disciplinary measures, or termination of engagement. This policy shall be reviewed periodically to ensure continued alignment with UNICEF requirements and evolving international safeguarding standards.</w:t>
      </w:r>
    </w:p>
    <w:p w14:paraId="26F21089" w14:textId="77777777" w:rsidR="00B04792" w:rsidRPr="00293F75" w:rsidRDefault="00B04792" w:rsidP="00293F75">
      <w:pPr>
        <w:spacing w:after="0" w:line="240" w:lineRule="auto"/>
        <w:rPr>
          <w:rFonts w:ascii="Gill Sans MT" w:hAnsi="Gill Sans MT"/>
        </w:rPr>
      </w:pPr>
    </w:p>
    <w:sectPr w:rsidR="00B04792" w:rsidRPr="00293F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9911" w14:textId="77777777" w:rsidR="009A1F95" w:rsidRDefault="009A1F95" w:rsidP="00293F75">
      <w:pPr>
        <w:spacing w:after="0" w:line="240" w:lineRule="auto"/>
      </w:pPr>
      <w:r>
        <w:separator/>
      </w:r>
    </w:p>
  </w:endnote>
  <w:endnote w:type="continuationSeparator" w:id="0">
    <w:p w14:paraId="4054FD9E" w14:textId="77777777" w:rsidR="009A1F95" w:rsidRDefault="009A1F95" w:rsidP="00293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651B3" w14:textId="77777777" w:rsidR="009A1F95" w:rsidRDefault="009A1F95" w:rsidP="00293F75">
      <w:pPr>
        <w:spacing w:after="0" w:line="240" w:lineRule="auto"/>
      </w:pPr>
      <w:r>
        <w:separator/>
      </w:r>
    </w:p>
  </w:footnote>
  <w:footnote w:type="continuationSeparator" w:id="0">
    <w:p w14:paraId="6C51B957" w14:textId="77777777" w:rsidR="009A1F95" w:rsidRDefault="009A1F95" w:rsidP="00293F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75"/>
    <w:rsid w:val="00080D5A"/>
    <w:rsid w:val="00293F75"/>
    <w:rsid w:val="002B2694"/>
    <w:rsid w:val="00883CFD"/>
    <w:rsid w:val="009A1F95"/>
    <w:rsid w:val="00AC6A6C"/>
    <w:rsid w:val="00B04792"/>
    <w:rsid w:val="00E319C5"/>
    <w:rsid w:val="00F718C7"/>
  </w:rsids>
  <m:mathPr>
    <m:mathFont m:val="Cambria Math"/>
    <m:brkBin m:val="before"/>
    <m:brkBinSub m:val="--"/>
    <m:smallFrac m:val="0"/>
    <m:dispDef/>
    <m:lMargin m:val="0"/>
    <m:rMargin m:val="0"/>
    <m:defJc m:val="centerGroup"/>
    <m:wrapIndent m:val="1440"/>
    <m:intLim m:val="subSup"/>
    <m:naryLim m:val="undOvr"/>
  </m:mathPr>
  <w:themeFontLang w:val="en-L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15EDE"/>
  <w15:chartTrackingRefBased/>
  <w15:docId w15:val="{EBB12AF1-7F62-425E-A528-DD3CE7362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imes New Roman"/>
        <w:sz w:val="22"/>
        <w:szCs w:val="24"/>
        <w:lang w:val="en-L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F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F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93F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93F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3F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3F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3F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F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F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93F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93F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3F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3F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3F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3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F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F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3F75"/>
    <w:pPr>
      <w:spacing w:before="160"/>
      <w:jc w:val="center"/>
    </w:pPr>
    <w:rPr>
      <w:i/>
      <w:iCs/>
      <w:color w:val="404040" w:themeColor="text1" w:themeTint="BF"/>
    </w:rPr>
  </w:style>
  <w:style w:type="character" w:customStyle="1" w:styleId="QuoteChar">
    <w:name w:val="Quote Char"/>
    <w:basedOn w:val="DefaultParagraphFont"/>
    <w:link w:val="Quote"/>
    <w:uiPriority w:val="29"/>
    <w:rsid w:val="00293F75"/>
    <w:rPr>
      <w:i/>
      <w:iCs/>
      <w:color w:val="404040" w:themeColor="text1" w:themeTint="BF"/>
    </w:rPr>
  </w:style>
  <w:style w:type="paragraph" w:styleId="ListParagraph">
    <w:name w:val="List Paragraph"/>
    <w:basedOn w:val="Normal"/>
    <w:uiPriority w:val="34"/>
    <w:qFormat/>
    <w:rsid w:val="00293F75"/>
    <w:pPr>
      <w:ind w:left="720"/>
      <w:contextualSpacing/>
    </w:pPr>
  </w:style>
  <w:style w:type="character" w:styleId="IntenseEmphasis">
    <w:name w:val="Intense Emphasis"/>
    <w:basedOn w:val="DefaultParagraphFont"/>
    <w:uiPriority w:val="21"/>
    <w:qFormat/>
    <w:rsid w:val="00293F75"/>
    <w:rPr>
      <w:i/>
      <w:iCs/>
      <w:color w:val="0F4761" w:themeColor="accent1" w:themeShade="BF"/>
    </w:rPr>
  </w:style>
  <w:style w:type="paragraph" w:styleId="IntenseQuote">
    <w:name w:val="Intense Quote"/>
    <w:basedOn w:val="Normal"/>
    <w:next w:val="Normal"/>
    <w:link w:val="IntenseQuoteChar"/>
    <w:uiPriority w:val="30"/>
    <w:qFormat/>
    <w:rsid w:val="00293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F75"/>
    <w:rPr>
      <w:i/>
      <w:iCs/>
      <w:color w:val="0F4761" w:themeColor="accent1" w:themeShade="BF"/>
    </w:rPr>
  </w:style>
  <w:style w:type="character" w:styleId="IntenseReference">
    <w:name w:val="Intense Reference"/>
    <w:basedOn w:val="DefaultParagraphFont"/>
    <w:uiPriority w:val="32"/>
    <w:qFormat/>
    <w:rsid w:val="00293F75"/>
    <w:rPr>
      <w:b/>
      <w:bCs/>
      <w:smallCaps/>
      <w:color w:val="0F4761" w:themeColor="accent1" w:themeShade="BF"/>
      <w:spacing w:val="5"/>
    </w:rPr>
  </w:style>
  <w:style w:type="paragraph" w:styleId="Header">
    <w:name w:val="header"/>
    <w:basedOn w:val="Normal"/>
    <w:link w:val="HeaderChar"/>
    <w:uiPriority w:val="99"/>
    <w:unhideWhenUsed/>
    <w:rsid w:val="00293F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F75"/>
  </w:style>
  <w:style w:type="paragraph" w:styleId="Footer">
    <w:name w:val="footer"/>
    <w:basedOn w:val="Normal"/>
    <w:link w:val="FooterChar"/>
    <w:uiPriority w:val="99"/>
    <w:unhideWhenUsed/>
    <w:rsid w:val="00293F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771</Words>
  <Characters>5211</Characters>
  <Application>Microsoft Office Word</Application>
  <DocSecurity>0</DocSecurity>
  <Lines>88</Lines>
  <Paragraphs>24</Paragraphs>
  <ScaleCrop>false</ScaleCrop>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Tarnue Kolubah</dc:creator>
  <cp:keywords/>
  <dc:description/>
  <cp:lastModifiedBy>Tarnue Kolubah</cp:lastModifiedBy>
  <cp:revision>2</cp:revision>
  <dcterms:created xsi:type="dcterms:W3CDTF">2026-02-16T17:12:00Z</dcterms:created>
  <dcterms:modified xsi:type="dcterms:W3CDTF">2026-02-18T11:33:00Z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ab4b3964-079a-4f8c-bf9c-abb682ff81e2</vt:lpwstr>
  </property>
</Properties>
</file>