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Description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Build a React application using the Context API to manage and share state between components. The app should include an input component where a user can enter text and a display component that shows the entered text in real-time using context. This demonstrates effective data flow and state management between sibling components without direct prop drilling, ensuring clean and scalable code structure.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Output Screenshot: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Widget/Algorithm Used In Task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React Context API: Provides a way to manage and share state across components without prop drilling.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React Hooks (useContext and useState): Manages state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useState</w:t>
      </w:r>
      <w:r w:rsidDel="00000000" w:rsidR="00000000" w:rsidRPr="00000000">
        <w:rPr>
          <w:b w:val="1"/>
          <w:rtl w:val="0"/>
        </w:rPr>
        <w:t xml:space="preserve">) and accesses context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useContext</w:t>
      </w:r>
      <w:r w:rsidDel="00000000" w:rsidR="00000000" w:rsidRPr="00000000">
        <w:rPr>
          <w:b w:val="1"/>
          <w:rtl w:val="0"/>
        </w:rPr>
        <w:t xml:space="preserve">) to update and retrieve data efficiently.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Component Composition: Separates concerns by capturing input in one component and displaying it in another, enhancing modularity and reusability.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