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6243" w:rsidRPr="00BA6243" w:rsidRDefault="00BA6243" w:rsidP="00BA6243">
      <w:pPr>
        <w:shd w:val="clear" w:color="auto" w:fill="FDF5E6"/>
        <w:spacing w:before="100" w:beforeAutospacing="1" w:after="100" w:afterAutospacing="1"/>
        <w:outlineLvl w:val="1"/>
        <w:rPr>
          <w:rFonts w:ascii="Helvetica" w:eastAsia="Times New Roman" w:hAnsi="Helvetica" w:cs="Times New Roman"/>
          <w:b/>
          <w:bCs/>
          <w:color w:val="000000" w:themeColor="text1"/>
          <w:sz w:val="36"/>
          <w:szCs w:val="36"/>
          <w:lang w:eastAsia="fr-FR"/>
        </w:rPr>
      </w:pPr>
      <w:r w:rsidRPr="00BA6243">
        <w:rPr>
          <w:rFonts w:ascii="Helvetica" w:eastAsia="Times New Roman" w:hAnsi="Helvetica" w:cs="Times New Roman"/>
          <w:b/>
          <w:bCs/>
          <w:color w:val="000000" w:themeColor="text1"/>
          <w:sz w:val="36"/>
          <w:szCs w:val="36"/>
          <w:lang w:eastAsia="fr-FR"/>
        </w:rPr>
        <w:t>Les limites de la raison</w:t>
      </w:r>
    </w:p>
    <w:p w:rsidR="00BA6243" w:rsidRPr="00BA6243" w:rsidRDefault="00BA6243" w:rsidP="00BA6243">
      <w:pPr>
        <w:spacing w:before="630" w:after="630"/>
        <w:ind w:left="630" w:right="630"/>
        <w:rPr>
          <w:rFonts w:ascii="Helvetica" w:eastAsia="Times New Roman" w:hAnsi="Helvetica" w:cs="Times New Roman"/>
          <w:color w:val="000000" w:themeColor="text1"/>
          <w:sz w:val="32"/>
          <w:szCs w:val="32"/>
          <w:lang w:eastAsia="fr-FR"/>
        </w:rPr>
      </w:pPr>
      <w:r w:rsidRPr="00BA6243">
        <w:rPr>
          <w:rFonts w:ascii="Helvetica" w:eastAsia="Times New Roman" w:hAnsi="Helvetica" w:cs="Times New Roman"/>
          <w:color w:val="000000" w:themeColor="text1"/>
          <w:sz w:val="32"/>
          <w:szCs w:val="32"/>
          <w:lang w:eastAsia="fr-FR"/>
        </w:rPr>
        <w:t>De nouvelles théories scientifiques apparaissent lorsque sont réunies au moins trois conditions. D’une part, l’incapacité d’une ancienne théorie à expliquer des phénomènes nouveaux ou certaines expériences. D’autre part, l’émergence de nouvelles interprétations du monde. Enfin, la capacité pour l’auteur d’une interprétation nouvelle du monde d’en démontrer la validité. La philosophie, elle-même, est apparue, il y a plus de vingt-cinq siècles, lorsque des hommes dont le nom retentit encore aujourd’hui dans l’histoire des sciences, ont proposé une interprétation du monde en </w:t>
      </w:r>
      <w:hyperlink r:id="rId6" w:history="1">
        <w:r w:rsidRPr="00BA6243">
          <w:rPr>
            <w:rFonts w:ascii="Helvetica" w:eastAsia="Times New Roman" w:hAnsi="Helvetica" w:cs="Times New Roman"/>
            <w:color w:val="000000" w:themeColor="text1"/>
            <w:sz w:val="32"/>
            <w:szCs w:val="32"/>
            <w:u w:val="single"/>
            <w:lang w:eastAsia="fr-FR"/>
          </w:rPr>
          <w:t>rupture</w:t>
        </w:r>
      </w:hyperlink>
      <w:r w:rsidRPr="00BA6243">
        <w:rPr>
          <w:rFonts w:ascii="Helvetica" w:eastAsia="Times New Roman" w:hAnsi="Helvetica" w:cs="Times New Roman"/>
          <w:color w:val="000000" w:themeColor="text1"/>
          <w:sz w:val="32"/>
          <w:szCs w:val="32"/>
          <w:lang w:eastAsia="fr-FR"/>
        </w:rPr>
        <w:t> avec les discours religieux ou mythiques de leur époque. Ils s’appelaient Thalès, Pythagore ou encore Héraclite.</w:t>
      </w:r>
      <w:r w:rsidRPr="00BA6243">
        <w:rPr>
          <w:rFonts w:ascii="Helvetica" w:eastAsia="Times New Roman" w:hAnsi="Helvetica" w:cs="Times New Roman"/>
          <w:color w:val="000000" w:themeColor="text1"/>
          <w:sz w:val="32"/>
          <w:szCs w:val="32"/>
          <w:lang w:eastAsia="fr-FR"/>
        </w:rPr>
        <w:br/>
        <w:t>Il faut ajouter à ces trois conditions un constat : aucune </w:t>
      </w:r>
      <w:hyperlink r:id="rId7" w:history="1">
        <w:r w:rsidRPr="00BA6243">
          <w:rPr>
            <w:rFonts w:ascii="Helvetica" w:eastAsia="Times New Roman" w:hAnsi="Helvetica" w:cs="Times New Roman"/>
            <w:color w:val="000000" w:themeColor="text1"/>
            <w:sz w:val="32"/>
            <w:szCs w:val="32"/>
            <w:u w:val="single"/>
            <w:lang w:eastAsia="fr-FR"/>
          </w:rPr>
          <w:t>théorie</w:t>
        </w:r>
      </w:hyperlink>
      <w:r w:rsidRPr="00BA6243">
        <w:rPr>
          <w:rFonts w:ascii="Helvetica" w:eastAsia="Times New Roman" w:hAnsi="Helvetica" w:cs="Times New Roman"/>
          <w:color w:val="000000" w:themeColor="text1"/>
          <w:sz w:val="32"/>
          <w:szCs w:val="32"/>
          <w:lang w:eastAsia="fr-FR"/>
        </w:rPr>
        <w:t xml:space="preserve"> scientifique n’a jamais été établie une fois pour toutes ; et toutes, à un moment ou à un autre </w:t>
      </w:r>
      <w:proofErr w:type="gramStart"/>
      <w:r w:rsidRPr="00BA6243">
        <w:rPr>
          <w:rFonts w:ascii="Helvetica" w:eastAsia="Times New Roman" w:hAnsi="Helvetica" w:cs="Times New Roman"/>
          <w:color w:val="000000" w:themeColor="text1"/>
          <w:sz w:val="32"/>
          <w:szCs w:val="32"/>
          <w:lang w:eastAsia="fr-FR"/>
        </w:rPr>
        <w:t>ont</w:t>
      </w:r>
      <w:proofErr w:type="gramEnd"/>
      <w:r w:rsidRPr="00BA6243">
        <w:rPr>
          <w:rFonts w:ascii="Helvetica" w:eastAsia="Times New Roman" w:hAnsi="Helvetica" w:cs="Times New Roman"/>
          <w:color w:val="000000" w:themeColor="text1"/>
          <w:sz w:val="32"/>
          <w:szCs w:val="32"/>
          <w:lang w:eastAsia="fr-FR"/>
        </w:rPr>
        <w:t xml:space="preserve"> fini par être remises en cause. Nous pouvons déduire de ce constat trois conséquences. Premièrement la science n’est pas comme une </w:t>
      </w:r>
      <w:hyperlink r:id="rId8" w:history="1">
        <w:r w:rsidRPr="00BA6243">
          <w:rPr>
            <w:rFonts w:ascii="Helvetica" w:eastAsia="Times New Roman" w:hAnsi="Helvetica" w:cs="Times New Roman"/>
            <w:color w:val="000000" w:themeColor="text1"/>
            <w:sz w:val="32"/>
            <w:szCs w:val="32"/>
            <w:u w:val="single"/>
            <w:lang w:eastAsia="fr-FR"/>
          </w:rPr>
          <w:t>langue</w:t>
        </w:r>
      </w:hyperlink>
      <w:r w:rsidRPr="00BA6243">
        <w:rPr>
          <w:rFonts w:ascii="Helvetica" w:eastAsia="Times New Roman" w:hAnsi="Helvetica" w:cs="Times New Roman"/>
          <w:color w:val="000000" w:themeColor="text1"/>
          <w:sz w:val="32"/>
          <w:szCs w:val="32"/>
          <w:lang w:eastAsia="fr-FR"/>
        </w:rPr>
        <w:t> morte que les hommes se transmettraient au travers des âges ; elle est au contraire en perpétuelle évolution. Secondement, cet inachèvement suppose de penser la </w:t>
      </w:r>
      <w:hyperlink r:id="rId9" w:history="1">
        <w:r w:rsidRPr="00BA6243">
          <w:rPr>
            <w:rFonts w:ascii="Helvetica" w:eastAsia="Times New Roman" w:hAnsi="Helvetica" w:cs="Times New Roman"/>
            <w:color w:val="000000" w:themeColor="text1"/>
            <w:sz w:val="32"/>
            <w:szCs w:val="32"/>
            <w:u w:val="single"/>
            <w:lang w:eastAsia="fr-FR"/>
          </w:rPr>
          <w:t>science</w:t>
        </w:r>
      </w:hyperlink>
      <w:r w:rsidRPr="00BA6243">
        <w:rPr>
          <w:rFonts w:ascii="Helvetica" w:eastAsia="Times New Roman" w:hAnsi="Helvetica" w:cs="Times New Roman"/>
          <w:color w:val="000000" w:themeColor="text1"/>
          <w:sz w:val="32"/>
          <w:szCs w:val="32"/>
          <w:lang w:eastAsia="fr-FR"/>
        </w:rPr>
        <w:t> et les théories qui s’y rattachent non pas en </w:t>
      </w:r>
      <w:hyperlink r:id="rId10" w:history="1">
        <w:r w:rsidRPr="00BA6243">
          <w:rPr>
            <w:rFonts w:ascii="Helvetica" w:eastAsia="Times New Roman" w:hAnsi="Helvetica" w:cs="Times New Roman"/>
            <w:color w:val="000000" w:themeColor="text1"/>
            <w:sz w:val="32"/>
            <w:szCs w:val="32"/>
            <w:u w:val="single"/>
            <w:lang w:eastAsia="fr-FR"/>
          </w:rPr>
          <w:t>terme</w:t>
        </w:r>
      </w:hyperlink>
      <w:r w:rsidRPr="00BA6243">
        <w:rPr>
          <w:rFonts w:ascii="Helvetica" w:eastAsia="Times New Roman" w:hAnsi="Helvetica" w:cs="Times New Roman"/>
          <w:color w:val="000000" w:themeColor="text1"/>
          <w:sz w:val="32"/>
          <w:szCs w:val="32"/>
          <w:lang w:eastAsia="fr-FR"/>
        </w:rPr>
        <w:t> de vérité, mais en terme de recherche. Troisièmement, cette perpétuelle évolution ne peut s’expliquer que par l’incapacité à démontrer totalement la validité d’une théorie ou l’impossibilité de faire l’ensemble des expériences qui permettraient de la vérifier.</w:t>
      </w:r>
      <w:r w:rsidRPr="00BA6243">
        <w:rPr>
          <w:rFonts w:ascii="Helvetica" w:eastAsia="Times New Roman" w:hAnsi="Helvetica" w:cs="Times New Roman"/>
          <w:color w:val="000000" w:themeColor="text1"/>
          <w:sz w:val="32"/>
          <w:szCs w:val="32"/>
          <w:lang w:eastAsia="fr-FR"/>
        </w:rPr>
        <w:br/>
        <w:t>Il s’agit donc de s’interroger sur les limites de la démonstration, des théories et des expériences ; c’est-à-dire, essentiellement, sur les limites de la raison.</w:t>
      </w:r>
      <w:r w:rsidRPr="00BA6243">
        <w:rPr>
          <w:rFonts w:ascii="Helvetica" w:eastAsia="Times New Roman" w:hAnsi="Helvetica" w:cs="Times New Roman"/>
          <w:color w:val="000000" w:themeColor="text1"/>
          <w:sz w:val="32"/>
          <w:szCs w:val="32"/>
          <w:lang w:eastAsia="fr-FR"/>
        </w:rPr>
        <w:br/>
      </w:r>
      <w:r w:rsidRPr="00BA6243">
        <w:rPr>
          <w:rFonts w:ascii="Helvetica" w:eastAsia="Times New Roman" w:hAnsi="Helvetica" w:cs="Times New Roman"/>
          <w:color w:val="000000" w:themeColor="text1"/>
          <w:sz w:val="32"/>
          <w:szCs w:val="32"/>
          <w:lang w:eastAsia="fr-FR"/>
        </w:rPr>
        <w:lastRenderedPageBreak/>
        <w:t>Alors que la philosophie est née en remettant en </w:t>
      </w:r>
      <w:hyperlink r:id="rId11" w:history="1">
        <w:r w:rsidRPr="00BA6243">
          <w:rPr>
            <w:rFonts w:ascii="Helvetica" w:eastAsia="Times New Roman" w:hAnsi="Helvetica" w:cs="Times New Roman"/>
            <w:color w:val="000000" w:themeColor="text1"/>
            <w:sz w:val="32"/>
            <w:szCs w:val="32"/>
            <w:u w:val="single"/>
            <w:lang w:eastAsia="fr-FR"/>
          </w:rPr>
          <w:t>cause</w:t>
        </w:r>
      </w:hyperlink>
      <w:r w:rsidRPr="00BA6243">
        <w:rPr>
          <w:rFonts w:ascii="Helvetica" w:eastAsia="Times New Roman" w:hAnsi="Helvetica" w:cs="Times New Roman"/>
          <w:color w:val="000000" w:themeColor="text1"/>
          <w:sz w:val="32"/>
          <w:szCs w:val="32"/>
          <w:lang w:eastAsia="fr-FR"/>
        </w:rPr>
        <w:t> toute théorie, tout discours ou dogmes qui prétendaient à la vérité ou à l’universalité, </w:t>
      </w:r>
      <w:hyperlink r:id="rId12" w:history="1">
        <w:r w:rsidRPr="00BA6243">
          <w:rPr>
            <w:rFonts w:ascii="Helvetica" w:eastAsia="Times New Roman" w:hAnsi="Helvetica" w:cs="Times New Roman"/>
            <w:color w:val="000000" w:themeColor="text1"/>
            <w:sz w:val="32"/>
            <w:szCs w:val="32"/>
            <w:u w:val="single"/>
            <w:lang w:eastAsia="fr-FR"/>
          </w:rPr>
          <w:t>Kant</w:t>
        </w:r>
      </w:hyperlink>
      <w:r w:rsidRPr="00BA6243">
        <w:rPr>
          <w:rFonts w:ascii="Helvetica" w:eastAsia="Times New Roman" w:hAnsi="Helvetica" w:cs="Times New Roman"/>
          <w:color w:val="000000" w:themeColor="text1"/>
          <w:sz w:val="32"/>
          <w:szCs w:val="32"/>
          <w:lang w:eastAsia="fr-FR"/>
        </w:rPr>
        <w:t> propose dans la Critique de la raison pure de remettre en cause les prétentions de la raison elle-même par rapport à sa volonté de connaissance. L’immense mérite de Kant est de nous faire comprendre qu’il y a des choses que nous ne pouvons pas comprendre et encore moins démontrer ou savoir. Mais cela pose un problème, car alors même que la </w:t>
      </w:r>
      <w:hyperlink r:id="rId13" w:history="1">
        <w:r w:rsidRPr="00BA6243">
          <w:rPr>
            <w:rFonts w:ascii="Helvetica" w:eastAsia="Times New Roman" w:hAnsi="Helvetica" w:cs="Times New Roman"/>
            <w:color w:val="000000" w:themeColor="text1"/>
            <w:sz w:val="32"/>
            <w:szCs w:val="32"/>
            <w:u w:val="single"/>
            <w:lang w:eastAsia="fr-FR"/>
          </w:rPr>
          <w:t>raison</w:t>
        </w:r>
      </w:hyperlink>
      <w:r w:rsidRPr="00BA6243">
        <w:rPr>
          <w:rFonts w:ascii="Helvetica" w:eastAsia="Times New Roman" w:hAnsi="Helvetica" w:cs="Times New Roman"/>
          <w:color w:val="000000" w:themeColor="text1"/>
          <w:sz w:val="32"/>
          <w:szCs w:val="32"/>
          <w:lang w:eastAsia="fr-FR"/>
        </w:rPr>
        <w:t> ne peut pas les connaître, elle en a pourtant l’envie.</w:t>
      </w:r>
      <w:r w:rsidRPr="00BA6243">
        <w:rPr>
          <w:rFonts w:ascii="Helvetica" w:eastAsia="Times New Roman" w:hAnsi="Helvetica" w:cs="Times New Roman"/>
          <w:color w:val="000000" w:themeColor="text1"/>
          <w:sz w:val="32"/>
          <w:szCs w:val="32"/>
          <w:lang w:eastAsia="fr-FR"/>
        </w:rPr>
        <w:br/>
        <w:t>Partons d’une expérience pour expliquer ce paradoxe et mieux définir ce que sont ces objets inconnaissables. Tout simplement partons de vous, qui êtes en train de lire ces mots. Vous êtes là, ce livre dans les mains et vous menez une existence que je ne connais pas. Mais de votre existence, nous pouvons être sûrs. Vous existez donc ; et à partir de ce simple fait, la raison peut démontrer logiquement une foule de choses. Pour ces démonstrations, la raison s’efforce de trouver un lien </w:t>
      </w:r>
      <w:hyperlink r:id="rId14" w:history="1">
        <w:r w:rsidRPr="00BA6243">
          <w:rPr>
            <w:rFonts w:ascii="Helvetica" w:eastAsia="Times New Roman" w:hAnsi="Helvetica" w:cs="Times New Roman"/>
            <w:color w:val="000000" w:themeColor="text1"/>
            <w:sz w:val="32"/>
            <w:szCs w:val="32"/>
            <w:u w:val="single"/>
            <w:lang w:eastAsia="fr-FR"/>
          </w:rPr>
          <w:t>logique</w:t>
        </w:r>
      </w:hyperlink>
      <w:r w:rsidRPr="00BA6243">
        <w:rPr>
          <w:rFonts w:ascii="Helvetica" w:eastAsia="Times New Roman" w:hAnsi="Helvetica" w:cs="Times New Roman"/>
          <w:color w:val="000000" w:themeColor="text1"/>
          <w:sz w:val="32"/>
          <w:szCs w:val="32"/>
          <w:lang w:eastAsia="fr-FR"/>
        </w:rPr>
        <w:t> entre des faits, des événements ou des phénomènes pour parvenir à une conclusion. La logique dont elle se sert repose sur deux grands principes : le principe de non-contradiction et le principe de raison suffisante. Le</w:t>
      </w:r>
      <w:r w:rsidRPr="00BA6243">
        <w:rPr>
          <w:rFonts w:ascii="Helvetica" w:eastAsia="Times New Roman" w:hAnsi="Helvetica" w:cs="Times New Roman"/>
          <w:color w:val="000000" w:themeColor="text1"/>
          <w:sz w:val="32"/>
          <w:szCs w:val="32"/>
          <w:lang w:eastAsia="fr-FR"/>
        </w:rPr>
        <w:br/>
        <w:t>premier principe stipule’ qu’une même chose ne peut pas à la fois être et n’être pas (au sens où vous ne pouvez pas à la fois et en même temps être, par exemple, mort et vivant). Le second, appelé aussi principe de causalité, affirme que chaque chose à sa raison d’être.</w:t>
      </w:r>
    </w:p>
    <w:p w:rsidR="00BA6243" w:rsidRPr="00BA6243" w:rsidRDefault="00BA6243" w:rsidP="00BA6243">
      <w:pPr>
        <w:spacing w:before="630" w:after="630"/>
        <w:ind w:left="630" w:right="630"/>
        <w:rPr>
          <w:rFonts w:ascii="Helvetica" w:eastAsia="Times New Roman" w:hAnsi="Helvetica" w:cs="Times New Roman"/>
          <w:color w:val="000000" w:themeColor="text1"/>
          <w:sz w:val="32"/>
          <w:szCs w:val="32"/>
          <w:lang w:eastAsia="fr-FR"/>
        </w:rPr>
      </w:pPr>
      <w:r w:rsidRPr="00BA6243">
        <w:rPr>
          <w:rFonts w:ascii="Helvetica" w:eastAsia="Times New Roman" w:hAnsi="Helvetica" w:cs="Times New Roman"/>
          <w:color w:val="000000" w:themeColor="text1"/>
          <w:sz w:val="32"/>
          <w:szCs w:val="32"/>
          <w:lang w:eastAsia="fr-FR"/>
        </w:rPr>
        <w:t xml:space="preserve">Revenons à présent précisément à vous et appliquons rationnellement les deux principes de toute </w:t>
      </w:r>
      <w:r w:rsidRPr="00BA6243">
        <w:rPr>
          <w:rFonts w:ascii="Helvetica" w:eastAsia="Times New Roman" w:hAnsi="Helvetica" w:cs="Times New Roman"/>
          <w:color w:val="000000" w:themeColor="text1"/>
          <w:sz w:val="32"/>
          <w:szCs w:val="32"/>
          <w:lang w:eastAsia="fr-FR"/>
        </w:rPr>
        <w:lastRenderedPageBreak/>
        <w:t>démonstration au simple fait que vous existez. Si vous existez, la raison première de votre existence est l’existence de vos ancêtres au sens ou l’inexistence de l’un d’entre eux aurait aboli en même temps la possibilité de votre naissance et de votre existence. Si votre arrière-grand-père n’avait pas existé, vous n’existeriez pas non plus. Tout cela pour l’instant est fort logique et fort peu vertigineux. Mais suivons la logique et la démonstration jusqu’au bout, et vous vous rendez certainement déjà compte que la </w:t>
      </w:r>
      <w:hyperlink r:id="rId15" w:history="1">
        <w:r w:rsidRPr="00BA6243">
          <w:rPr>
            <w:rFonts w:ascii="Helvetica" w:eastAsia="Times New Roman" w:hAnsi="Helvetica" w:cs="Times New Roman"/>
            <w:color w:val="000000" w:themeColor="text1"/>
            <w:sz w:val="32"/>
            <w:szCs w:val="32"/>
            <w:u w:val="single"/>
            <w:lang w:eastAsia="fr-FR"/>
          </w:rPr>
          <w:t>chaîne</w:t>
        </w:r>
      </w:hyperlink>
      <w:r w:rsidRPr="00BA6243">
        <w:rPr>
          <w:rFonts w:ascii="Helvetica" w:eastAsia="Times New Roman" w:hAnsi="Helvetica" w:cs="Times New Roman"/>
          <w:color w:val="000000" w:themeColor="text1"/>
          <w:sz w:val="32"/>
          <w:szCs w:val="32"/>
          <w:lang w:eastAsia="fr-FR"/>
        </w:rPr>
        <w:t> des ancêtres, ou la série des raisons, qui ont mené jusqu’à vous ne peut pas </w:t>
      </w:r>
      <w:hyperlink r:id="rId16" w:history="1">
        <w:r w:rsidRPr="00BA6243">
          <w:rPr>
            <w:rFonts w:ascii="Helvetica" w:eastAsia="Times New Roman" w:hAnsi="Helvetica" w:cs="Times New Roman"/>
            <w:color w:val="000000" w:themeColor="text1"/>
            <w:sz w:val="32"/>
            <w:szCs w:val="32"/>
            <w:u w:val="single"/>
            <w:lang w:eastAsia="fr-FR"/>
          </w:rPr>
          <w:t>pouvoir</w:t>
        </w:r>
      </w:hyperlink>
      <w:r w:rsidRPr="00BA6243">
        <w:rPr>
          <w:rFonts w:ascii="Helvetica" w:eastAsia="Times New Roman" w:hAnsi="Helvetica" w:cs="Times New Roman"/>
          <w:color w:val="000000" w:themeColor="text1"/>
          <w:sz w:val="32"/>
          <w:szCs w:val="32"/>
          <w:lang w:eastAsia="fr-FR"/>
        </w:rPr>
        <w:t xml:space="preserve"> s’interrompre à un moment quelconque, car que ce soit votre arrière-grand-père, ou n’importe quels aïeux plus éloignés dans le temps, l’inexistence de l’un interrompt définitivement la série qui mène jusqu’à vous. Votre existence aujourd’hui suppose donc une série qui se développe dans le passé à l’infini. Et la raison commence à éprouver quelque vertige, </w:t>
      </w:r>
      <w:proofErr w:type="gramStart"/>
      <w:r w:rsidRPr="00BA6243">
        <w:rPr>
          <w:rFonts w:ascii="Helvetica" w:eastAsia="Times New Roman" w:hAnsi="Helvetica" w:cs="Times New Roman"/>
          <w:color w:val="000000" w:themeColor="text1"/>
          <w:sz w:val="32"/>
          <w:szCs w:val="32"/>
          <w:lang w:eastAsia="fr-FR"/>
        </w:rPr>
        <w:t>quand</w:t>
      </w:r>
      <w:proofErr w:type="gramEnd"/>
      <w:r w:rsidRPr="00BA6243">
        <w:rPr>
          <w:rFonts w:ascii="Helvetica" w:eastAsia="Times New Roman" w:hAnsi="Helvetica" w:cs="Times New Roman"/>
          <w:color w:val="000000" w:themeColor="text1"/>
          <w:sz w:val="32"/>
          <w:szCs w:val="32"/>
          <w:lang w:eastAsia="fr-FR"/>
        </w:rPr>
        <w:t xml:space="preserve"> « à l’aide de ces principes, elle s’élève toujours plus haut (comme l’y porte d’ailleurs sa nature), vers des conditions plus éloignées ».</w:t>
      </w:r>
    </w:p>
    <w:p w:rsidR="00BA6243" w:rsidRPr="00BA6243" w:rsidRDefault="00BA6243" w:rsidP="00BA6243">
      <w:pPr>
        <w:shd w:val="clear" w:color="auto" w:fill="FDF5E6"/>
        <w:spacing w:before="100" w:beforeAutospacing="1" w:after="100" w:afterAutospacing="1"/>
        <w:outlineLvl w:val="2"/>
        <w:rPr>
          <w:rFonts w:ascii="Helvetica" w:eastAsia="Times New Roman" w:hAnsi="Helvetica" w:cs="Times New Roman"/>
          <w:b/>
          <w:bCs/>
          <w:color w:val="000000" w:themeColor="text1"/>
          <w:sz w:val="32"/>
          <w:szCs w:val="32"/>
          <w:lang w:eastAsia="fr-FR"/>
        </w:rPr>
      </w:pPr>
      <w:r w:rsidRPr="00BA6243">
        <w:rPr>
          <w:rFonts w:ascii="Helvetica" w:eastAsia="Times New Roman" w:hAnsi="Helvetica" w:cs="Times New Roman"/>
          <w:b/>
          <w:bCs/>
          <w:color w:val="000000" w:themeColor="text1"/>
          <w:sz w:val="32"/>
          <w:szCs w:val="32"/>
          <w:lang w:eastAsia="fr-FR"/>
        </w:rPr>
        <w:t>Kant, Critique de la raison pure, préface de la première édition, 1787</w:t>
      </w:r>
    </w:p>
    <w:p w:rsidR="00253FE4" w:rsidRDefault="00BA6243" w:rsidP="00BA6243">
      <w:pPr>
        <w:spacing w:before="630" w:after="630"/>
        <w:ind w:left="630" w:right="630"/>
        <w:rPr>
          <w:rFonts w:ascii="Helvetica" w:eastAsia="Times New Roman" w:hAnsi="Helvetica" w:cs="Times New Roman"/>
          <w:color w:val="000000" w:themeColor="text1"/>
          <w:sz w:val="32"/>
          <w:szCs w:val="32"/>
          <w:lang w:eastAsia="fr-FR"/>
        </w:rPr>
      </w:pPr>
      <w:r w:rsidRPr="00BA6243">
        <w:rPr>
          <w:rFonts w:ascii="Helvetica" w:eastAsia="Times New Roman" w:hAnsi="Helvetica" w:cs="Times New Roman"/>
          <w:color w:val="000000" w:themeColor="text1"/>
          <w:sz w:val="32"/>
          <w:szCs w:val="32"/>
          <w:lang w:eastAsia="fr-FR"/>
        </w:rPr>
        <w:t>« La raison humaine est soumise, dans une partie de ses connaissances, à cette condition singulière qu’elle ne peut éviter certaines questions et qu’elle en est accablée. Elles lui sont suggérées par sa nature même, mais elle ne saurait les résoudre, parce qu’elles dépassent sa portée.</w:t>
      </w:r>
      <w:r w:rsidRPr="00BA6243">
        <w:rPr>
          <w:rFonts w:ascii="Helvetica" w:eastAsia="Times New Roman" w:hAnsi="Helvetica" w:cs="Times New Roman"/>
          <w:color w:val="000000" w:themeColor="text1"/>
          <w:sz w:val="32"/>
          <w:szCs w:val="32"/>
          <w:lang w:eastAsia="fr-FR"/>
        </w:rPr>
        <w:br/>
        <w:t xml:space="preserve">Ce n’est pas sa faute si elle tombe dans cet embarras. Elle part de principes dont l’usage est inévitable dans le cours de l’expérience, et auxquels cette même </w:t>
      </w:r>
      <w:r w:rsidRPr="00BA6243">
        <w:rPr>
          <w:rFonts w:ascii="Helvetica" w:eastAsia="Times New Roman" w:hAnsi="Helvetica" w:cs="Times New Roman"/>
          <w:color w:val="000000" w:themeColor="text1"/>
          <w:sz w:val="32"/>
          <w:szCs w:val="32"/>
          <w:lang w:eastAsia="fr-FR"/>
        </w:rPr>
        <w:lastRenderedPageBreak/>
        <w:t>expérience donne une garantie suffisante. A l’aide de ces principes, elle s’élève toujours plus haut (comme l’y porte d’ailleurs sa nature), vers des conditions plus éloignées. Mais, s’apercevant que, de cette manière, son œuvre doit toujours rester inachevée, puisque les questions ne cessent jamais, elle se voit </w:t>
      </w:r>
      <w:hyperlink r:id="rId17" w:history="1">
        <w:r w:rsidRPr="00BA6243">
          <w:rPr>
            <w:rFonts w:ascii="Helvetica" w:eastAsia="Times New Roman" w:hAnsi="Helvetica" w:cs="Times New Roman"/>
            <w:color w:val="000000" w:themeColor="text1"/>
            <w:sz w:val="32"/>
            <w:szCs w:val="32"/>
            <w:u w:val="single"/>
            <w:lang w:eastAsia="fr-FR"/>
          </w:rPr>
          <w:t>contrainte</w:t>
        </w:r>
      </w:hyperlink>
      <w:r w:rsidRPr="00BA6243">
        <w:rPr>
          <w:rFonts w:ascii="Helvetica" w:eastAsia="Times New Roman" w:hAnsi="Helvetica" w:cs="Times New Roman"/>
          <w:color w:val="000000" w:themeColor="text1"/>
          <w:sz w:val="32"/>
          <w:szCs w:val="32"/>
          <w:lang w:eastAsia="fr-FR"/>
        </w:rPr>
        <w:t xml:space="preserve"> de se réfugier dans des principes qui dépassent tout usage expérimental possible, et qui pourtant paraissent si peu suspects que le sens commun lui-même y donne son assentiment. Mais aussi elle se précipite </w:t>
      </w:r>
      <w:proofErr w:type="spellStart"/>
      <w:r w:rsidRPr="00BA6243">
        <w:rPr>
          <w:rFonts w:ascii="Helvetica" w:eastAsia="Times New Roman" w:hAnsi="Helvetica" w:cs="Times New Roman"/>
          <w:color w:val="000000" w:themeColor="text1"/>
          <w:sz w:val="32"/>
          <w:szCs w:val="32"/>
          <w:lang w:eastAsia="fr-FR"/>
        </w:rPr>
        <w:t>par là</w:t>
      </w:r>
      <w:proofErr w:type="spellEnd"/>
      <w:r w:rsidRPr="00BA6243">
        <w:rPr>
          <w:rFonts w:ascii="Helvetica" w:eastAsia="Times New Roman" w:hAnsi="Helvetica" w:cs="Times New Roman"/>
          <w:color w:val="000000" w:themeColor="text1"/>
          <w:sz w:val="32"/>
          <w:szCs w:val="32"/>
          <w:lang w:eastAsia="fr-FR"/>
        </w:rPr>
        <w:t xml:space="preserve"> dans une telle obscurité et dans de telles contradictions qu’elle est portée à </w:t>
      </w:r>
      <w:hyperlink r:id="rId18" w:history="1">
        <w:r w:rsidRPr="00BA6243">
          <w:rPr>
            <w:rFonts w:ascii="Helvetica" w:eastAsia="Times New Roman" w:hAnsi="Helvetica" w:cs="Times New Roman"/>
            <w:color w:val="000000" w:themeColor="text1"/>
            <w:sz w:val="32"/>
            <w:szCs w:val="32"/>
            <w:u w:val="single"/>
            <w:lang w:eastAsia="fr-FR"/>
          </w:rPr>
          <w:t>croire</w:t>
        </w:r>
      </w:hyperlink>
      <w:r w:rsidR="00244710">
        <w:rPr>
          <w:rFonts w:ascii="Helvetica" w:eastAsia="Times New Roman" w:hAnsi="Helvetica" w:cs="Times New Roman"/>
          <w:color w:val="000000" w:themeColor="text1"/>
          <w:sz w:val="32"/>
          <w:szCs w:val="32"/>
          <w:lang w:eastAsia="fr-FR"/>
        </w:rPr>
        <w:t xml:space="preserve"> </w:t>
      </w:r>
      <w:r w:rsidRPr="00BA6243">
        <w:rPr>
          <w:rFonts w:ascii="Helvetica" w:eastAsia="Times New Roman" w:hAnsi="Helvetica" w:cs="Times New Roman"/>
          <w:color w:val="000000" w:themeColor="text1"/>
          <w:sz w:val="32"/>
          <w:szCs w:val="32"/>
          <w:lang w:eastAsia="fr-FR"/>
        </w:rPr>
        <w:t>qu’il doit y avoir là quelque erreur cachée, quoiqu’elle ne puisse la découvrir, parce que les principes dont elle se sert sortant des limites de toute expérience, n’ont plus de pierre de touche. Le champ de bataille où se livrent ces combats sans fin, voilà ce qu’on nomme la Métaphysique. »</w:t>
      </w:r>
      <w:r w:rsidRPr="00BA6243">
        <w:rPr>
          <w:rFonts w:ascii="Helvetica" w:eastAsia="Times New Roman" w:hAnsi="Helvetica" w:cs="Times New Roman"/>
          <w:color w:val="000000" w:themeColor="text1"/>
          <w:sz w:val="32"/>
          <w:szCs w:val="32"/>
          <w:lang w:eastAsia="fr-FR"/>
        </w:rPr>
        <w:br/>
      </w:r>
    </w:p>
    <w:p w:rsidR="00BA6243" w:rsidRPr="00BA6243" w:rsidRDefault="00BA6243" w:rsidP="00BA6243">
      <w:pPr>
        <w:spacing w:before="630" w:after="630"/>
        <w:ind w:left="630" w:right="630"/>
        <w:rPr>
          <w:rFonts w:ascii="Helvetica" w:eastAsia="Times New Roman" w:hAnsi="Helvetica" w:cs="Times New Roman"/>
          <w:color w:val="000000" w:themeColor="text1"/>
          <w:sz w:val="32"/>
          <w:szCs w:val="32"/>
          <w:lang w:eastAsia="fr-FR"/>
        </w:rPr>
      </w:pPr>
      <w:bookmarkStart w:id="0" w:name="_GoBack"/>
      <w:bookmarkEnd w:id="0"/>
      <w:r w:rsidRPr="00BA6243">
        <w:rPr>
          <w:rFonts w:ascii="Helvetica" w:eastAsia="Times New Roman" w:hAnsi="Helvetica" w:cs="Times New Roman"/>
          <w:color w:val="000000" w:themeColor="text1"/>
          <w:sz w:val="32"/>
          <w:szCs w:val="32"/>
          <w:lang w:eastAsia="fr-FR"/>
        </w:rPr>
        <w:t xml:space="preserve">Ce vertige peut encore augmenter lorsqu’elle se trouve confrontée à des théories, des expériences ou des observations qui vont à rencontre de ses principes. Aujourd’hui, par exemple, la communauté scientifique s’accorde sur l’existence du « Big-bang », et utilise les télescopes les plus perfectionnés pour avoir des images de la naissance de l’univers. Mais si l’univers commence avec le Big-bang, cela signifie donc que la série dont vous faites partie s’interrompt à un moment ; précisément à cet instant qu’on appelle le Big-Bang. Si l’univers à un commencement, la série s’interrompt nécessairement, et logiquement vous disparaissez ! Pourtant vous restez là et continuez à lire sans même peut-être vous rendre compte que vous remettez en </w:t>
      </w:r>
      <w:r w:rsidRPr="00BA6243">
        <w:rPr>
          <w:rFonts w:ascii="Helvetica" w:eastAsia="Times New Roman" w:hAnsi="Helvetica" w:cs="Times New Roman"/>
          <w:color w:val="000000" w:themeColor="text1"/>
          <w:sz w:val="32"/>
          <w:szCs w:val="32"/>
          <w:lang w:eastAsia="fr-FR"/>
        </w:rPr>
        <w:lastRenderedPageBreak/>
        <w:t>cause, par votre existence, les premiers principes de la logique.</w:t>
      </w:r>
    </w:p>
    <w:p w:rsidR="00BA6243" w:rsidRPr="00BA6243" w:rsidRDefault="00BA6243" w:rsidP="00BA6243">
      <w:pPr>
        <w:spacing w:before="630" w:after="630"/>
        <w:ind w:left="630" w:right="630"/>
        <w:rPr>
          <w:rFonts w:ascii="Helvetica" w:eastAsia="Times New Roman" w:hAnsi="Helvetica" w:cs="Times New Roman"/>
          <w:color w:val="000000" w:themeColor="text1"/>
          <w:sz w:val="32"/>
          <w:szCs w:val="32"/>
          <w:lang w:eastAsia="fr-FR"/>
        </w:rPr>
      </w:pPr>
      <w:r w:rsidRPr="00BA6243">
        <w:rPr>
          <w:rFonts w:ascii="Helvetica" w:eastAsia="Times New Roman" w:hAnsi="Helvetica" w:cs="Times New Roman"/>
          <w:color w:val="000000" w:themeColor="text1"/>
          <w:sz w:val="32"/>
          <w:szCs w:val="32"/>
          <w:lang w:eastAsia="fr-FR"/>
        </w:rPr>
        <w:t xml:space="preserve">Nous comprenons que nous sommes arrivés à un moment ou la raison « se précipite dans une telle obscurité et dans de telles contradictions qu’elle est portée à croire qu’il doit y avoir là quelque erreur cachée, quoiqu’elle ne puisse la découvrir, parce que les principes dont elle se sert sortant des limites de toute expérience, n’ont plus de pierre de touche ». Et cette obscurité ne caractérise </w:t>
      </w:r>
      <w:proofErr w:type="spellStart"/>
      <w:r w:rsidRPr="00BA6243">
        <w:rPr>
          <w:rFonts w:ascii="Helvetica" w:eastAsia="Times New Roman" w:hAnsi="Helvetica" w:cs="Times New Roman"/>
          <w:color w:val="000000" w:themeColor="text1"/>
          <w:sz w:val="32"/>
          <w:szCs w:val="32"/>
          <w:lang w:eastAsia="fr-FR"/>
        </w:rPr>
        <w:t>pas</w:t>
      </w:r>
      <w:proofErr w:type="spellEnd"/>
      <w:r w:rsidRPr="00BA6243">
        <w:rPr>
          <w:rFonts w:ascii="Helvetica" w:eastAsia="Times New Roman" w:hAnsi="Helvetica" w:cs="Times New Roman"/>
          <w:color w:val="000000" w:themeColor="text1"/>
          <w:sz w:val="32"/>
          <w:szCs w:val="32"/>
          <w:lang w:eastAsia="fr-FR"/>
        </w:rPr>
        <w:t xml:space="preserve"> une recherche scientifique, mais un débat métaphysique. Cela reviendrait pour nous à être aussi obligé de débattre sur ce qu’il y avait avant le Big-bang ou sur le problème fort complexe de l’aséité. Ce terme désigne l’état d’un être qui existe pour soi-même et par soi-même sans voir son existence assujettie à quelque chose d’autre. Il nous renvoie donc à l’idée d’une cause sans cause ou d’une création absolue – autant d’idées qui n’appartiennent plus au domaine des sciences mais aux domaines de la métaphysique et des religions où toute démonstration rationnelle devient impossible.</w:t>
      </w:r>
    </w:p>
    <w:p w:rsidR="00BA6243" w:rsidRPr="00BA6243" w:rsidRDefault="00BA6243" w:rsidP="00BA6243">
      <w:pPr>
        <w:spacing w:before="630" w:after="630"/>
        <w:ind w:left="630" w:right="630"/>
        <w:rPr>
          <w:rFonts w:ascii="Helvetica" w:eastAsia="Times New Roman" w:hAnsi="Helvetica" w:cs="Times New Roman"/>
          <w:color w:val="000000" w:themeColor="text1"/>
          <w:sz w:val="32"/>
          <w:szCs w:val="32"/>
          <w:lang w:eastAsia="fr-FR"/>
        </w:rPr>
      </w:pPr>
      <w:r w:rsidRPr="00BA6243">
        <w:rPr>
          <w:rFonts w:ascii="Helvetica" w:eastAsia="Times New Roman" w:hAnsi="Helvetica" w:cs="Times New Roman"/>
          <w:color w:val="000000" w:themeColor="text1"/>
          <w:sz w:val="32"/>
          <w:szCs w:val="32"/>
          <w:lang w:eastAsia="fr-FR"/>
        </w:rPr>
        <w:t>La situation tragique de la raison et de ses limites est ainsi dévoilée par </w:t>
      </w:r>
      <w:hyperlink r:id="rId19" w:history="1">
        <w:r w:rsidRPr="00BA6243">
          <w:rPr>
            <w:rFonts w:ascii="Helvetica" w:eastAsia="Times New Roman" w:hAnsi="Helvetica" w:cs="Times New Roman"/>
            <w:color w:val="000000" w:themeColor="text1"/>
            <w:sz w:val="32"/>
            <w:szCs w:val="32"/>
            <w:u w:val="single"/>
            <w:lang w:eastAsia="fr-FR"/>
          </w:rPr>
          <w:t>Kant</w:t>
        </w:r>
      </w:hyperlink>
      <w:r w:rsidRPr="00BA6243">
        <w:rPr>
          <w:rFonts w:ascii="Helvetica" w:eastAsia="Times New Roman" w:hAnsi="Helvetica" w:cs="Times New Roman"/>
          <w:color w:val="000000" w:themeColor="text1"/>
          <w:sz w:val="32"/>
          <w:szCs w:val="32"/>
          <w:lang w:eastAsia="fr-FR"/>
        </w:rPr>
        <w:t> : du fait de sa nature, la raison s’interroge sur la condition et la cause des choses ; mais elle ne peut s’interroger sur la cause des causes ou le pourquoi de toutes choses sans aussitôt déraisonner. Son désir est métaphysique</w:t>
      </w:r>
      <w:r w:rsidRPr="00BA6243">
        <w:rPr>
          <w:rFonts w:ascii="Helvetica" w:eastAsia="Times New Roman" w:hAnsi="Helvetica" w:cs="Times New Roman"/>
          <w:color w:val="000000" w:themeColor="text1"/>
          <w:sz w:val="32"/>
          <w:szCs w:val="32"/>
          <w:vertAlign w:val="superscript"/>
          <w:lang w:eastAsia="fr-FR"/>
        </w:rPr>
        <w:t>1</w:t>
      </w:r>
      <w:r w:rsidRPr="00BA6243">
        <w:rPr>
          <w:rFonts w:ascii="Helvetica" w:eastAsia="Times New Roman" w:hAnsi="Helvetica" w:cs="Times New Roman"/>
          <w:color w:val="000000" w:themeColor="text1"/>
          <w:sz w:val="32"/>
          <w:szCs w:val="32"/>
          <w:lang w:eastAsia="fr-FR"/>
        </w:rPr>
        <w:t>, mais son champ d’application ne peut être que</w:t>
      </w:r>
      <w:r w:rsidRPr="00BA6243">
        <w:rPr>
          <w:rFonts w:ascii="Helvetica" w:eastAsia="Times New Roman" w:hAnsi="Helvetica" w:cs="Times New Roman"/>
          <w:color w:val="000000" w:themeColor="text1"/>
          <w:sz w:val="32"/>
          <w:szCs w:val="32"/>
          <w:lang w:eastAsia="fr-FR"/>
        </w:rPr>
        <w:br/>
        <w:t>physique et c’est pourquoi, dans le domaine de la connaissance, elle doit limiter son usage aux phénomènes de la nature dont il est possible de faire l’expérience.</w:t>
      </w:r>
      <w:r w:rsidRPr="00BA6243">
        <w:rPr>
          <w:rFonts w:ascii="Helvetica" w:eastAsia="Times New Roman" w:hAnsi="Helvetica" w:cs="Times New Roman"/>
          <w:color w:val="000000" w:themeColor="text1"/>
          <w:sz w:val="32"/>
          <w:szCs w:val="32"/>
          <w:lang w:eastAsia="fr-FR"/>
        </w:rPr>
        <w:br/>
      </w:r>
      <w:r w:rsidRPr="00BA6243">
        <w:rPr>
          <w:rFonts w:ascii="Helvetica" w:eastAsia="Times New Roman" w:hAnsi="Helvetica" w:cs="Times New Roman"/>
          <w:color w:val="000000" w:themeColor="text1"/>
          <w:sz w:val="32"/>
          <w:szCs w:val="32"/>
          <w:lang w:eastAsia="fr-FR"/>
        </w:rPr>
        <w:lastRenderedPageBreak/>
        <w:t xml:space="preserve">À partir de La critique de la raison pure, il existe donc des problèmes que la raison n’a plus à se poser. Et par là même, Kant limite le champ d’application des démonstrations et des théories au champ de l’expérience possible dans le domaine de la nature. Au-delà de l’expérience possible, empirique, encadrée et définie par les sciences de la nature, il n’y a plus rien qui et que puisse soutenir la raison qui se transforme aussitôt en vaines spéculations. Au-delà de cette limite, Kant dut, </w:t>
      </w:r>
      <w:r w:rsidR="00244710" w:rsidRPr="00BA6243">
        <w:rPr>
          <w:rFonts w:ascii="Helvetica" w:eastAsia="Times New Roman" w:hAnsi="Helvetica" w:cs="Times New Roman"/>
          <w:color w:val="000000" w:themeColor="text1"/>
          <w:sz w:val="32"/>
          <w:szCs w:val="32"/>
          <w:lang w:eastAsia="fr-FR"/>
        </w:rPr>
        <w:t>affirme-t-il</w:t>
      </w:r>
      <w:r w:rsidRPr="00BA6243">
        <w:rPr>
          <w:rFonts w:ascii="Helvetica" w:eastAsia="Times New Roman" w:hAnsi="Helvetica" w:cs="Times New Roman"/>
          <w:color w:val="000000" w:themeColor="text1"/>
          <w:sz w:val="32"/>
          <w:szCs w:val="32"/>
          <w:lang w:eastAsia="fr-FR"/>
        </w:rPr>
        <w:t>, « abolir le savoir pour laisser place à la croyance »</w:t>
      </w:r>
    </w:p>
    <w:p w:rsidR="00BA6243" w:rsidRPr="00BA6243" w:rsidRDefault="00BA6243" w:rsidP="00BA6243">
      <w:pPr>
        <w:shd w:val="clear" w:color="auto" w:fill="FDF5E6"/>
        <w:spacing w:before="100" w:beforeAutospacing="1" w:after="100" w:afterAutospacing="1"/>
        <w:outlineLvl w:val="1"/>
        <w:rPr>
          <w:rFonts w:ascii="Helvetica" w:eastAsia="Times New Roman" w:hAnsi="Helvetica" w:cs="Times New Roman"/>
          <w:b/>
          <w:bCs/>
          <w:color w:val="000000" w:themeColor="text1"/>
          <w:sz w:val="32"/>
          <w:szCs w:val="32"/>
          <w:lang w:eastAsia="fr-FR"/>
        </w:rPr>
      </w:pPr>
    </w:p>
    <w:p w:rsidR="002D7633" w:rsidRPr="00BA6243" w:rsidRDefault="002D7633">
      <w:pPr>
        <w:rPr>
          <w:color w:val="000000" w:themeColor="text1"/>
          <w:sz w:val="32"/>
          <w:szCs w:val="32"/>
        </w:rPr>
      </w:pPr>
    </w:p>
    <w:sectPr w:rsidR="002D7633" w:rsidRPr="00BA6243" w:rsidSect="0081563D">
      <w:headerReference w:type="default" r:id="rId20"/>
      <w:footerReference w:type="even" r:id="rId21"/>
      <w:footerReference w:type="default" r:id="rId22"/>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F3727" w:rsidRDefault="001F3727" w:rsidP="00BA6243">
      <w:r>
        <w:separator/>
      </w:r>
    </w:p>
  </w:endnote>
  <w:endnote w:type="continuationSeparator" w:id="0">
    <w:p w:rsidR="001F3727" w:rsidRDefault="001F3727" w:rsidP="00BA6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349023725"/>
      <w:docPartObj>
        <w:docPartGallery w:val="Page Numbers (Bottom of Page)"/>
        <w:docPartUnique/>
      </w:docPartObj>
    </w:sdtPr>
    <w:sdtContent>
      <w:p w:rsidR="00BA6243" w:rsidRDefault="00BA6243" w:rsidP="00EC20FE">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BA6243" w:rsidRDefault="00BA6243" w:rsidP="00BA6243">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5829775"/>
      <w:docPartObj>
        <w:docPartGallery w:val="Page Numbers (Bottom of Page)"/>
        <w:docPartUnique/>
      </w:docPartObj>
    </w:sdtPr>
    <w:sdtContent>
      <w:p w:rsidR="00BA6243" w:rsidRDefault="00BA6243" w:rsidP="00EC20FE">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BA6243" w:rsidRDefault="00BA6243" w:rsidP="00BA6243">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F3727" w:rsidRDefault="001F3727" w:rsidP="00BA6243">
      <w:r>
        <w:separator/>
      </w:r>
    </w:p>
  </w:footnote>
  <w:footnote w:type="continuationSeparator" w:id="0">
    <w:p w:rsidR="001F3727" w:rsidRDefault="001F3727" w:rsidP="00BA62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6243" w:rsidRDefault="00BA6243">
    <w:pPr>
      <w:pStyle w:val="En-tte"/>
    </w:pPr>
    <w:r>
      <w:t>Les limites de la raison</w:t>
    </w:r>
  </w:p>
  <w:p w:rsidR="00BA6243" w:rsidRDefault="00BA6243">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243"/>
    <w:rsid w:val="001F3727"/>
    <w:rsid w:val="00244710"/>
    <w:rsid w:val="00253FE4"/>
    <w:rsid w:val="002D7633"/>
    <w:rsid w:val="0081563D"/>
    <w:rsid w:val="008358DF"/>
    <w:rsid w:val="00902723"/>
    <w:rsid w:val="00BA62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DDCF494"/>
  <w15:chartTrackingRefBased/>
  <w15:docId w15:val="{99028B4E-8A08-9146-BA49-DFB070948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2">
    <w:name w:val="heading 2"/>
    <w:basedOn w:val="Normal"/>
    <w:link w:val="Titre2Car"/>
    <w:uiPriority w:val="9"/>
    <w:qFormat/>
    <w:rsid w:val="00BA6243"/>
    <w:pPr>
      <w:spacing w:before="100" w:beforeAutospacing="1" w:after="100" w:afterAutospacing="1"/>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BA6243"/>
    <w:pPr>
      <w:spacing w:before="100" w:beforeAutospacing="1" w:after="100" w:afterAutospacing="1"/>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BA6243"/>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BA6243"/>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BA6243"/>
    <w:pPr>
      <w:spacing w:before="100" w:beforeAutospacing="1" w:after="100" w:afterAutospacing="1"/>
    </w:pPr>
    <w:rPr>
      <w:rFonts w:ascii="Times New Roman" w:eastAsia="Times New Roman" w:hAnsi="Times New Roman" w:cs="Times New Roman"/>
      <w:lang w:eastAsia="fr-FR"/>
    </w:rPr>
  </w:style>
  <w:style w:type="character" w:customStyle="1" w:styleId="apple-converted-space">
    <w:name w:val="apple-converted-space"/>
    <w:basedOn w:val="Policepardfaut"/>
    <w:rsid w:val="00BA6243"/>
  </w:style>
  <w:style w:type="character" w:styleId="Lienhypertexte">
    <w:name w:val="Hyperlink"/>
    <w:basedOn w:val="Policepardfaut"/>
    <w:uiPriority w:val="99"/>
    <w:semiHidden/>
    <w:unhideWhenUsed/>
    <w:rsid w:val="00BA6243"/>
    <w:rPr>
      <w:color w:val="0000FF"/>
      <w:u w:val="single"/>
    </w:rPr>
  </w:style>
  <w:style w:type="paragraph" w:styleId="Pieddepage">
    <w:name w:val="footer"/>
    <w:basedOn w:val="Normal"/>
    <w:link w:val="PieddepageCar"/>
    <w:uiPriority w:val="99"/>
    <w:unhideWhenUsed/>
    <w:rsid w:val="00BA6243"/>
    <w:pPr>
      <w:tabs>
        <w:tab w:val="center" w:pos="4536"/>
        <w:tab w:val="right" w:pos="9072"/>
      </w:tabs>
    </w:pPr>
  </w:style>
  <w:style w:type="character" w:customStyle="1" w:styleId="PieddepageCar">
    <w:name w:val="Pied de page Car"/>
    <w:basedOn w:val="Policepardfaut"/>
    <w:link w:val="Pieddepage"/>
    <w:uiPriority w:val="99"/>
    <w:rsid w:val="00BA6243"/>
  </w:style>
  <w:style w:type="character" w:styleId="Numrodepage">
    <w:name w:val="page number"/>
    <w:basedOn w:val="Policepardfaut"/>
    <w:uiPriority w:val="99"/>
    <w:semiHidden/>
    <w:unhideWhenUsed/>
    <w:rsid w:val="00BA6243"/>
  </w:style>
  <w:style w:type="paragraph" w:styleId="En-tte">
    <w:name w:val="header"/>
    <w:basedOn w:val="Normal"/>
    <w:link w:val="En-tteCar"/>
    <w:uiPriority w:val="99"/>
    <w:unhideWhenUsed/>
    <w:rsid w:val="00BA6243"/>
    <w:pPr>
      <w:tabs>
        <w:tab w:val="center" w:pos="4536"/>
        <w:tab w:val="right" w:pos="9072"/>
      </w:tabs>
    </w:pPr>
  </w:style>
  <w:style w:type="character" w:customStyle="1" w:styleId="En-tteCar">
    <w:name w:val="En-tête Car"/>
    <w:basedOn w:val="Policepardfaut"/>
    <w:link w:val="En-tte"/>
    <w:uiPriority w:val="99"/>
    <w:rsid w:val="00BA62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964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ecine.savoir.fr/la-langue-de/" TargetMode="External"/><Relationship Id="rId13" Type="http://schemas.openxmlformats.org/officeDocument/2006/relationships/hyperlink" Target="https://psychologie.savoir.fr/raison/" TargetMode="External"/><Relationship Id="rId18" Type="http://schemas.openxmlformats.org/officeDocument/2006/relationships/hyperlink" Target="https://comptabilite.savoir.fr/ducroire/" TargetMode="Externa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hyperlink" Target="https://psychologie.savoir.fr/theorie/" TargetMode="External"/><Relationship Id="rId12" Type="http://schemas.openxmlformats.org/officeDocument/2006/relationships/hyperlink" Target="https://litterature.savoir.fr/la-culture-le-genie-existe-t-il/" TargetMode="External"/><Relationship Id="rId17" Type="http://schemas.openxmlformats.org/officeDocument/2006/relationships/hyperlink" Target="https://comptabilite.savoir.fr/contrainte/" TargetMode="External"/><Relationship Id="rId2" Type="http://schemas.openxmlformats.org/officeDocument/2006/relationships/settings" Target="settings.xml"/><Relationship Id="rId16" Type="http://schemas.openxmlformats.org/officeDocument/2006/relationships/hyperlink" Target="https://psychologie.savoir.fr/le-pouvoir/" TargetMode="External"/><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psychologie.savoir.fr/rupture/" TargetMode="External"/><Relationship Id="rId11" Type="http://schemas.openxmlformats.org/officeDocument/2006/relationships/hyperlink" Target="https://medecine.savoir.fr/la-cause/" TargetMode="Externa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comptabilite.savoir.fr/chaine/" TargetMode="External"/><Relationship Id="rId23" Type="http://schemas.openxmlformats.org/officeDocument/2006/relationships/fontTable" Target="fontTable.xml"/><Relationship Id="rId10" Type="http://schemas.openxmlformats.org/officeDocument/2006/relationships/hyperlink" Target="https://comptabilite.savoir.fr/terme/" TargetMode="External"/><Relationship Id="rId19" Type="http://schemas.openxmlformats.org/officeDocument/2006/relationships/hyperlink" Target="https://litterature.savoir.fr/la-culture-le-genie-existe-t-il/" TargetMode="External"/><Relationship Id="rId4" Type="http://schemas.openxmlformats.org/officeDocument/2006/relationships/footnotes" Target="footnotes.xml"/><Relationship Id="rId9" Type="http://schemas.openxmlformats.org/officeDocument/2006/relationships/hyperlink" Target="https://sciences.savoir.fr/category/physique-et-chimie/" TargetMode="External"/><Relationship Id="rId14" Type="http://schemas.openxmlformats.org/officeDocument/2006/relationships/hyperlink" Target="https://litterature.savoir.fr/logiques/" TargetMode="External"/><Relationship Id="rId22"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1476</Words>
  <Characters>8120</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2021-06-17T08:33:00Z</dcterms:created>
  <dcterms:modified xsi:type="dcterms:W3CDTF">2021-06-17T08:51:00Z</dcterms:modified>
</cp:coreProperties>
</file>