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76"/>
      </w:pPr>
      <w:r>
        <w:rPr>
          <w:rFonts w:ascii="Times New Roman" w:cs="Times New Roman" w:eastAsia="Times New Roman" w:hAnsi="Times New Roman"/>
          <w:i/>
          <w:iCs/>
          <w:color w:val="C00000"/>
          <w:sz w:val="20"/>
          <w:szCs w:val="20"/>
        </w:rPr>
        <w:t xml:space="preserve">Observação: revisão feita com base nos áudios da orientadora, com as referências de IA já corrigidas para fontes de melhor qualidade acadêmica (RBIE, Qualis A3, e RBDCivil). Nesta versão, adicionei o esqueleto de TODAS as seções do TCC (2 a 7), para você continuar escrevendo com continuidade. Sessões marcadas com observações em vermelho e trechos entre colchetes [A preencher: ...] ainda dependem do seu trabalho de implementação e da revisão da orientadora — não é texto pronto, é a estrutura para você não perder o fio da meada.</w:t>
      </w:r>
    </w:p>
    <w:p>
      <w:pPr>
        <w:spacing w:after="240" w:before="480" w:line="360"/>
      </w:pPr>
      <w:r>
        <w:rPr>
          <w:rFonts w:ascii="Times New Roman" w:cs="Times New Roman" w:eastAsia="Times New Roman" w:hAnsi="Times New Roman"/>
          <w:b/>
          <w:bCs/>
          <w:sz w:val="24"/>
          <w:szCs w:val="24"/>
        </w:rPr>
        <w:t xml:space="preserve">1 INTRODUÇÃO</w:t>
      </w:r>
    </w:p>
    <w:p>
      <w:pPr>
        <w:spacing w:after="200" w:before="0" w:line="360"/>
        <w:ind w:firstLine="708"/>
        <w:jc w:val="both"/>
      </w:pPr>
      <w:r>
        <w:rPr>
          <w:rFonts w:ascii="Times New Roman" w:cs="Times New Roman" w:eastAsia="Times New Roman" w:hAnsi="Times New Roman"/>
          <w:sz w:val="24"/>
          <w:szCs w:val="24"/>
        </w:rPr>
        <w:t xml:space="preserve">A gestão de instituições de ensino particulares enfrenta um cenário de alta complexidade operacional, agravado pela fragmentação de processos administrativos e pedagógicos. Pesquisas sobre o tema mostram que a ausência de sistemas integrados nas unidades escolares provoca a duplicação de informações, a demora no acesso a dados e a dificuldade de gerar relatórios gerenciais e estratégicos que deem base à tomada de decisão, o que reduz a eficiência da gestão educacional e gera insatisfação entre gestores, professores e famílias (SHIOSE et al., 2012).</w:t>
      </w:r>
    </w:p>
    <w:p>
      <w:pPr>
        <w:spacing w:after="200" w:before="0" w:line="360"/>
        <w:ind w:firstLine="708"/>
        <w:jc w:val="both"/>
      </w:pPr>
      <w:r>
        <w:rPr>
          <w:rFonts w:ascii="Times New Roman" w:cs="Times New Roman" w:eastAsia="Times New Roman" w:hAnsi="Times New Roman"/>
          <w:sz w:val="24"/>
          <w:szCs w:val="24"/>
        </w:rPr>
        <w:t xml:space="preserve">Esse cenário não é exclusivo da rede pública: escolas particulares de pequeno e médio porte enfrentam problema semelhante ao operar com ferramentas isoladas para o controle pedagógico, planilhas para a gestão financeira e processos manuais para a logística interna. Como consequência, informações que deveriam orientar decisões estratégicas — como taxas de evasão, inadimplência, desempenho de turmas e uso de recursos — permanecem dispersas entre setores que não se comunicam entre si, obrigando gestores a decidir com base em percepção e urgência, e não em evidências consolidadas (SHIOSE et al., 2012). A falta de padronização e de uma base de dados única também compromete a conformidade dessas instituições com as diretrizes de proteção de dados sensíveis exigidas pela Lei nº 13.709/2018 (Lei Geral de Proteção de Dados – LGPD).</w:t>
      </w:r>
    </w:p>
    <w:p>
      <w:pPr>
        <w:spacing w:after="200" w:before="0" w:line="360"/>
        <w:ind w:firstLine="708"/>
        <w:jc w:val="both"/>
      </w:pPr>
      <w:r>
        <w:rPr>
          <w:rFonts w:ascii="Times New Roman" w:cs="Times New Roman" w:eastAsia="Times New Roman" w:hAnsi="Times New Roman"/>
          <w:sz w:val="24"/>
          <w:szCs w:val="24"/>
        </w:rPr>
        <w:t xml:space="preserve">Nesse contexto, a Inteligência Artificial (IA) vem sendo aplicada à gestão educacional com resultados concretos: modelos híbridos de IA já são capazes de analisar a eficiência de unidades escolares combinando aprendizado não supervisionado e técnicas de análise envoltória de dados (CONCEIÇÃO et al., 2026), e modelos preditivos vêm sendo desenvolvidos para antecipar o risco de evasão escolar a partir de dados institucionais (OLIVEIRA; MEDEIROS, 2024), tornando a tomada de decisão mais ágil e menos dependente apenas da percepção do gestor. Ao mesmo tempo, a literatura jurídica alerta que decisões apoiadas em tratamento automatizado de dados pessoais devem observar o direito à explicação previsto na Lei Geral de Proteção de Dados, o que impõe cuidados de transparência e governança a qualquer sistema de IA aplicado à gestão de dados de alunos e famílias (LIMA; SÁ, 2020).</w:t>
      </w:r>
    </w:p>
    <w:p>
      <w:pPr>
        <w:spacing w:after="200" w:before="0" w:line="360"/>
        <w:ind w:firstLine="708"/>
        <w:jc w:val="both"/>
      </w:pPr>
      <w:r>
        <w:rPr>
          <w:rFonts w:ascii="Times New Roman" w:cs="Times New Roman" w:eastAsia="Times New Roman" w:hAnsi="Times New Roman"/>
          <w:sz w:val="24"/>
          <w:szCs w:val="24"/>
        </w:rPr>
        <w:t xml:space="preserve">É nesse ponto que se insere o presente trabalho. O sistema ELISE — um ecossistema digital que unifica a gestão acadêmica, financeira, de TI e de logística interna de escolas particulares — foi concebido anteriormente, como Projeto Integrador, e sua concepção, os sistemas correlatos analisados (como SUAP e SIGEduc) e a viabilidade da proposta encontram-se detalhados na Seção 3 deste trabalho. O presente Trabalho de Conclusão de Curso parte dessa base já construída, mas desloca o foco para uma etapa ainda não explorada: a integração, ao ELISE, de um módulo de Inteligência Artificial de apoio à tomada de decisão, capaz de transformar os dados já centralizados pelo sistema em análises e indicadores úteis à gestão escolar.</w:t>
      </w:r>
    </w:p>
    <w:p>
      <w:pPr>
        <w:spacing w:after="200" w:before="360" w:line="360"/>
      </w:pPr>
      <w:r>
        <w:rPr>
          <w:rFonts w:ascii="Times New Roman" w:cs="Times New Roman" w:eastAsia="Times New Roman" w:hAnsi="Times New Roman"/>
          <w:b/>
          <w:bCs/>
          <w:sz w:val="24"/>
          <w:szCs w:val="24"/>
        </w:rPr>
        <w:t xml:space="preserve">1.1 OBJETIVOS</w:t>
      </w:r>
    </w:p>
    <w:p>
      <w:pPr>
        <w:spacing w:after="200" w:before="0" w:line="360"/>
        <w:jc w:val="both"/>
      </w:pPr>
      <w:r>
        <w:rPr>
          <w:rFonts w:ascii="Times New Roman" w:cs="Times New Roman" w:eastAsia="Times New Roman" w:hAnsi="Times New Roman"/>
          <w:sz w:val="24"/>
          <w:szCs w:val="24"/>
        </w:rPr>
        <w:t xml:space="preserve">1.1.1 Objetivo geral</w:t>
      </w:r>
    </w:p>
    <w:p>
      <w:pPr>
        <w:spacing w:after="200" w:before="0" w:line="360"/>
        <w:ind w:firstLine="708"/>
        <w:jc w:val="both"/>
      </w:pPr>
      <w:r>
        <w:rPr>
          <w:rFonts w:ascii="Times New Roman" w:cs="Times New Roman" w:eastAsia="Times New Roman" w:hAnsi="Times New Roman"/>
          <w:sz w:val="24"/>
          <w:szCs w:val="24"/>
        </w:rPr>
        <w:t xml:space="preserve">Desenvolver um protótipo de módulo de Inteligência Artificial voltado ao apoio à tomada de decisão na gestão escolar, integrado ao sistema ELISE, capaz de processar dados acadêmicos, financeiros e administrativos já centralizados pela plataforma para gerar análises e indicadores que auxiliem gestores a tomar decisões mais ágeis e fundamentadas — documentando, ao longo do processo, tanto os benefícios quanto os riscos e limitações observados, de forma que o trabalho também sirva de referência metodológica para outros pesquisadores e desenvolvedores interessados em aplicar IA à gestão educacional.</w:t>
      </w:r>
    </w:p>
    <w:p>
      <w:pPr>
        <w:spacing w:after="200" w:before="0" w:line="360"/>
        <w:jc w:val="both"/>
      </w:pPr>
      <w:r>
        <w:rPr>
          <w:rFonts w:ascii="Times New Roman" w:cs="Times New Roman" w:eastAsia="Times New Roman" w:hAnsi="Times New Roman"/>
          <w:sz w:val="24"/>
          <w:szCs w:val="24"/>
        </w:rPr>
        <w:t xml:space="preserve">1.1.2 Objetivos específicos</w:t>
      </w:r>
    </w:p>
    <w:p>
      <w:pPr>
        <w:spacing w:after="120" w:line="360"/>
        <w:ind w:left="708"/>
        <w:jc w:val="both"/>
      </w:pPr>
      <w:r>
        <w:rPr>
          <w:rFonts w:ascii="Times New Roman" w:cs="Times New Roman" w:eastAsia="Times New Roman" w:hAnsi="Times New Roman"/>
          <w:sz w:val="24"/>
          <w:szCs w:val="24"/>
        </w:rPr>
        <w:t xml:space="preserve">a) Levantar, com base na literatura e nas necessidades observadas na gestão de escolas particulares, quais decisões demandam maior suporte analítico (por exemplo, risco de evasão, inadimplência e desempenho pedagógico);</w:t>
      </w:r>
    </w:p>
    <w:p>
      <w:pPr>
        <w:spacing w:after="120" w:line="360"/>
        <w:ind w:left="708"/>
        <w:jc w:val="both"/>
      </w:pPr>
      <w:r>
        <w:rPr>
          <w:rFonts w:ascii="Times New Roman" w:cs="Times New Roman" w:eastAsia="Times New Roman" w:hAnsi="Times New Roman"/>
          <w:sz w:val="24"/>
          <w:szCs w:val="24"/>
        </w:rPr>
        <w:t xml:space="preserve">b) Definir, dentre os dados já coletados pelo ELISE (módulos acadêmico, financeiro e administrativo), quais servirão de insumo para o módulo de Inteligência Artificial;</w:t>
      </w:r>
    </w:p>
    <w:p>
      <w:pPr>
        <w:spacing w:after="120" w:line="360"/>
        <w:ind w:left="708"/>
        <w:jc w:val="both"/>
      </w:pPr>
      <w:r>
        <w:rPr>
          <w:rFonts w:ascii="Times New Roman" w:cs="Times New Roman" w:eastAsia="Times New Roman" w:hAnsi="Times New Roman"/>
          <w:sz w:val="24"/>
          <w:szCs w:val="24"/>
        </w:rPr>
        <w:t xml:space="preserve">c) Projetar e implementar, em caráter de protótipo, o(s) modelo(s) de Inteligência Artificial responsáveis por gerar as análises e indicadores propostos, integrando-os à arquitetura já existente do ELISE;</w:t>
      </w:r>
    </w:p>
    <w:p>
      <w:pPr>
        <w:spacing w:after="120" w:line="360"/>
        <w:ind w:left="708"/>
        <w:jc w:val="both"/>
      </w:pPr>
      <w:r>
        <w:rPr>
          <w:rFonts w:ascii="Times New Roman" w:cs="Times New Roman" w:eastAsia="Times New Roman" w:hAnsi="Times New Roman"/>
          <w:sz w:val="24"/>
          <w:szCs w:val="24"/>
        </w:rPr>
        <w:t xml:space="preserve">d) Desenvolver a interface (painel/dashboard) que apresente, de forma clara, os resultados gerados pelo módulo de IA aos gestores escolares;</w:t>
      </w:r>
    </w:p>
    <w:p>
      <w:pPr>
        <w:spacing w:after="120" w:line="360"/>
        <w:ind w:left="708"/>
        <w:jc w:val="both"/>
      </w:pPr>
      <w:r>
        <w:rPr>
          <w:rFonts w:ascii="Times New Roman" w:cs="Times New Roman" w:eastAsia="Times New Roman" w:hAnsi="Times New Roman"/>
          <w:sz w:val="24"/>
          <w:szCs w:val="24"/>
        </w:rPr>
        <w:t xml:space="preserve">e) Avaliar o protótipo implementado de forma criteriosa, identificando tanto os benefícios observados para a agilidade e a qualidade das decisões de gestão quanto os efeitos maléficos, vieses e limites que uma solução ainda experimental pode introduzir, incluindo aspectos éticos e de conformidade com a LGPD;</w:t>
      </w:r>
    </w:p>
    <w:p>
      <w:pPr>
        <w:spacing w:after="120" w:line="360"/>
        <w:ind w:left="708"/>
        <w:jc w:val="both"/>
      </w:pPr>
      <w:r>
        <w:rPr>
          <w:rFonts w:ascii="Times New Roman" w:cs="Times New Roman" w:eastAsia="Times New Roman" w:hAnsi="Times New Roman"/>
          <w:sz w:val="24"/>
          <w:szCs w:val="24"/>
        </w:rPr>
        <w:t xml:space="preserve">f) Documentar de forma sistemática as decisões técnicas, os obstáculos enfrentados e os resultados obtidos — positivos ou negativos —, de modo que o processo de desenvolvimento sirva como roteiro metodológico replicável por outros pesquisadores e instituições que pretendam integrar IA a sistemas de gestão escolar.</w:t>
      </w:r>
    </w:p>
    <w:p>
      <w:pPr>
        <w:spacing w:after="200" w:before="360" w:line="360"/>
      </w:pPr>
      <w:r>
        <w:rPr>
          <w:rFonts w:ascii="Times New Roman" w:cs="Times New Roman" w:eastAsia="Times New Roman" w:hAnsi="Times New Roman"/>
          <w:b/>
          <w:bCs/>
          <w:sz w:val="24"/>
          <w:szCs w:val="24"/>
        </w:rPr>
        <w:t xml:space="preserve">1.2 JUSTIFICATIVA</w:t>
      </w:r>
    </w:p>
    <w:p>
      <w:pPr>
        <w:spacing w:after="200" w:before="0" w:line="360"/>
        <w:ind w:firstLine="708"/>
        <w:jc w:val="both"/>
      </w:pPr>
      <w:r>
        <w:rPr>
          <w:rFonts w:ascii="Times New Roman" w:cs="Times New Roman" w:eastAsia="Times New Roman" w:hAnsi="Times New Roman"/>
          <w:sz w:val="24"/>
          <w:szCs w:val="24"/>
        </w:rPr>
        <w:t xml:space="preserve">A justificativa deste trabalho está, em primeiro lugar, no próprio problema social que ele busca atenuar: gestores de escolas particulares de pequeno e médio porte tomam decisões importantes — sobre risco de evasão, inadimplência, alocação de recursos e desempenho pedagógico — com base em informações fragmentadas e, muitas vezes, desatualizadas, o que compromete a qualidade da gestão e, em última instância, a própria experiência educacional oferecida às famílias (SHIOSE et al., 2012).</w:t>
      </w:r>
    </w:p>
    <w:p>
      <w:pPr>
        <w:spacing w:after="200" w:before="0" w:line="360"/>
        <w:ind w:firstLine="708"/>
        <w:jc w:val="both"/>
      </w:pPr>
      <w:r>
        <w:rPr>
          <w:rFonts w:ascii="Times New Roman" w:cs="Times New Roman" w:eastAsia="Times New Roman" w:hAnsi="Times New Roman"/>
          <w:sz w:val="24"/>
          <w:szCs w:val="24"/>
        </w:rPr>
        <w:t xml:space="preserve">Some-se a isso o fato de que modelos de Inteligência Artificial já se mostraram capazes de transformar dados escolares dispersos em indicadores de eficiência e em alertas de risco de evasão (CONCEIÇÃO et al., 2026; OLIVEIRA; MEDEIROS, 2024), tornando a tomada de decisão mais rápida e menos dependente da percepção individual de cada gestor. Ao integrar um módulo de IA a um sistema que já centraliza os dados acadêmicos, financeiros e administrativos de uma instituição, como é o caso do ELISE, torna-se possível oferecer a escolas de pequeno e médio porte — que normalmente não têm acesso a ferramentas analíticas sofisticadas — um recurso até então restrito a soluções de mercado de alto custo. Justifica-se, assim, tanto pela relevância social do problema quanto pelo ineditismo da proposta dentro do ecossistema já desenvolvido, o investimento em pesquisa e desenvolvimento dessa funcionalidade, sempre atento ao direito à explicação e aos cuidados de governança de dados que o tratamento automatizado de informações pessoais exige à luz da LGPD (LIMA; SÁ, 2020).</w:t>
      </w:r>
    </w:p>
    <w:p>
      <w:pPr>
        <w:spacing w:after="200" w:before="0" w:line="360"/>
        <w:ind w:firstLine="708"/>
        <w:jc w:val="both"/>
      </w:pPr>
      <w:r>
        <w:rPr>
          <w:rFonts w:ascii="Times New Roman" w:cs="Times New Roman" w:eastAsia="Times New Roman" w:hAnsi="Times New Roman"/>
          <w:sz w:val="24"/>
          <w:szCs w:val="24"/>
        </w:rPr>
        <w:t xml:space="preserve">Cabe destacar, por fim, que o módulo desenvolvido tem caráter de protótipo, ou seja, de uma primeira implementação exploratória, ainda não validada em escala real de uso. Essa natureza experimental é assumida deliberadamente como parte do valor científico do trabalho: por lidar com um problema pouco explorado no contexto de escolas particulares de pequeno porte, os resultados obtidos podem ser tanto benéficos — evidenciando ganhos reais de agilidade e qualidade na tomada de decisão — quanto revelar efeitos indesejados, como vieses nos dados, recomendações pouco confiáveis ou riscos à privacidade dos titulares dos dados. Reportar esses resultados de forma honesta, sejam eles favoráveis ou não, é parte do compromisso científico deste TCC. Some-se a isso o interesse em que este trabalho funcione também como um roteiro metodológico para outros pesquisadores, desenvolvedores e gestores educacionais que pretendam empreender esforços semelhantes: ao documentar de forma sistemática as decisões tomadas, os obstáculos técnicos enfrentados e os resultados — inclusive os negativos —, este TCC busca oferecer um material de referência replicável, reduzindo o esforço de quem vier a enfrentar desafios parecidos na integração de IA a sistemas de gestão escolar.</w:t>
      </w:r>
    </w:p>
    <w:p>
      <w:pPr>
        <w:spacing w:after="200" w:before="360" w:line="360"/>
      </w:pPr>
      <w:r>
        <w:rPr>
          <w:rFonts w:ascii="Times New Roman" w:cs="Times New Roman" w:eastAsia="Times New Roman" w:hAnsi="Times New Roman"/>
          <w:b/>
          <w:bCs/>
          <w:sz w:val="24"/>
          <w:szCs w:val="24"/>
        </w:rPr>
        <w:t xml:space="preserve">1.3 ESTRUTURA DO TRABALHO</w:t>
      </w:r>
    </w:p>
    <w:p>
      <w:pPr>
        <w:spacing w:after="200" w:before="0" w:line="360"/>
        <w:ind w:firstLine="708"/>
        <w:jc w:val="both"/>
      </w:pPr>
      <w:r>
        <w:rPr>
          <w:rFonts w:ascii="Times New Roman" w:cs="Times New Roman" w:eastAsia="Times New Roman" w:hAnsi="Times New Roman"/>
          <w:sz w:val="24"/>
          <w:szCs w:val="24"/>
        </w:rPr>
        <w:t xml:space="preserve">Além desta introdução, o presente trabalho está organizado da seguinte forma: a Seção 2 apresenta a fundamentação teórica sobre gestão escolar, sistemas de informação e o uso de Inteligência Artificial em apoio à decisão. A Seção 3 apresenta o sistema ELISE tal como ele existe hoje — suas funcionalidades, arquitetura geral e os sistemas correlatos considerados em sua concepção —, delimitando claramente o que já estava pronto antes deste TCC. A Seção 4 descreve a metodologia adotada para o desenvolvimento do módulo de Inteligência Artificial. A Seção 5 detalha a implementação desse módulo, incluindo a escolha dos dados, do(s) modelo(s) empregado(s) e da interface de apresentação dos resultados. A Seção 6 apresenta os resultados obtidos e sua avaliação. Por fim, a Seção 7 traz as considerações finais e as direções para trabalhos futuros.</w:t>
      </w:r>
    </w:p>
    <w:p>
      <w:pPr>
        <w:spacing w:after="200" w:before="200" w:line="276"/>
      </w:pPr>
      <w:r>
        <w:rPr>
          <w:rFonts w:ascii="Times New Roman" w:cs="Times New Roman" w:eastAsia="Times New Roman" w:hAnsi="Times New Roman"/>
          <w:i/>
          <w:iCs/>
          <w:color w:val="C00000"/>
          <w:sz w:val="20"/>
          <w:szCs w:val="20"/>
        </w:rPr>
        <w:t xml:space="preserve">Observação: numeração das seções é só um ponto de partida — confirme com a orientadora antes de fechar o sumário definitivo.</w:t>
      </w:r>
    </w:p>
    <w:p>
      <w:pPr>
        <w:spacing w:after="240" w:before="480" w:line="360"/>
      </w:pPr>
      <w:r>
        <w:rPr>
          <w:rFonts w:ascii="Times New Roman" w:cs="Times New Roman" w:eastAsia="Times New Roman" w:hAnsi="Times New Roman"/>
          <w:b/>
          <w:bCs/>
          <w:sz w:val="24"/>
          <w:szCs w:val="24"/>
        </w:rPr>
        <w:t xml:space="preserve">2 FUNDAMENTAÇÃO TEÓRICA</w:t>
      </w:r>
    </w:p>
    <w:p>
      <w:pPr>
        <w:spacing w:after="200" w:before="200" w:line="276"/>
      </w:pPr>
      <w:r>
        <w:rPr>
          <w:rFonts w:ascii="Times New Roman" w:cs="Times New Roman" w:eastAsia="Times New Roman" w:hAnsi="Times New Roman"/>
          <w:i/>
          <w:iCs/>
          <w:color w:val="C00000"/>
          <w:sz w:val="20"/>
          <w:szCs w:val="20"/>
        </w:rPr>
        <w:t xml:space="preserve">Observação: esqueleto inicial da fundamentação, já com as referências que você tem hoje. Cada subseção precisa crescer com mais autores — geralmente uma fundamentação teórica de TCC tem de 3 a 6 páginas por subtema, então trate o texto abaixo como o parágrafo de abertura de cada uma, não como a seção pronta.</w:t>
      </w:r>
    </w:p>
    <w:p>
      <w:pPr>
        <w:spacing w:after="200" w:before="360" w:line="360"/>
      </w:pPr>
      <w:r>
        <w:rPr>
          <w:rFonts w:ascii="Times New Roman" w:cs="Times New Roman" w:eastAsia="Times New Roman" w:hAnsi="Times New Roman"/>
          <w:b/>
          <w:bCs/>
          <w:sz w:val="24"/>
          <w:szCs w:val="24"/>
        </w:rPr>
        <w:t xml:space="preserve">2.1 GESTÃO ESCOLAR E SISTEMAS DE INFORMAÇÃO</w:t>
      </w:r>
    </w:p>
    <w:p>
      <w:pPr>
        <w:spacing w:after="200" w:before="0" w:line="360"/>
        <w:ind w:firstLine="708"/>
        <w:jc w:val="both"/>
      </w:pPr>
      <w:r>
        <w:rPr>
          <w:rFonts w:ascii="Times New Roman" w:cs="Times New Roman" w:eastAsia="Times New Roman" w:hAnsi="Times New Roman"/>
          <w:sz w:val="24"/>
          <w:szCs w:val="24"/>
        </w:rPr>
        <w:t xml:space="preserve">Esta subseção deve situar o leitor no problema da fragmentação de sistemas na gestão escolar, retomando e aprofundando a discussão já iniciada na introdução (SHIOSE et al., 2012). Vale a pena trazer aqui conceitos de sistemas de informação gerencial e de ERP (Enterprise Resource Planning) aplicados à educação, e comparar academicamente o ELISE com os sistemas correlatos SUAP e SIGEduc — a comparação técnica detalhada pode ficar na Seção 3, mas o referencial teórico sobre por que sistemas integrados melhoram a gestão pertence aqui.</w:t>
      </w:r>
    </w:p>
    <w:p>
      <w:pPr>
        <w:spacing w:after="200" w:before="360" w:line="360"/>
      </w:pPr>
      <w:r>
        <w:rPr>
          <w:rFonts w:ascii="Times New Roman" w:cs="Times New Roman" w:eastAsia="Times New Roman" w:hAnsi="Times New Roman"/>
          <w:b/>
          <w:bCs/>
          <w:sz w:val="24"/>
          <w:szCs w:val="24"/>
        </w:rPr>
        <w:t xml:space="preserve">2.2 INTELIGÊNCIA ARTIFICIAL APLICADA À GESTÃO EDUCACIONAL</w:t>
      </w:r>
    </w:p>
    <w:p>
      <w:pPr>
        <w:spacing w:after="200" w:before="0" w:line="360"/>
        <w:ind w:firstLine="708"/>
        <w:jc w:val="both"/>
      </w:pPr>
      <w:r>
        <w:rPr>
          <w:rFonts w:ascii="Times New Roman" w:cs="Times New Roman" w:eastAsia="Times New Roman" w:hAnsi="Times New Roman"/>
          <w:sz w:val="24"/>
          <w:szCs w:val="24"/>
        </w:rPr>
        <w:t xml:space="preserve">Esta subseção é o coração da fundamentação teórica do seu TCC, já que é sobre isso que a contribuição do trabalho se apoia. Apresente os conceitos básicos de Inteligência Artificial e Aprendizado de Máquina que você vai usar (por exemplo, aprendizado supervisionado, não supervisionado, classificação, regressão — ou, caso opte por um agente baseado em modelo de linguagem, conceitos como engenharia de prompt e geração aumentada por recuperação/RAG, conforme a rota escolhida na Seção 5.2), e traga exemplos já documentados de aplicação em gestão escolar, como modelos híbridos de análise de eficiência educacional (CONCEIÇÃO et al., 2026) e modelos preditivos de evasão escolar (OLIVEIRA; MEDEIROS, 2024). Aproveite para explicar, com suas palavras, como esses trabalhos definem e medem sucesso — isso te ajuda a definir suas próprias métricas de avaliação no Capítulo 6.</w:t>
      </w:r>
    </w:p>
    <w:p>
      <w:pPr>
        <w:spacing w:after="200" w:before="360" w:line="360"/>
      </w:pPr>
      <w:r>
        <w:rPr>
          <w:rFonts w:ascii="Times New Roman" w:cs="Times New Roman" w:eastAsia="Times New Roman" w:hAnsi="Times New Roman"/>
          <w:b/>
          <w:bCs/>
          <w:sz w:val="24"/>
          <w:szCs w:val="24"/>
        </w:rPr>
        <w:t xml:space="preserve">2.3 PROTEÇÃO DE DADOS E GOVERNANÇA EM SISTEMAS DE IA</w:t>
      </w:r>
    </w:p>
    <w:p>
      <w:pPr>
        <w:spacing w:after="200" w:before="0" w:line="360"/>
        <w:ind w:firstLine="708"/>
        <w:jc w:val="both"/>
      </w:pPr>
      <w:r>
        <w:rPr>
          <w:rFonts w:ascii="Times New Roman" w:cs="Times New Roman" w:eastAsia="Times New Roman" w:hAnsi="Times New Roman"/>
          <w:sz w:val="24"/>
          <w:szCs w:val="24"/>
        </w:rPr>
        <w:t xml:space="preserve">Esta subseção apresenta os cuidados éticos e legais envolvidos no uso de dados escolares (muitas vezes de menores de idade) para treinar modelos de IA. Discuta a Lei Geral de Proteção de Dados (LGPD) e, em especial, o direito à explicação em decisões automatizadas (LIMA; SÁ, 2020), relacionando com o que o módulo de IA do ELISE precisará garantir — por exemplo, se as recomendações geradas para o gestor precisam vir acompanhadas de uma justificativa legível (não apenas um número ou rótulo).</w:t>
      </w:r>
    </w:p>
    <w:p>
      <w:pPr>
        <w:spacing w:after="240" w:before="480" w:line="360"/>
      </w:pPr>
      <w:r>
        <w:rPr>
          <w:rFonts w:ascii="Times New Roman" w:cs="Times New Roman" w:eastAsia="Times New Roman" w:hAnsi="Times New Roman"/>
          <w:b/>
          <w:bCs/>
          <w:sz w:val="24"/>
          <w:szCs w:val="24"/>
        </w:rPr>
        <w:t xml:space="preserve">3 O SISTEMA ELISE</w:t>
      </w:r>
    </w:p>
    <w:p>
      <w:pPr>
        <w:spacing w:after="200" w:before="0" w:line="360"/>
        <w:ind w:firstLine="708"/>
        <w:jc w:val="both"/>
      </w:pPr>
      <w:r>
        <w:rPr>
          <w:rFonts w:ascii="Times New Roman" w:cs="Times New Roman" w:eastAsia="Times New Roman" w:hAnsi="Times New Roman"/>
          <w:sz w:val="24"/>
          <w:szCs w:val="24"/>
        </w:rPr>
        <w:t xml:space="preserve">Esta seção apresenta o sistema ELISE tal como ele existe hoje, delimitando claramente o que já estava pronto antes deste TCC — informação essencial para que a banca compreenda, mais adiante, qual é exatamente a contribuição original deste trabalho.</w:t>
      </w:r>
    </w:p>
    <w:p>
      <w:pPr>
        <w:spacing w:after="200" w:before="360" w:line="360"/>
      </w:pPr>
      <w:r>
        <w:rPr>
          <w:rFonts w:ascii="Times New Roman" w:cs="Times New Roman" w:eastAsia="Times New Roman" w:hAnsi="Times New Roman"/>
          <w:b/>
          <w:bCs/>
          <w:sz w:val="24"/>
          <w:szCs w:val="24"/>
        </w:rPr>
        <w:t xml:space="preserve">3.1 VISÃO GERAL E ARQUITETURA</w:t>
      </w:r>
    </w:p>
    <w:p>
      <w:pPr>
        <w:spacing w:after="200" w:before="200" w:line="276"/>
      </w:pPr>
      <w:r>
        <w:rPr>
          <w:rFonts w:ascii="Times New Roman" w:cs="Times New Roman" w:eastAsia="Times New Roman" w:hAnsi="Times New Roman"/>
          <w:i/>
          <w:iCs/>
          <w:color w:val="C00000"/>
          <w:sz w:val="20"/>
          <w:szCs w:val="20"/>
        </w:rPr>
        <w:t xml:space="preserve">Observação (estacionamento temporário, conforme sugerido pela orientadora): o texto abaixo é o que estava antes no segundo parágrafo da introdução e nos objetivos específicos da versão anterior. Está bem escrito, só não pertencia mais à introdução — ele descreve o sistema como ele JÁ EXISTE. Reescreva em tom descritivo ("o sistema conta com...", "atualmente o ELISE oferece..."), apoiado em diagrama de arquitetura (ainda falta esse elemento visual).</w:t>
      </w:r>
    </w:p>
    <w:p>
      <w:pPr>
        <w:spacing w:after="200" w:before="0" w:line="360"/>
        <w:ind w:firstLine="708"/>
        <w:jc w:val="both"/>
      </w:pPr>
      <w:r>
        <w:rPr>
          <w:rFonts w:ascii="Times New Roman" w:cs="Times New Roman" w:eastAsia="Times New Roman" w:hAnsi="Times New Roman"/>
          <w:sz w:val="24"/>
          <w:szCs w:val="24"/>
        </w:rPr>
        <w:t xml:space="preserve">O ELISE é um ecossistema digital que unifica, em uma única plataforma, a gestão acadêmica, financeira, de TI e de logística interna de escolas particulares. O sistema foi originalmente desenvolvido como Projeto Integrador por uma equipe multidisciplinar, reunindo um back-end em Django, uma interface web em React, um aplicativo mobile em React Native e uma camada de monitoramento físico baseada em Internet das Coisas (IoT) com ESP32, comunicando-se por meio do protocolo MQTT. Naquele trabalho, o enfoque recaiu sobre a fundamentação do problema, a análise de sistemas correlatos — como o Sistema Unificado de Administração Pública (SUAP) e o Sistema Integrado de Gestão da Educação (SIGEduc) — e a viabilidade econômica e mercadológica da proposta.</w:t>
      </w:r>
    </w:p>
    <w:p>
      <w:pPr>
        <w:spacing w:after="200" w:before="0" w:line="360"/>
        <w:ind w:firstLine="708"/>
        <w:jc w:val="both"/>
      </w:pPr>
      <w:r>
        <w:rPr>
          <w:rFonts w:ascii="Times New Roman" w:cs="Times New Roman" w:eastAsia="Times New Roman" w:hAnsi="Times New Roman"/>
          <w:sz w:val="24"/>
          <w:szCs w:val="24"/>
        </w:rPr>
        <w:t xml:space="preserve">[Mover para cá, em tom descritivo e com apoio de diagrama de arquitetura:] a arquitetura de back-end desenvolvida em Django e Django REST Framework, incluindo autenticação via tokens JWT, processamento assíncrono com Celery e Django Channels, e observabilidade com Prometheus, Grafana e Sentry; a implementação do front-end web em React e do aplicativo mobile em React Native (Expo); o módulo de Internet das Coisas baseado no microcontrolador ESP32 e os protocolos de comunicação utilizados (MQTT, I2C, SPI/UART e BLE); as estratégias de teste de software empregadas (Pytest e análise de mutantes com MutPy); e os desafios técnicos enfrentados na integração multiplataforma e na conformidade com a LGPD.</w:t>
      </w:r>
    </w:p>
    <w:p>
      <w:pPr>
        <w:spacing w:after="200" w:before="200" w:line="276"/>
      </w:pPr>
      <w:r>
        <w:rPr>
          <w:rFonts w:ascii="Times New Roman" w:cs="Times New Roman" w:eastAsia="Times New Roman" w:hAnsi="Times New Roman"/>
          <w:i/>
          <w:iCs/>
          <w:color w:val="C00000"/>
          <w:sz w:val="20"/>
          <w:szCs w:val="20"/>
        </w:rPr>
        <w:t xml:space="preserve">Observação: o parágrafo acima está propositalmente como uma lista de tópicos a transformar em texto corrido — é o material bruto que você já tinha. Quando for escrever de fato essa seção, desenvolva cada ponto em um ou dois parágrafos, apoiado nas telas/diagramas do sistema, sempre destacando FUNCIONALIDADES (o que o usuário consegue fazer) e não apenas nomes de tecnologia.</w:t>
      </w:r>
    </w:p>
    <w:p>
      <w:pPr>
        <w:spacing w:after="200" w:before="360" w:line="360"/>
      </w:pPr>
      <w:r>
        <w:rPr>
          <w:rFonts w:ascii="Times New Roman" w:cs="Times New Roman" w:eastAsia="Times New Roman" w:hAnsi="Times New Roman"/>
          <w:b/>
          <w:bCs/>
          <w:sz w:val="24"/>
          <w:szCs w:val="24"/>
        </w:rPr>
        <w:t xml:space="preserve">3.2 FUNCIONALIDADES POR MÓDULO</w:t>
      </w:r>
    </w:p>
    <w:p>
      <w:pPr>
        <w:spacing w:after="200" w:before="200" w:line="276"/>
      </w:pPr>
      <w:r>
        <w:rPr>
          <w:rFonts w:ascii="Times New Roman" w:cs="Times New Roman" w:eastAsia="Times New Roman" w:hAnsi="Times New Roman"/>
          <w:i/>
          <w:iCs/>
          <w:color w:val="C00000"/>
          <w:sz w:val="20"/>
          <w:szCs w:val="20"/>
        </w:rPr>
        <w:t xml:space="preserve">Observação: aqui entra a descrição das telas e fluxos reais do sistema — o que o gestor, o professor e o aluno conseguem fazer hoje em cada um dos quatro módulos (Gerenciamento Escolar, Financeiro, TI e Logística Interna). Inclua capturas de tela e, se tiver, o diagrama de casos de uso do Projeto Integrador. Esta é a subseção que a orientadora destacou como mais importante para a banca entender o ponto de partida do seu TCC.</w:t>
      </w:r>
    </w:p>
    <w:p>
      <w:pPr>
        <w:spacing w:after="200" w:before="0" w:line="360"/>
        <w:ind w:firstLine="708"/>
        <w:jc w:val="both"/>
      </w:pPr>
      <w:r>
        <w:rPr>
          <w:rFonts w:ascii="Times New Roman" w:cs="Times New Roman" w:eastAsia="Times New Roman" w:hAnsi="Times New Roman"/>
          <w:sz w:val="24"/>
          <w:szCs w:val="24"/>
        </w:rPr>
        <w:t xml:space="preserve">[A preencher: descrição funcional de cada módulo, com telas e, se possível, diagrama de casos de uso.]</w:t>
      </w:r>
    </w:p>
    <w:p>
      <w:pPr>
        <w:spacing w:after="200" w:before="360" w:line="360"/>
      </w:pPr>
      <w:r>
        <w:rPr>
          <w:rFonts w:ascii="Times New Roman" w:cs="Times New Roman" w:eastAsia="Times New Roman" w:hAnsi="Times New Roman"/>
          <w:b/>
          <w:bCs/>
          <w:sz w:val="24"/>
          <w:szCs w:val="24"/>
        </w:rPr>
        <w:t xml:space="preserve">3.3 SISTEMAS CORRELATOS</w:t>
      </w:r>
    </w:p>
    <w:p>
      <w:pPr>
        <w:spacing w:after="200" w:before="0" w:line="360"/>
        <w:ind w:firstLine="708"/>
        <w:jc w:val="both"/>
      </w:pPr>
      <w:r>
        <w:rPr>
          <w:rFonts w:ascii="Times New Roman" w:cs="Times New Roman" w:eastAsia="Times New Roman" w:hAnsi="Times New Roman"/>
          <w:sz w:val="24"/>
          <w:szCs w:val="24"/>
        </w:rPr>
        <w:t xml:space="preserve">O SUAP, adotado pelos Institutos Federais, destaca-se pela robustez e centralização de processos administrativos, orçamentários e acadêmicos, mas foi concebido para atender às especificidades normativas e burocráticas da Administração Pública Federal, carecendo de módulos voltados à captação comercial de alunos, à retenção de clientes e à engenharia financeira orientada ao lucro — características centrais para o público-alvo do ELISE. O SIGEduc, por sua vez, concentra-se no gerenciamento de redes de ensino básico, integrando diários de classe e dados governamentais, mas sua arquitetura legada e a densidade excessiva de informações em suas telas comprometem a usabilidade. Nenhum dos dois sistemas conta, até o momento, com um módulo de Inteligência Artificial de apoio à tomada de decisão — o que reforça o ineditismo da proposta deste TCC.</w:t>
      </w:r>
    </w:p>
    <w:p>
      <w:pPr>
        <w:spacing w:after="240" w:before="480" w:line="360"/>
      </w:pPr>
      <w:r>
        <w:rPr>
          <w:rFonts w:ascii="Times New Roman" w:cs="Times New Roman" w:eastAsia="Times New Roman" w:hAnsi="Times New Roman"/>
          <w:b/>
          <w:bCs/>
          <w:sz w:val="24"/>
          <w:szCs w:val="24"/>
        </w:rPr>
        <w:t xml:space="preserve">4 METODOLOGIA</w:t>
      </w:r>
    </w:p>
    <w:p>
      <w:pPr>
        <w:spacing w:after="200" w:before="200" w:line="276"/>
      </w:pPr>
      <w:r>
        <w:rPr>
          <w:rFonts w:ascii="Times New Roman" w:cs="Times New Roman" w:eastAsia="Times New Roman" w:hAnsi="Times New Roman"/>
          <w:i/>
          <w:iCs/>
          <w:color w:val="C00000"/>
          <w:sz w:val="20"/>
          <w:szCs w:val="20"/>
        </w:rPr>
        <w:t xml:space="preserve">Observação: a classificação metodológica abaixo (natureza aplicada, abordagem quali-quantitativa) é a mais comum para TCCs de desenvolvimento de sistemas com IA — confirme com a orientadora se ela concorda com esse enquadramento antes de finalizar.</w:t>
      </w:r>
    </w:p>
    <w:p>
      <w:pPr>
        <w:spacing w:after="200" w:before="0" w:line="360"/>
        <w:ind w:firstLine="708"/>
        <w:jc w:val="both"/>
      </w:pPr>
      <w:r>
        <w:rPr>
          <w:rFonts w:ascii="Times New Roman" w:cs="Times New Roman" w:eastAsia="Times New Roman" w:hAnsi="Times New Roman"/>
          <w:sz w:val="24"/>
          <w:szCs w:val="24"/>
        </w:rPr>
        <w:t xml:space="preserve">Esta pesquisa classifica-se, quanto à natureza, como aplicada, uma vez que visa gerar conhecimento para aplicação prática dirigida à solução de um problema específico — a ausência de suporte analítico à tomada de decisão em escolas particulares de pequeno e médio porte. Quanto à abordagem, é quali-quantitativa: qualitativa na etapa de levantamento das necessidades de gestão e na avaliação da utilidade do módulo junto a gestores; quantitativa na etapa de construção e validação do(s) modelo(s) de Inteligência Artificial, que depende de métricas objetivas de desempenho.</w:t>
      </w:r>
    </w:p>
    <w:p>
      <w:pPr>
        <w:spacing w:after="200" w:before="0" w:line="360"/>
        <w:ind w:firstLine="708"/>
        <w:jc w:val="both"/>
      </w:pPr>
      <w:r>
        <w:rPr>
          <w:rFonts w:ascii="Times New Roman" w:cs="Times New Roman" w:eastAsia="Times New Roman" w:hAnsi="Times New Roman"/>
          <w:sz w:val="24"/>
          <w:szCs w:val="24"/>
        </w:rPr>
        <w:t xml:space="preserve">Quanto aos procedimentos técnicos, trata-se de uma pesquisa de desenvolvimento (development research), já que o objetivo central é projetar, implementar e avaliar um protótipo funcional — e não apenas descrever ou simular teoricamente uma solução. Por se tratar de um protótipo, adota-se aqui uma postura metodológica de transparência total quanto ao processo: cada decisão técnica, cada obstáculo encontrado e cada resultado obtido — favorável ou não à hipótese inicial de que a IA melhoraria a tomada de decisão — será registrado e discutido nos Capítulos 5 e 6. Essa opção metodológica tem dois propósitos: (i) permitir uma avaliação científica honesta do protótipo, sem maquiar eventuais limitações, vieses ou resultados aquém do esperado; e (ii) transformar o próprio relato do processo de desenvolvimento em um material de referência replicável por outros pesquisadores, desenvolvedores ou instituições de ensino que venham a empreender esforço semelhante.</w:t>
      </w:r>
    </w:p>
    <w:p>
      <w:pPr>
        <w:spacing w:after="200" w:before="0" w:line="360"/>
        <w:ind w:firstLine="708"/>
        <w:jc w:val="both"/>
      </w:pPr>
      <w:r>
        <w:rPr>
          <w:rFonts w:ascii="Times New Roman" w:cs="Times New Roman" w:eastAsia="Times New Roman" w:hAnsi="Times New Roman"/>
          <w:sz w:val="24"/>
          <w:szCs w:val="24"/>
        </w:rPr>
        <w:t xml:space="preserve">O desenvolvimento do módulo de Inteligência Artificial do ELISE foi estruturado em etapas que dialogam diretamente com os objetivos específicos definidos na Seção 1.1.2:</w:t>
      </w:r>
    </w:p>
    <w:p>
      <w:pPr>
        <w:spacing w:after="120" w:line="360"/>
        <w:ind w:left="708"/>
        <w:jc w:val="both"/>
      </w:pPr>
      <w:r>
        <w:rPr>
          <w:rFonts w:ascii="Times New Roman" w:cs="Times New Roman" w:eastAsia="Times New Roman" w:hAnsi="Times New Roman"/>
          <w:sz w:val="24"/>
          <w:szCs w:val="24"/>
        </w:rPr>
        <w:t xml:space="preserve">a) levantamento das decisões de gestão que mais se beneficiariam de suporte analítico, por meio de revisão da literatura e, se possível, de entrevistas ou conversas informais com gestores escolares;</w:t>
      </w:r>
    </w:p>
    <w:p>
      <w:pPr>
        <w:spacing w:after="120" w:line="360"/>
        <w:ind w:left="708"/>
        <w:jc w:val="both"/>
      </w:pPr>
      <w:r>
        <w:rPr>
          <w:rFonts w:ascii="Times New Roman" w:cs="Times New Roman" w:eastAsia="Times New Roman" w:hAnsi="Times New Roman"/>
          <w:sz w:val="24"/>
          <w:szCs w:val="24"/>
        </w:rPr>
        <w:t xml:space="preserve">b) seleção e preparação dos dados já coletados pelo ELISE que servirão de insumo ao modelo, incluindo etapas de limpeza, tratamento de valores ausentes e, quando necessário, anonimização;</w:t>
      </w:r>
    </w:p>
    <w:p>
      <w:pPr>
        <w:spacing w:after="120" w:line="360"/>
        <w:ind w:left="708"/>
        <w:jc w:val="both"/>
      </w:pPr>
      <w:r>
        <w:rPr>
          <w:rFonts w:ascii="Times New Roman" w:cs="Times New Roman" w:eastAsia="Times New Roman" w:hAnsi="Times New Roman"/>
          <w:sz w:val="24"/>
          <w:szCs w:val="24"/>
        </w:rPr>
        <w:t xml:space="preserve">c) escolha da técnica de Inteligência Artificial mais adequada ao problema (por exemplo, classificação para risco de evasão, ou análise envoltória de dados para eficiência), seguida da implementação e integração do modelo à arquitetura já existente do ELISE;</w:t>
      </w:r>
    </w:p>
    <w:p>
      <w:pPr>
        <w:spacing w:after="120" w:line="360"/>
        <w:ind w:left="708"/>
        <w:jc w:val="both"/>
      </w:pPr>
      <w:r>
        <w:rPr>
          <w:rFonts w:ascii="Times New Roman" w:cs="Times New Roman" w:eastAsia="Times New Roman" w:hAnsi="Times New Roman"/>
          <w:sz w:val="24"/>
          <w:szCs w:val="24"/>
        </w:rPr>
        <w:t xml:space="preserve">d) desenvolvimento da interface de apresentação dos resultados aos gestores;</w:t>
      </w:r>
    </w:p>
    <w:p>
      <w:pPr>
        <w:spacing w:after="120" w:line="360"/>
        <w:ind w:left="708"/>
        <w:jc w:val="both"/>
      </w:pPr>
      <w:r>
        <w:rPr>
          <w:rFonts w:ascii="Times New Roman" w:cs="Times New Roman" w:eastAsia="Times New Roman" w:hAnsi="Times New Roman"/>
          <w:sz w:val="24"/>
          <w:szCs w:val="24"/>
        </w:rPr>
        <w:t xml:space="preserve">e) avaliação do protótipo implementado, por meio de métricas técnicas (ex.: acurácia, precisão) e, na medida do possível, de retorno qualitativo de gestores que utilizarem a ferramenta, reportando de forma transparente tanto os ganhos observados quanto os efeitos negativos, vieses ou limitações identificados;</w:t>
      </w:r>
    </w:p>
    <w:p>
      <w:pPr>
        <w:spacing w:after="120" w:line="360"/>
        <w:ind w:left="708"/>
        <w:jc w:val="both"/>
      </w:pPr>
      <w:r>
        <w:rPr>
          <w:rFonts w:ascii="Times New Roman" w:cs="Times New Roman" w:eastAsia="Times New Roman" w:hAnsi="Times New Roman"/>
          <w:sz w:val="24"/>
          <w:szCs w:val="24"/>
        </w:rPr>
        <w:t xml:space="preserve">f) documentação sistemática de cada etapa anterior — decisões tomadas, alternativas descartadas, obstáculos técnicos e resultados obtidos —, de forma que o Capítulo 5 possa funcionar como um roteiro replicável por outros pesquisadores e desenvolvedores.</w:t>
      </w:r>
    </w:p>
    <w:p>
      <w:pPr>
        <w:spacing w:after="200" w:before="200" w:line="276"/>
      </w:pPr>
      <w:r>
        <w:rPr>
          <w:rFonts w:ascii="Times New Roman" w:cs="Times New Roman" w:eastAsia="Times New Roman" w:hAnsi="Times New Roman"/>
          <w:i/>
          <w:iCs/>
          <w:color w:val="C00000"/>
          <w:sz w:val="20"/>
          <w:szCs w:val="20"/>
        </w:rPr>
        <w:t xml:space="preserve">Observação: falta detalhar aqui — assim que definido com a orientadora — de onde virão os dados (base real do ELISE anonimizada, base pública como microdados do Censo Escolar/INEP, ou dados simulados) e qual modelo/técnica de IA será usado (ver as duas rotas esboçadas na Seção 5.2). Isso muda o restante do capítulo de metodologia e todo o Capítulo 5.</w:t>
      </w:r>
    </w:p>
    <w:p>
      <w:pPr>
        <w:spacing w:after="240" w:before="480" w:line="360"/>
      </w:pPr>
      <w:r>
        <w:rPr>
          <w:rFonts w:ascii="Times New Roman" w:cs="Times New Roman" w:eastAsia="Times New Roman" w:hAnsi="Times New Roman"/>
          <w:b/>
          <w:bCs/>
          <w:sz w:val="24"/>
          <w:szCs w:val="24"/>
        </w:rPr>
        <w:t xml:space="preserve">5 DESENVOLVIMENTO DO MÓDULO DE INTELIGÊNCIA ARTIFICIAL</w:t>
      </w:r>
    </w:p>
    <w:p>
      <w:pPr>
        <w:spacing w:after="200" w:before="200" w:line="276"/>
      </w:pPr>
      <w:r>
        <w:rPr>
          <w:rFonts w:ascii="Times New Roman" w:cs="Times New Roman" w:eastAsia="Times New Roman" w:hAnsi="Times New Roman"/>
          <w:i/>
          <w:iCs/>
          <w:color w:val="C00000"/>
          <w:sz w:val="20"/>
          <w:szCs w:val="20"/>
        </w:rPr>
        <w:t xml:space="preserve">Observação: este é o capítulo central do seu TCC — onde a contribuição original é demonstrada passo a passo. Só é possível escrever o conteúdo de fato depois da implementação; por enquanto, deixei a estrutura de subseções já alinhada com a metodologia do Capítulo 4, incluindo as partes de modelo, instalação e treinamento que você pediu para detalhar.</w:t>
      </w:r>
    </w:p>
    <w:p>
      <w:pPr>
        <w:spacing w:after="200" w:before="0" w:line="360"/>
        <w:ind w:firstLine="708"/>
        <w:jc w:val="both"/>
      </w:pPr>
      <w:r>
        <w:rPr>
          <w:rFonts w:ascii="Times New Roman" w:cs="Times New Roman" w:eastAsia="Times New Roman" w:hAnsi="Times New Roman"/>
          <w:sz w:val="24"/>
          <w:szCs w:val="24"/>
        </w:rPr>
        <w:t xml:space="preserve">O módulo aqui descrito foi concebido para se comportar, do ponto de vista do gestor escolar, como uma espécie de assistente: ele recebe dados já centralizados pelo ELISE e devolve análises, alertas ou recomendações em linguagem acessível, sem que o usuário precise interpretar diretamente saídas técnicas do modelo. Reforça-se, porém, que esse comportamento de assistente não retira o caráter de protótipo do módulo: trata-se de uma implementação acadêmica, de escopo delimitado, destinada a demonstrar viabilidade técnica e a gerar aprendizado científico — não de um produto pronto para uso em produção ou para atendimento a múltiplas escolas simultaneamente.</w:t>
      </w:r>
    </w:p>
    <w:p>
      <w:pPr>
        <w:spacing w:after="200" w:before="360" w:line="360"/>
      </w:pPr>
      <w:r>
        <w:rPr>
          <w:rFonts w:ascii="Times New Roman" w:cs="Times New Roman" w:eastAsia="Times New Roman" w:hAnsi="Times New Roman"/>
          <w:b/>
          <w:bCs/>
          <w:sz w:val="24"/>
          <w:szCs w:val="24"/>
        </w:rPr>
        <w:t xml:space="preserve">5.1 DADOS UTILIZADOS</w:t>
      </w:r>
    </w:p>
    <w:p>
      <w:pPr>
        <w:spacing w:after="200" w:before="0" w:line="360"/>
        <w:ind w:firstLine="708"/>
        <w:jc w:val="both"/>
      </w:pPr>
      <w:r>
        <w:rPr>
          <w:rFonts w:ascii="Times New Roman" w:cs="Times New Roman" w:eastAsia="Times New Roman" w:hAnsi="Times New Roman"/>
          <w:sz w:val="24"/>
          <w:szCs w:val="24"/>
        </w:rPr>
        <w:t xml:space="preserve">[A preencher: origem, volume, período e principais variáveis dos dados usados para treinar/testar o modelo; etapas de limpeza e tratamento aplicadas.]</w:t>
      </w:r>
    </w:p>
    <w:p>
      <w:pPr>
        <w:spacing w:after="200" w:before="360" w:line="360"/>
      </w:pPr>
      <w:r>
        <w:rPr>
          <w:rFonts w:ascii="Times New Roman" w:cs="Times New Roman" w:eastAsia="Times New Roman" w:hAnsi="Times New Roman"/>
          <w:b/>
          <w:bCs/>
          <w:sz w:val="24"/>
          <w:szCs w:val="24"/>
        </w:rPr>
        <w:t xml:space="preserve">5.2 MODELO DE INTELIGÊNCIA ARTIFICIAL UTILIZADO</w:t>
      </w:r>
    </w:p>
    <w:p>
      <w:pPr>
        <w:spacing w:after="200" w:before="200" w:line="276"/>
      </w:pPr>
      <w:r>
        <w:rPr>
          <w:rFonts w:ascii="Times New Roman" w:cs="Times New Roman" w:eastAsia="Times New Roman" w:hAnsi="Times New Roman"/>
          <w:i/>
          <w:iCs/>
          <w:color w:val="C00000"/>
          <w:sz w:val="20"/>
          <w:szCs w:val="20"/>
        </w:rPr>
        <w:t xml:space="preserve">Observação: preencha esta subseção assim que a escolha do modelo estiver fechada com a orientadora. O texto muda bastante dependendo do caminho escolhido — deixei as duas rotas mais prováveis esboçadas abaixo para você adaptar; apague a que não usar.</w:t>
      </w:r>
    </w:p>
    <w:p>
      <w:pPr>
        <w:spacing w:after="200" w:before="0" w:line="360"/>
        <w:ind w:firstLine="708"/>
        <w:jc w:val="both"/>
      </w:pPr>
      <w:r>
        <w:rPr>
          <w:rFonts w:ascii="Times New Roman" w:cs="Times New Roman" w:eastAsia="Times New Roman" w:hAnsi="Times New Roman"/>
          <w:sz w:val="24"/>
          <w:szCs w:val="24"/>
        </w:rPr>
        <w:t xml:space="preserve">[Rota A — modelo de aprendizado de máquina clássico, ex. para predição de evasão ou inadimplência: especificar aqui o algoritmo escolhido (ex.: Random Forest, XGBoost, Regressão Logística), a versão da biblioteca utilizada (ex.: scikit-learn X.X), e a justificativa da escolha frente a alternativas consideradas — desempenho esperado, interpretabilidade dos resultados (importante para o direito à explicação discutido na Seção 2.3) e viabilidade de implementação dentro do prazo do TCC.]</w:t>
      </w:r>
    </w:p>
    <w:p>
      <w:pPr>
        <w:spacing w:after="200" w:before="0" w:line="360"/>
        <w:ind w:firstLine="708"/>
        <w:jc w:val="both"/>
      </w:pPr>
      <w:r>
        <w:rPr>
          <w:rFonts w:ascii="Times New Roman" w:cs="Times New Roman" w:eastAsia="Times New Roman" w:hAnsi="Times New Roman"/>
          <w:sz w:val="24"/>
          <w:szCs w:val="24"/>
        </w:rPr>
        <w:t xml:space="preserve">[Rota B — modelo de linguagem (LLM) atuando como agente/assistente conversacional sobre os dados do ELISE: especificar o modelo-base utilizado (ex.: um modelo aberto executado localmente, como Llama ou Mistral, ou um modelo acessado via API), a versão, e se o modelo foi usado "pronto" (apenas com engenharia de prompt), ajustado por fine-tuning, ou combinado com uma abordagem de recuperação aumentada (RAG — Retrieval-Augmented Generation), na qual o modelo consulta os dados do ELISE em tempo de resposta em vez de ser retreinado com eles. Justifique a escolha considerando custo computacional, disponibilidade de dados para treinamento e o escopo de protótipo do trabalho.]</w:t>
      </w:r>
    </w:p>
    <w:p>
      <w:pPr>
        <w:spacing w:after="200" w:before="360" w:line="360"/>
      </w:pPr>
      <w:r>
        <w:rPr>
          <w:rFonts w:ascii="Times New Roman" w:cs="Times New Roman" w:eastAsia="Times New Roman" w:hAnsi="Times New Roman"/>
          <w:b/>
          <w:bCs/>
          <w:sz w:val="24"/>
          <w:szCs w:val="24"/>
        </w:rPr>
        <w:t xml:space="preserve">5.3 REQUISITOS E INSTALAÇÃO DO AMBIENTE</w:t>
      </w:r>
    </w:p>
    <w:p>
      <w:pPr>
        <w:spacing w:after="200" w:before="200" w:line="276"/>
      </w:pPr>
      <w:r>
        <w:rPr>
          <w:rFonts w:ascii="Times New Roman" w:cs="Times New Roman" w:eastAsia="Times New Roman" w:hAnsi="Times New Roman"/>
          <w:i/>
          <w:iCs/>
          <w:color w:val="C00000"/>
          <w:sz w:val="20"/>
          <w:szCs w:val="20"/>
        </w:rPr>
        <w:t xml:space="preserve">Observação: esta subseção é o que torna seu TCC replicável por outro pesquisador — escreva como se fosse um passo a passo real de instalação, testado por você mesmo do zero antes de considerar pronto. Adapte a lista abaixo aos requisitos reais do seu ambiente.</w:t>
      </w:r>
    </w:p>
    <w:p>
      <w:pPr>
        <w:spacing w:after="200" w:before="0" w:line="360"/>
        <w:ind w:firstLine="708"/>
        <w:jc w:val="both"/>
      </w:pPr>
      <w:r>
        <w:rPr>
          <w:rFonts w:ascii="Times New Roman" w:cs="Times New Roman" w:eastAsia="Times New Roman" w:hAnsi="Times New Roman"/>
          <w:sz w:val="24"/>
          <w:szCs w:val="24"/>
        </w:rPr>
        <w:t xml:space="preserve">Requisitos de hardware: [A preencher — ex.: processador mínimo recomendado, memória RAM necessária e, caso o modelo exija, presença e modelo de GPU.]</w:t>
      </w:r>
    </w:p>
    <w:p>
      <w:pPr>
        <w:spacing w:after="200" w:before="0" w:line="360"/>
        <w:ind w:firstLine="708"/>
        <w:jc w:val="both"/>
      </w:pPr>
      <w:r>
        <w:rPr>
          <w:rFonts w:ascii="Times New Roman" w:cs="Times New Roman" w:eastAsia="Times New Roman" w:hAnsi="Times New Roman"/>
          <w:sz w:val="24"/>
          <w:szCs w:val="24"/>
        </w:rPr>
        <w:t xml:space="preserve">Requisitos de software: [A preencher — ex.: sistema operacional testado, versão do Python, versão do Django já usada no ELISE, gerenciador de pacotes e principais bibliotecas de IA (ex.: scikit-learn, pandas, PyTorch, transformers), listadas com suas versões em um arquivo requirements.txt.]</w:t>
      </w:r>
    </w:p>
    <w:p>
      <w:pPr>
        <w:spacing w:after="200" w:before="0" w:line="360"/>
        <w:ind w:firstLine="708"/>
        <w:jc w:val="both"/>
      </w:pPr>
      <w:r>
        <w:rPr>
          <w:rFonts w:ascii="Times New Roman" w:cs="Times New Roman" w:eastAsia="Times New Roman" w:hAnsi="Times New Roman"/>
          <w:sz w:val="24"/>
          <w:szCs w:val="24"/>
        </w:rPr>
        <w:t xml:space="preserve">Passo a passo de instalação: [A preencher — ex.: (1) clonar o repositório do módulo de IA; (2) criar e ativar um ambiente virtual Python; (3) instalar as dependências via pip install -r requirements.txt; (4) configurar variáveis de ambiente (chaves de API, se houver, string de conexão ao banco MySQL do ELISE); (5) executar o script de preparação dos dados; (6) executar o treinamento ou carregar o modelo já treinado; (7) subir o serviço/endpoint que expõe o módulo ao back-end do ELISE.]</w:t>
      </w:r>
    </w:p>
    <w:p>
      <w:pPr>
        <w:spacing w:after="200" w:before="0" w:line="360"/>
        <w:ind w:firstLine="708"/>
        <w:jc w:val="both"/>
      </w:pPr>
      <w:r>
        <w:rPr>
          <w:rFonts w:ascii="Times New Roman" w:cs="Times New Roman" w:eastAsia="Times New Roman" w:hAnsi="Times New Roman"/>
          <w:sz w:val="24"/>
          <w:szCs w:val="24"/>
        </w:rPr>
        <w:t xml:space="preserve">Como este é um protótipo acadêmico, é importante documentar também as limitações de portabilidade: [A preencher — ex.: dependências que só funcionam em determinado sistema operacional, necessidade de chave de API paga, ou qualquer ajuste manual que outra pessoa precisaria fazer para reproduzir o ambiente.]</w:t>
      </w:r>
    </w:p>
    <w:p>
      <w:pPr>
        <w:spacing w:after="200" w:before="360" w:line="360"/>
      </w:pPr>
      <w:r>
        <w:rPr>
          <w:rFonts w:ascii="Times New Roman" w:cs="Times New Roman" w:eastAsia="Times New Roman" w:hAnsi="Times New Roman"/>
          <w:b/>
          <w:bCs/>
          <w:sz w:val="24"/>
          <w:szCs w:val="24"/>
        </w:rPr>
        <w:t xml:space="preserve">5.4 TREINAMENTO E CONFIGURAÇÃO DO AGENTE</w:t>
      </w:r>
    </w:p>
    <w:p>
      <w:pPr>
        <w:spacing w:after="200" w:before="200" w:line="276"/>
      </w:pPr>
      <w:r>
        <w:rPr>
          <w:rFonts w:ascii="Times New Roman" w:cs="Times New Roman" w:eastAsia="Times New Roman" w:hAnsi="Times New Roman"/>
          <w:i/>
          <w:iCs/>
          <w:color w:val="C00000"/>
          <w:sz w:val="20"/>
          <w:szCs w:val="20"/>
        </w:rPr>
        <w:t xml:space="preserve">Observação: o conteúdo desta subseção depende diretamente da rota escolhida na Seção 5.2. Guias rápidos para cada caso estão abaixo.</w:t>
      </w:r>
    </w:p>
    <w:p>
      <w:pPr>
        <w:spacing w:after="200" w:before="0" w:line="360"/>
        <w:ind w:firstLine="708"/>
        <w:jc w:val="both"/>
      </w:pPr>
      <w:r>
        <w:rPr>
          <w:rFonts w:ascii="Times New Roman" w:cs="Times New Roman" w:eastAsia="Times New Roman" w:hAnsi="Times New Roman"/>
          <w:sz w:val="24"/>
          <w:szCs w:val="24"/>
        </w:rPr>
        <w:t xml:space="preserve">[Se Rota A — modelo clássico: descrever a divisão dos dados em treino/validação/teste (ex.: 70/15/15), o processo de treinamento propriamente dito, os hiperparâmetros testados e o critério usado para escolher a versão final do modelo (ex.: validação cruzada, curva ROC).]</w:t>
      </w:r>
    </w:p>
    <w:p>
      <w:pPr>
        <w:spacing w:after="200" w:before="0" w:line="360"/>
        <w:ind w:firstLine="708"/>
        <w:jc w:val="both"/>
      </w:pPr>
      <w:r>
        <w:rPr>
          <w:rFonts w:ascii="Times New Roman" w:cs="Times New Roman" w:eastAsia="Times New Roman" w:hAnsi="Times New Roman"/>
          <w:sz w:val="24"/>
          <w:szCs w:val="24"/>
        </w:rPr>
        <w:t xml:space="preserve">[Se Rota B — agente baseado em LLM: caso tenha havido fine-tuning, descrever o dataset de treinamento (origem, tamanho, formato dos exemplos) e os parâmetros do processo; caso o agente tenha sido configurado apenas por engenharia de prompt e/ou RAG, descrever o prompt de sistema utilizado, as regras definidas para o agente (ex.: sempre justificar uma recomendação, nunca tomar a decisão no lugar do gestor, sinalizar quando não tiver dados suficientes) e como a base de conhecimento (dados do ELISE) é disponibilizada ao modelo no momento da resposta.]</w:t>
      </w:r>
    </w:p>
    <w:p>
      <w:pPr>
        <w:spacing w:after="200" w:before="0" w:line="360"/>
        <w:ind w:firstLine="708"/>
        <w:jc w:val="both"/>
      </w:pPr>
      <w:r>
        <w:rPr>
          <w:rFonts w:ascii="Times New Roman" w:cs="Times New Roman" w:eastAsia="Times New Roman" w:hAnsi="Times New Roman"/>
          <w:sz w:val="24"/>
          <w:szCs w:val="24"/>
        </w:rPr>
        <w:t xml:space="preserve">Independentemente da rota escolhida, é importante deixar explícito neste ponto que, por se tratar de um protótipo, o agente não deve ser apresentado como substituto do julgamento humano do gestor: seu papel é assistir e agilizar a análise de dados, e as recomendações geradas devem ser tratadas como sugestões a serem validadas, não como decisões automáticas — retomando o cuidado com o direito à explicação já discutido na Seção 2.3.</w:t>
      </w:r>
    </w:p>
    <w:p>
      <w:pPr>
        <w:spacing w:after="200" w:before="360" w:line="360"/>
      </w:pPr>
      <w:r>
        <w:rPr>
          <w:rFonts w:ascii="Times New Roman" w:cs="Times New Roman" w:eastAsia="Times New Roman" w:hAnsi="Times New Roman"/>
          <w:b/>
          <w:bCs/>
          <w:sz w:val="24"/>
          <w:szCs w:val="24"/>
        </w:rPr>
        <w:t xml:space="preserve">5.5 INTEGRAÇÃO À ARQUITETURA DO ELISE</w:t>
      </w:r>
    </w:p>
    <w:p>
      <w:pPr>
        <w:spacing w:after="200" w:before="0" w:line="360"/>
        <w:ind w:firstLine="708"/>
        <w:jc w:val="both"/>
      </w:pPr>
      <w:r>
        <w:rPr>
          <w:rFonts w:ascii="Times New Roman" w:cs="Times New Roman" w:eastAsia="Times New Roman" w:hAnsi="Times New Roman"/>
          <w:sz w:val="24"/>
          <w:szCs w:val="24"/>
        </w:rPr>
        <w:t xml:space="preserve">[A preencher: como o módulo de IA se conecta ao back-end em Django já existente — por exemplo, como um novo serviço, um endpoint da API REST, ou um job assíncrono via Celery.]</w:t>
      </w:r>
    </w:p>
    <w:p>
      <w:pPr>
        <w:spacing w:after="200" w:before="360" w:line="360"/>
      </w:pPr>
      <w:r>
        <w:rPr>
          <w:rFonts w:ascii="Times New Roman" w:cs="Times New Roman" w:eastAsia="Times New Roman" w:hAnsi="Times New Roman"/>
          <w:b/>
          <w:bCs/>
          <w:sz w:val="24"/>
          <w:szCs w:val="24"/>
        </w:rPr>
        <w:t xml:space="preserve">5.6 INTERFACE DE APRESENTAÇÃO DOS RESULTADOS</w:t>
      </w:r>
    </w:p>
    <w:p>
      <w:pPr>
        <w:spacing w:after="200" w:before="0" w:line="360"/>
        <w:ind w:firstLine="708"/>
        <w:jc w:val="both"/>
      </w:pPr>
      <w:r>
        <w:rPr>
          <w:rFonts w:ascii="Times New Roman" w:cs="Times New Roman" w:eastAsia="Times New Roman" w:hAnsi="Times New Roman"/>
          <w:sz w:val="24"/>
          <w:szCs w:val="24"/>
        </w:rPr>
        <w:t xml:space="preserve">[A preencher: telas do painel/dashboard (ou, se for o caso, da interface conversacional tipo chat) voltado aos gestores, mostrando como os resultados do modelo são exibidos e, se aplicável, explicados. Lembre-se de deixar visível, na própria interface, que se trata de um protótipo experimental — isso é uma boa prática tanto acadêmica quanto ética.]</w:t>
      </w:r>
    </w:p>
    <w:p>
      <w:pPr>
        <w:spacing w:after="240" w:before="480" w:line="360"/>
      </w:pPr>
      <w:r>
        <w:rPr>
          <w:rFonts w:ascii="Times New Roman" w:cs="Times New Roman" w:eastAsia="Times New Roman" w:hAnsi="Times New Roman"/>
          <w:b/>
          <w:bCs/>
          <w:sz w:val="24"/>
          <w:szCs w:val="24"/>
        </w:rPr>
        <w:t xml:space="preserve">6 RESULTADOS E DISCUSSÃO</w:t>
      </w:r>
    </w:p>
    <w:p>
      <w:pPr>
        <w:spacing w:after="200" w:before="360" w:line="360"/>
      </w:pPr>
      <w:r>
        <w:rPr>
          <w:rFonts w:ascii="Times New Roman" w:cs="Times New Roman" w:eastAsia="Times New Roman" w:hAnsi="Times New Roman"/>
          <w:b/>
          <w:bCs/>
          <w:sz w:val="24"/>
          <w:szCs w:val="24"/>
        </w:rPr>
        <w:t xml:space="preserve">6.1 RESULTADOS DO MODELO</w:t>
      </w:r>
    </w:p>
    <w:p>
      <w:pPr>
        <w:spacing w:after="200" w:before="0" w:line="360"/>
        <w:ind w:firstLine="708"/>
        <w:jc w:val="both"/>
      </w:pPr>
      <w:r>
        <w:rPr>
          <w:rFonts w:ascii="Times New Roman" w:cs="Times New Roman" w:eastAsia="Times New Roman" w:hAnsi="Times New Roman"/>
          <w:sz w:val="24"/>
          <w:szCs w:val="24"/>
        </w:rPr>
        <w:t xml:space="preserve">[A preencher: métricas obtidas (ex.: acurácia, precisão, revocação, F1-score, ou outras adequadas à técnica escolhida), idealmente comparadas a um baseline simples.]</w:t>
      </w:r>
    </w:p>
    <w:p>
      <w:pPr>
        <w:spacing w:after="200" w:before="360" w:line="360"/>
      </w:pPr>
      <w:r>
        <w:rPr>
          <w:rFonts w:ascii="Times New Roman" w:cs="Times New Roman" w:eastAsia="Times New Roman" w:hAnsi="Times New Roman"/>
          <w:b/>
          <w:bCs/>
          <w:sz w:val="24"/>
          <w:szCs w:val="24"/>
        </w:rPr>
        <w:t xml:space="preserve">6.2 AVALIAÇÃO COM GESTORES</w:t>
      </w:r>
    </w:p>
    <w:p>
      <w:pPr>
        <w:spacing w:after="200" w:before="0" w:line="360"/>
        <w:ind w:firstLine="708"/>
        <w:jc w:val="both"/>
      </w:pPr>
      <w:r>
        <w:rPr>
          <w:rFonts w:ascii="Times New Roman" w:cs="Times New Roman" w:eastAsia="Times New Roman" w:hAnsi="Times New Roman"/>
          <w:sz w:val="24"/>
          <w:szCs w:val="24"/>
        </w:rPr>
        <w:t xml:space="preserve">[A preencher, se for viável: retorno qualitativo de gestores escolares sobre a utilidade e a clareza dos resultados apresentados pelo módulo.]</w:t>
      </w:r>
    </w:p>
    <w:p>
      <w:pPr>
        <w:spacing w:after="200" w:before="360" w:line="360"/>
      </w:pPr>
      <w:r>
        <w:rPr>
          <w:rFonts w:ascii="Times New Roman" w:cs="Times New Roman" w:eastAsia="Times New Roman" w:hAnsi="Times New Roman"/>
          <w:b/>
          <w:bCs/>
          <w:sz w:val="24"/>
          <w:szCs w:val="24"/>
        </w:rPr>
        <w:t xml:space="preserve">6.3 DISCUSSÃO</w:t>
      </w:r>
    </w:p>
    <w:p>
      <w:pPr>
        <w:spacing w:after="200" w:before="0" w:line="360"/>
        <w:ind w:firstLine="708"/>
        <w:jc w:val="both"/>
      </w:pPr>
      <w:r>
        <w:rPr>
          <w:rFonts w:ascii="Times New Roman" w:cs="Times New Roman" w:eastAsia="Times New Roman" w:hAnsi="Times New Roman"/>
          <w:sz w:val="24"/>
          <w:szCs w:val="24"/>
        </w:rPr>
        <w:t xml:space="preserve">[A preencher: interpretação dos resultados à luz dos objetivos específicos — o módulo de fato ajuda a agilizar/fundamentar decisões? Ao escrever esta subseção, mantenha o compromisso de transparência assumido na metodologia: apresente tanto os benefícios observados quanto os efeitos maléficos, vieses, falsos positivos/negativos ou riscos à privacidade identificados durante os testes do protótipo. Um resultado negativo ou parcial, bem discutido, tem valor científico tão grande quanto um resultado positivo. Discuta também as limitações do estudo (incluindo os aspectos éticos e de LGPD levantados na Seção 2.3) e, sempre que possível, aponte o que ficou registrado como aprendizado útil para quem for reproduzir ou continuar este trabalho.]</w:t>
      </w:r>
    </w:p>
    <w:p>
      <w:pPr>
        <w:spacing w:after="240" w:before="480" w:line="360"/>
      </w:pPr>
      <w:r>
        <w:rPr>
          <w:rFonts w:ascii="Times New Roman" w:cs="Times New Roman" w:eastAsia="Times New Roman" w:hAnsi="Times New Roman"/>
          <w:b/>
          <w:bCs/>
          <w:sz w:val="24"/>
          <w:szCs w:val="24"/>
        </w:rPr>
        <w:t xml:space="preserve">7 CONSIDERAÇÕES FINAIS</w:t>
      </w:r>
    </w:p>
    <w:p>
      <w:pPr>
        <w:spacing w:after="200" w:before="0" w:line="360"/>
        <w:ind w:firstLine="708"/>
        <w:jc w:val="both"/>
      </w:pPr>
      <w:r>
        <w:rPr>
          <w:rFonts w:ascii="Times New Roman" w:cs="Times New Roman" w:eastAsia="Times New Roman" w:hAnsi="Times New Roman"/>
          <w:sz w:val="24"/>
          <w:szCs w:val="24"/>
        </w:rPr>
        <w:t xml:space="preserve">[A preencher ao final do trabalho: retomada do objetivo geral, síntese de como cada objetivo específico foi atendido (incluindo o objetivo de documentação/replicabilidade), principais contribuições do protótipo para a gestão do ELISE, e uma avaliação honesta e equilibrada de seus benefícios e riscos observados — evitando tanto o otimismo exagerado quanto a subestimação dos resultados. Destaque, também, de que forma este trabalho pode servir de ponto de partida (uma espécie de tutorial ou roteiro metodológico) para outros pesquisadores, desenvolvedores ou instituições de ensino que queiram integrar IA a sistemas de gestão escolar — apontando claramente o que funcionou, o que não funcionou e o que você faria diferente com mais tempo ou recursos. Feche com sugestões de trabalhos futuros, retomando, se fizer sentido, os eixos já previstos no Projeto Integrador original (ex.: evolução para modelos preditivos mais sofisticados de evasão escolar).]</w:t>
      </w:r>
    </w:p>
    <w:p>
      <w:pPr>
        <w:spacing w:after="240" w:before="480" w:line="360"/>
      </w:pPr>
      <w:r>
        <w:rPr>
          <w:rFonts w:ascii="Times New Roman" w:cs="Times New Roman" w:eastAsia="Times New Roman" w:hAnsi="Times New Roman"/>
          <w:b/>
          <w:bCs/>
          <w:sz w:val="24"/>
          <w:szCs w:val="24"/>
        </w:rPr>
        <w:t xml:space="preserve">REFERÊNCIAS</w:t>
      </w:r>
    </w:p>
    <w:p>
      <w:pPr>
        <w:spacing w:after="200" w:before="200" w:line="276"/>
      </w:pPr>
      <w:r>
        <w:rPr>
          <w:rFonts w:ascii="Times New Roman" w:cs="Times New Roman" w:eastAsia="Times New Roman" w:hAnsi="Times New Roman"/>
          <w:i/>
          <w:iCs/>
          <w:color w:val="C00000"/>
          <w:sz w:val="20"/>
          <w:szCs w:val="20"/>
        </w:rPr>
        <w:t xml:space="preserve">Observação: referências reais, pesquisadas e verificadas quanto à procedência (evitei conferências/revistas de qualidade questionável — ver conversa sobre isso). Acrescente mais conforme avançar a leitura, principalmente sobre a técnica de IA que você decidir usar (ex.: se for classificação, regressão, clustering etc., busque trabalhos específicos sobre o método).</w:t>
      </w:r>
    </w:p>
    <w:p>
      <w:pPr>
        <w:spacing w:after="200" w:line="240"/>
        <w:jc w:val="left"/>
      </w:pPr>
      <w:r>
        <w:rPr>
          <w:rFonts w:ascii="Times New Roman" w:cs="Times New Roman" w:eastAsia="Times New Roman" w:hAnsi="Times New Roman"/>
          <w:sz w:val="24"/>
          <w:szCs w:val="24"/>
        </w:rPr>
        <w:t xml:space="preserve">CONCEIÇÃO, F. J. C. da; DORES, C. C. C. das; CAMPOS, G. A. L. de; GOMES, R. L. Modelo híbrido de inteligência artificial para análise de eficiência educacional: integração de aprendizado não supervisionado e análise envoltória de dados. Revista Brasileira de Informática na Educação, v. 34, p. 429-457, 2026. DOI: 10.5753/rbie.2026.6708. Disponível em: https://journals-sol.sbc.org.br/index.php/rbie/article/view/6708. Acesso em: 15 set. 2026.</w:t>
      </w:r>
    </w:p>
    <w:p>
      <w:pPr>
        <w:spacing w:after="200" w:line="240"/>
        <w:jc w:val="left"/>
      </w:pPr>
      <w:r>
        <w:rPr>
          <w:rFonts w:ascii="Times New Roman" w:cs="Times New Roman" w:eastAsia="Times New Roman" w:hAnsi="Times New Roman"/>
          <w:sz w:val="24"/>
          <w:szCs w:val="24"/>
        </w:rPr>
        <w:t xml:space="preserve">LIMA, Taisa Maria Macena de; SÁ, Maria de Fátima Freire de. Inteligência artificial e Lei Geral de Proteção de Dados Pessoais: o direito à explicação nas decisões automatizadas. Revista Brasileira de Direito Civil – RBDCivil, Belo Horizonte, v. 26, p. 227-246, out./dez. 2020. Disponível em: https://rbdcivil.ibdcivil.org.br/rbdc/article/view/584. Acesso em: 15 set. 2026.</w:t>
      </w:r>
    </w:p>
    <w:p>
      <w:pPr>
        <w:spacing w:after="200" w:line="240"/>
        <w:jc w:val="left"/>
      </w:pPr>
      <w:r>
        <w:rPr>
          <w:rFonts w:ascii="Times New Roman" w:cs="Times New Roman" w:eastAsia="Times New Roman" w:hAnsi="Times New Roman"/>
          <w:sz w:val="24"/>
          <w:szCs w:val="24"/>
        </w:rPr>
        <w:t xml:space="preserve">OLIVEIRA, R. S.; MEDEIROS, F. P. A. Modelo de predição de evasão escolar com base em dados de autoavaliação de cursos de graduação. Revista Brasileira de Informática na Educação, Porto Alegre, v. 32, p. 1-21, 2024. DOI: 10.5753/rbie.2024.3542. Disponível em: https://journals-sol.sbc.org.br/index.php/rbie/article/view/3542. Acesso em: 15 set. 2026.</w:t>
      </w:r>
    </w:p>
    <w:p>
      <w:pPr>
        <w:spacing w:after="200" w:line="240"/>
        <w:jc w:val="left"/>
      </w:pPr>
      <w:r>
        <w:rPr>
          <w:rFonts w:ascii="Times New Roman" w:cs="Times New Roman" w:eastAsia="Times New Roman" w:hAnsi="Times New Roman"/>
          <w:sz w:val="24"/>
          <w:szCs w:val="24"/>
        </w:rPr>
        <w:t xml:space="preserve">SHIOSE, Suellen Faria; SANTOS, Leandro Marcos dos; SILVA, Diego Vicente da; ARAUJO, Jefferson Borges; CALVOSA, Marcello Vinicius Doria. Sistemas integrados de gestão: alternativa contemporânea eficaz de gerenciamento e planejamento para instituições públicas de ensino. In: SIMPÓSIO DE EXCELÊNCIA EM GESTÃO E TECNOLOGIA (SEGeT), 9., 2012, Resende. Anais [...]. Resende: AEDB, 2012. Disponível em: https://www.aedb.br/seget/arquivos/artigos12/65116837.pdf. Acesso em: 15 set. 2026.</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2026-09-16T23:18:58.016Z</dcterms:created>
  <dcterms:modified xsi:type="dcterms:W3CDTF">2026-09-16T23:18:58.023Z</dcterms:modified>
</cp:coreProperties>
</file>

<file path=docProps/custom.xml><?xml version="1.0" encoding="utf-8"?>
<Properties xmlns="http://schemas.openxmlformats.org/officeDocument/2006/custom-properties" xmlns:vt="http://schemas.openxmlformats.org/officeDocument/2006/docPropsVTypes"/>
</file>