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AB15A" w14:textId="241EEF1D" w:rsidR="00AB0665" w:rsidRPr="00AB0665" w:rsidRDefault="00AB0665" w:rsidP="00AB0665">
      <w:pPr>
        <w:spacing w:after="80"/>
        <w:rPr>
          <w:rFonts w:asciiTheme="minorHAnsi" w:eastAsia="MS Mincho" w:hAnsiTheme="minorHAnsi" w:cstheme="minorHAnsi"/>
        </w:rPr>
      </w:pPr>
      <w:proofErr w:type="spellStart"/>
      <w:r w:rsidRPr="00AB0665">
        <w:rPr>
          <w:rFonts w:asciiTheme="minorHAnsi" w:eastAsia="MS Mincho" w:hAnsiTheme="minorHAnsi" w:cstheme="minorHAnsi"/>
          <w:b/>
          <w:color w:val="2E74B5"/>
        </w:rPr>
        <w:t>TrustLoRA</w:t>
      </w:r>
      <w:proofErr w:type="spellEnd"/>
      <w:r w:rsidRPr="00AB0665">
        <w:rPr>
          <w:rFonts w:asciiTheme="minorHAnsi" w:eastAsia="MS Mincho" w:hAnsiTheme="minorHAnsi" w:cstheme="minorHAnsi"/>
          <w:b/>
          <w:color w:val="2E74B5"/>
        </w:rPr>
        <w:t xml:space="preserve"> Research Note</w:t>
      </w:r>
      <w:r>
        <w:rPr>
          <w:rFonts w:asciiTheme="minorHAnsi" w:eastAsia="MS Mincho" w:hAnsiTheme="minorHAnsi" w:cstheme="minorHAnsi"/>
          <w:b/>
          <w:color w:val="2E74B5"/>
        </w:rPr>
        <w:t xml:space="preserve"> – in-progress</w:t>
      </w:r>
    </w:p>
    <w:p w14:paraId="6062C686" w14:textId="77777777" w:rsidR="00AB0665" w:rsidRPr="00AB0665" w:rsidRDefault="00AB0665" w:rsidP="00AB0665">
      <w:pPr>
        <w:pBdr>
          <w:bottom w:val="single" w:sz="8" w:space="4" w:color="4F81BD"/>
        </w:pBdr>
        <w:spacing w:after="200"/>
        <w:contextualSpacing/>
        <w:rPr>
          <w:rFonts w:asciiTheme="minorHAnsi" w:eastAsia="MS Gothic" w:hAnsiTheme="minorHAnsi" w:cstheme="minorHAnsi"/>
          <w:b/>
          <w:spacing w:val="5"/>
          <w:kern w:val="28"/>
          <w:sz w:val="48"/>
          <w:szCs w:val="52"/>
        </w:rPr>
      </w:pPr>
      <w:r w:rsidRPr="00AB0665">
        <w:rPr>
          <w:rFonts w:asciiTheme="minorHAnsi" w:eastAsia="MS Gothic" w:hAnsiTheme="minorHAnsi" w:cstheme="minorHAnsi"/>
          <w:b/>
          <w:spacing w:val="5"/>
          <w:kern w:val="28"/>
          <w:sz w:val="48"/>
          <w:szCs w:val="52"/>
        </w:rPr>
        <w:t xml:space="preserve">Four-Dimension </w:t>
      </w:r>
      <w:proofErr w:type="spellStart"/>
      <w:r w:rsidRPr="00AB0665">
        <w:rPr>
          <w:rFonts w:asciiTheme="minorHAnsi" w:eastAsia="MS Gothic" w:hAnsiTheme="minorHAnsi" w:cstheme="minorHAnsi"/>
          <w:b/>
          <w:spacing w:val="5"/>
          <w:kern w:val="28"/>
          <w:sz w:val="48"/>
          <w:szCs w:val="52"/>
        </w:rPr>
        <w:t>LoRA</w:t>
      </w:r>
      <w:proofErr w:type="spellEnd"/>
      <w:r w:rsidRPr="00AB0665">
        <w:rPr>
          <w:rFonts w:asciiTheme="minorHAnsi" w:eastAsia="MS Gothic" w:hAnsiTheme="minorHAnsi" w:cstheme="minorHAnsi"/>
          <w:b/>
          <w:spacing w:val="5"/>
          <w:kern w:val="28"/>
          <w:sz w:val="48"/>
          <w:szCs w:val="52"/>
        </w:rPr>
        <w:t xml:space="preserve"> Audit Framework</w:t>
      </w:r>
    </w:p>
    <w:p w14:paraId="4866F40C" w14:textId="77777777" w:rsidR="00AB0665" w:rsidRDefault="00AB0665" w:rsidP="00AB0665">
      <w:pPr>
        <w:numPr>
          <w:ilvl w:val="1"/>
          <w:numId w:val="0"/>
        </w:numPr>
        <w:spacing w:after="240"/>
        <w:rPr>
          <w:rFonts w:asciiTheme="minorHAnsi" w:eastAsia="MS Gothic" w:hAnsiTheme="minorHAnsi" w:cstheme="minorHAnsi"/>
          <w:i/>
          <w:iCs/>
          <w:color w:val="525C73"/>
          <w:spacing w:val="15"/>
          <w:sz w:val="24"/>
          <w:szCs w:val="24"/>
        </w:rPr>
      </w:pPr>
      <w:r w:rsidRPr="00AB0665">
        <w:rPr>
          <w:rFonts w:asciiTheme="minorHAnsi" w:eastAsia="MS Gothic" w:hAnsiTheme="minorHAnsi" w:cstheme="minorHAnsi"/>
          <w:i/>
          <w:iCs/>
          <w:color w:val="525C73"/>
          <w:spacing w:val="15"/>
          <w:sz w:val="24"/>
          <w:szCs w:val="24"/>
        </w:rPr>
        <w:t xml:space="preserve">Why each dimension exists, how </w:t>
      </w:r>
      <w:proofErr w:type="spellStart"/>
      <w:r w:rsidRPr="00AB0665">
        <w:rPr>
          <w:rFonts w:asciiTheme="minorHAnsi" w:eastAsia="MS Gothic" w:hAnsiTheme="minorHAnsi" w:cstheme="minorHAnsi"/>
          <w:i/>
          <w:iCs/>
          <w:color w:val="525C73"/>
          <w:spacing w:val="15"/>
          <w:sz w:val="24"/>
          <w:szCs w:val="24"/>
        </w:rPr>
        <w:t>TrustLoRA</w:t>
      </w:r>
      <w:proofErr w:type="spellEnd"/>
      <w:r w:rsidRPr="00AB0665">
        <w:rPr>
          <w:rFonts w:asciiTheme="minorHAnsi" w:eastAsia="MS Gothic" w:hAnsiTheme="minorHAnsi" w:cstheme="minorHAnsi"/>
          <w:i/>
          <w:iCs/>
          <w:color w:val="525C73"/>
          <w:spacing w:val="15"/>
          <w:sz w:val="24"/>
          <w:szCs w:val="24"/>
        </w:rPr>
        <w:t xml:space="preserve"> measures it, and how the results should be interpreted for research and deployment review</w:t>
      </w:r>
    </w:p>
    <w:p w14:paraId="39DF926F" w14:textId="2BF2C1F6" w:rsidR="00AB0665" w:rsidRPr="00AB0665" w:rsidRDefault="00AB0665" w:rsidP="00AB0665">
      <w:pPr>
        <w:numPr>
          <w:ilvl w:val="1"/>
          <w:numId w:val="0"/>
        </w:numPr>
        <w:spacing w:after="240"/>
        <w:rPr>
          <w:rFonts w:asciiTheme="minorHAnsi" w:eastAsia="MS Gothic" w:hAnsiTheme="minorHAnsi" w:cstheme="minorHAnsi"/>
          <w:b/>
          <w:bCs/>
          <w:i/>
          <w:iCs/>
          <w:color w:val="525C73"/>
          <w:spacing w:val="15"/>
          <w:sz w:val="24"/>
          <w:szCs w:val="24"/>
        </w:rPr>
      </w:pPr>
      <w:r w:rsidRPr="00AB0665">
        <w:rPr>
          <w:rFonts w:asciiTheme="minorHAnsi" w:eastAsia="MS Gothic" w:hAnsiTheme="minorHAnsi" w:cstheme="minorHAnsi"/>
          <w:b/>
          <w:bCs/>
          <w:i/>
          <w:iCs/>
          <w:color w:val="525C73"/>
          <w:spacing w:val="15"/>
          <w:sz w:val="24"/>
          <w:szCs w:val="24"/>
        </w:rPr>
        <w:t xml:space="preserve">N.B: This is just a future vision of </w:t>
      </w:r>
      <w:proofErr w:type="spellStart"/>
      <w:r w:rsidRPr="00AB0665">
        <w:rPr>
          <w:rFonts w:asciiTheme="minorHAnsi" w:eastAsia="MS Gothic" w:hAnsiTheme="minorHAnsi" w:cstheme="minorHAnsi"/>
          <w:b/>
          <w:bCs/>
          <w:i/>
          <w:iCs/>
          <w:color w:val="525C73"/>
          <w:spacing w:val="15"/>
          <w:sz w:val="24"/>
          <w:szCs w:val="24"/>
        </w:rPr>
        <w:t>TrustLoRA</w:t>
      </w:r>
      <w:proofErr w:type="spellEnd"/>
      <w:r w:rsidRPr="00AB0665">
        <w:rPr>
          <w:rFonts w:asciiTheme="minorHAnsi" w:eastAsia="MS Gothic" w:hAnsiTheme="minorHAnsi" w:cstheme="minorHAnsi"/>
          <w:b/>
          <w:bCs/>
          <w:i/>
          <w:iCs/>
          <w:color w:val="525C73"/>
          <w:spacing w:val="15"/>
          <w:sz w:val="24"/>
          <w:szCs w:val="24"/>
        </w:rPr>
        <w:t xml:space="preserve">. There is yet unrealistic scenario/planning in some cases. </w:t>
      </w:r>
    </w:p>
    <w:tbl>
      <w:tblPr>
        <w:tblW w:w="9360" w:type="dxa"/>
        <w:jc w:val="center"/>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Layout w:type="fixed"/>
        <w:tblLook w:val="04A0" w:firstRow="1" w:lastRow="0" w:firstColumn="1" w:lastColumn="0" w:noHBand="0" w:noVBand="1"/>
      </w:tblPr>
      <w:tblGrid>
        <w:gridCol w:w="2100"/>
        <w:gridCol w:w="7260"/>
      </w:tblGrid>
      <w:tr w:rsidR="00AB0665" w:rsidRPr="00AB0665" w14:paraId="25B0D1DE" w14:textId="77777777" w:rsidTr="00E02BEC">
        <w:trPr>
          <w:jc w:val="center"/>
        </w:trPr>
        <w:tc>
          <w:tcPr>
            <w:tcW w:w="2100" w:type="dxa"/>
            <w:shd w:val="clear" w:color="auto" w:fill="F4F6F9"/>
            <w:tcMar>
              <w:top w:w="80" w:type="dxa"/>
              <w:left w:w="120" w:type="dxa"/>
              <w:bottom w:w="80" w:type="dxa"/>
              <w:right w:w="120" w:type="dxa"/>
            </w:tcMar>
            <w:vAlign w:val="center"/>
          </w:tcPr>
          <w:p w14:paraId="30AD4362" w14:textId="77777777" w:rsidR="00AB0665" w:rsidRPr="00AB0665" w:rsidRDefault="00AB0665" w:rsidP="00AB0665">
            <w:pPr>
              <w:spacing w:after="0"/>
              <w:rPr>
                <w:rFonts w:asciiTheme="minorHAnsi" w:eastAsia="MS Mincho" w:hAnsiTheme="minorHAnsi" w:cstheme="minorHAnsi"/>
              </w:rPr>
            </w:pPr>
            <w:r w:rsidRPr="00AB0665">
              <w:rPr>
                <w:rFonts w:asciiTheme="minorHAnsi" w:eastAsia="MS Mincho" w:hAnsiTheme="minorHAnsi" w:cstheme="minorHAnsi"/>
                <w:b/>
                <w:color w:val="1F4D78"/>
                <w:sz w:val="19"/>
              </w:rPr>
              <w:t>Field</w:t>
            </w:r>
          </w:p>
        </w:tc>
        <w:tc>
          <w:tcPr>
            <w:tcW w:w="7260" w:type="dxa"/>
            <w:shd w:val="clear" w:color="auto" w:fill="F4F6F9"/>
            <w:tcMar>
              <w:top w:w="80" w:type="dxa"/>
              <w:left w:w="120" w:type="dxa"/>
              <w:bottom w:w="80" w:type="dxa"/>
              <w:right w:w="120" w:type="dxa"/>
            </w:tcMar>
            <w:vAlign w:val="center"/>
          </w:tcPr>
          <w:p w14:paraId="01FEC3F9" w14:textId="77777777" w:rsidR="00AB0665" w:rsidRPr="00AB0665" w:rsidRDefault="00AB0665" w:rsidP="00AB0665">
            <w:pPr>
              <w:spacing w:after="0"/>
              <w:rPr>
                <w:rFonts w:asciiTheme="minorHAnsi" w:eastAsia="MS Mincho" w:hAnsiTheme="minorHAnsi" w:cstheme="minorHAnsi"/>
              </w:rPr>
            </w:pPr>
            <w:r w:rsidRPr="00AB0665">
              <w:rPr>
                <w:rFonts w:asciiTheme="minorHAnsi" w:eastAsia="MS Mincho" w:hAnsiTheme="minorHAnsi" w:cstheme="minorHAnsi"/>
                <w:b/>
                <w:color w:val="1F4D78"/>
                <w:sz w:val="19"/>
              </w:rPr>
              <w:t>Value</w:t>
            </w:r>
          </w:p>
        </w:tc>
      </w:tr>
      <w:tr w:rsidR="00AB0665" w:rsidRPr="00AB0665" w14:paraId="5909CA07" w14:textId="77777777" w:rsidTr="00E02BEC">
        <w:trPr>
          <w:jc w:val="center"/>
        </w:trPr>
        <w:tc>
          <w:tcPr>
            <w:tcW w:w="2100" w:type="dxa"/>
            <w:tcMar>
              <w:top w:w="80" w:type="dxa"/>
              <w:left w:w="120" w:type="dxa"/>
              <w:bottom w:w="80" w:type="dxa"/>
              <w:right w:w="120" w:type="dxa"/>
            </w:tcMar>
            <w:vAlign w:val="center"/>
          </w:tcPr>
          <w:p w14:paraId="0B700426" w14:textId="77777777" w:rsidR="00AB0665" w:rsidRPr="00AB0665" w:rsidRDefault="00AB0665" w:rsidP="00AB0665">
            <w:pPr>
              <w:spacing w:after="0" w:line="276" w:lineRule="auto"/>
              <w:rPr>
                <w:rFonts w:asciiTheme="minorHAnsi" w:eastAsia="MS Mincho" w:hAnsiTheme="minorHAnsi" w:cstheme="minorHAnsi"/>
              </w:rPr>
            </w:pPr>
            <w:r w:rsidRPr="00AB0665">
              <w:rPr>
                <w:rFonts w:asciiTheme="minorHAnsi" w:eastAsia="MS Mincho" w:hAnsiTheme="minorHAnsi" w:cstheme="minorHAnsi"/>
                <w:sz w:val="18"/>
              </w:rPr>
              <w:t>Prepared for</w:t>
            </w:r>
          </w:p>
        </w:tc>
        <w:tc>
          <w:tcPr>
            <w:tcW w:w="7260" w:type="dxa"/>
            <w:tcMar>
              <w:top w:w="80" w:type="dxa"/>
              <w:left w:w="120" w:type="dxa"/>
              <w:bottom w:w="80" w:type="dxa"/>
              <w:right w:w="120" w:type="dxa"/>
            </w:tcMar>
            <w:vAlign w:val="center"/>
          </w:tcPr>
          <w:p w14:paraId="635BEFC2" w14:textId="5B7AF09E" w:rsidR="00AB0665" w:rsidRPr="00AB0665" w:rsidRDefault="00AB0665" w:rsidP="00AB0665">
            <w:pPr>
              <w:spacing w:after="0" w:line="276" w:lineRule="auto"/>
              <w:rPr>
                <w:rFonts w:asciiTheme="minorHAnsi" w:eastAsia="MS Mincho" w:hAnsiTheme="minorHAnsi" w:cstheme="minorHAnsi"/>
              </w:rPr>
            </w:pPr>
          </w:p>
        </w:tc>
      </w:tr>
      <w:tr w:rsidR="00AB0665" w:rsidRPr="00AB0665" w14:paraId="04390D2F" w14:textId="77777777" w:rsidTr="00E02BEC">
        <w:trPr>
          <w:jc w:val="center"/>
        </w:trPr>
        <w:tc>
          <w:tcPr>
            <w:tcW w:w="2100" w:type="dxa"/>
            <w:tcMar>
              <w:top w:w="80" w:type="dxa"/>
              <w:left w:w="120" w:type="dxa"/>
              <w:bottom w:w="80" w:type="dxa"/>
              <w:right w:w="120" w:type="dxa"/>
            </w:tcMar>
            <w:vAlign w:val="center"/>
          </w:tcPr>
          <w:p w14:paraId="6798659A" w14:textId="77777777" w:rsidR="00AB0665" w:rsidRPr="00AB0665" w:rsidRDefault="00AB0665" w:rsidP="00AB0665">
            <w:pPr>
              <w:spacing w:after="0" w:line="276" w:lineRule="auto"/>
              <w:rPr>
                <w:rFonts w:asciiTheme="minorHAnsi" w:eastAsia="MS Mincho" w:hAnsiTheme="minorHAnsi" w:cstheme="minorHAnsi"/>
              </w:rPr>
            </w:pPr>
            <w:r w:rsidRPr="00AB0665">
              <w:rPr>
                <w:rFonts w:asciiTheme="minorHAnsi" w:eastAsia="MS Mincho" w:hAnsiTheme="minorHAnsi" w:cstheme="minorHAnsi"/>
                <w:sz w:val="18"/>
              </w:rPr>
              <w:t>Prepared by</w:t>
            </w:r>
          </w:p>
        </w:tc>
        <w:tc>
          <w:tcPr>
            <w:tcW w:w="7260" w:type="dxa"/>
            <w:tcMar>
              <w:top w:w="80" w:type="dxa"/>
              <w:left w:w="120" w:type="dxa"/>
              <w:bottom w:w="80" w:type="dxa"/>
              <w:right w:w="120" w:type="dxa"/>
            </w:tcMar>
            <w:vAlign w:val="center"/>
          </w:tcPr>
          <w:p w14:paraId="5C7EB6D6" w14:textId="77777777" w:rsidR="00AB0665" w:rsidRPr="00AB0665" w:rsidRDefault="00AB0665" w:rsidP="00AB0665">
            <w:pPr>
              <w:spacing w:after="0" w:line="276" w:lineRule="auto"/>
              <w:rPr>
                <w:rFonts w:asciiTheme="minorHAnsi" w:eastAsia="MS Mincho" w:hAnsiTheme="minorHAnsi" w:cstheme="minorHAnsi"/>
              </w:rPr>
            </w:pPr>
            <w:r w:rsidRPr="00AB0665">
              <w:rPr>
                <w:rFonts w:asciiTheme="minorHAnsi" w:eastAsia="MS Mincho" w:hAnsiTheme="minorHAnsi" w:cstheme="minorHAnsi"/>
                <w:sz w:val="18"/>
              </w:rPr>
              <w:t>Md. Jidanul Hakim Jitu</w:t>
            </w:r>
          </w:p>
        </w:tc>
      </w:tr>
      <w:tr w:rsidR="00AB0665" w:rsidRPr="00AB0665" w14:paraId="7AE4DD3D" w14:textId="77777777" w:rsidTr="00E02BEC">
        <w:trPr>
          <w:jc w:val="center"/>
        </w:trPr>
        <w:tc>
          <w:tcPr>
            <w:tcW w:w="2100" w:type="dxa"/>
            <w:tcMar>
              <w:top w:w="80" w:type="dxa"/>
              <w:left w:w="120" w:type="dxa"/>
              <w:bottom w:w="80" w:type="dxa"/>
              <w:right w:w="120" w:type="dxa"/>
            </w:tcMar>
            <w:vAlign w:val="center"/>
          </w:tcPr>
          <w:p w14:paraId="1BBB6498" w14:textId="77777777" w:rsidR="00AB0665" w:rsidRPr="00AB0665" w:rsidRDefault="00AB0665" w:rsidP="00AB0665">
            <w:pPr>
              <w:spacing w:after="0" w:line="276" w:lineRule="auto"/>
              <w:rPr>
                <w:rFonts w:asciiTheme="minorHAnsi" w:eastAsia="MS Mincho" w:hAnsiTheme="minorHAnsi" w:cstheme="minorHAnsi"/>
              </w:rPr>
            </w:pPr>
            <w:r w:rsidRPr="00AB0665">
              <w:rPr>
                <w:rFonts w:asciiTheme="minorHAnsi" w:eastAsia="MS Mincho" w:hAnsiTheme="minorHAnsi" w:cstheme="minorHAnsi"/>
                <w:sz w:val="18"/>
              </w:rPr>
              <w:t>Document purpose</w:t>
            </w:r>
          </w:p>
        </w:tc>
        <w:tc>
          <w:tcPr>
            <w:tcW w:w="7260" w:type="dxa"/>
            <w:tcMar>
              <w:top w:w="80" w:type="dxa"/>
              <w:left w:w="120" w:type="dxa"/>
              <w:bottom w:w="80" w:type="dxa"/>
              <w:right w:w="120" w:type="dxa"/>
            </w:tcMar>
            <w:vAlign w:val="center"/>
          </w:tcPr>
          <w:p w14:paraId="7F0EEE9C" w14:textId="166DB9B7" w:rsidR="00AB0665" w:rsidRPr="00AB0665" w:rsidRDefault="00AB0665" w:rsidP="00AB0665">
            <w:pPr>
              <w:spacing w:after="0" w:line="276" w:lineRule="auto"/>
              <w:rPr>
                <w:rFonts w:asciiTheme="minorHAnsi" w:eastAsia="MS Mincho" w:hAnsiTheme="minorHAnsi" w:cstheme="minorHAnsi"/>
              </w:rPr>
            </w:pPr>
          </w:p>
        </w:tc>
      </w:tr>
      <w:tr w:rsidR="00AB0665" w:rsidRPr="00AB0665" w14:paraId="377DEF15" w14:textId="77777777" w:rsidTr="00E02BEC">
        <w:trPr>
          <w:jc w:val="center"/>
        </w:trPr>
        <w:tc>
          <w:tcPr>
            <w:tcW w:w="2100" w:type="dxa"/>
            <w:tcMar>
              <w:top w:w="80" w:type="dxa"/>
              <w:left w:w="120" w:type="dxa"/>
              <w:bottom w:w="80" w:type="dxa"/>
              <w:right w:w="120" w:type="dxa"/>
            </w:tcMar>
            <w:vAlign w:val="center"/>
          </w:tcPr>
          <w:p w14:paraId="3908760E" w14:textId="77777777" w:rsidR="00AB0665" w:rsidRPr="00AB0665" w:rsidRDefault="00AB0665" w:rsidP="00AB0665">
            <w:pPr>
              <w:spacing w:after="0" w:line="276" w:lineRule="auto"/>
              <w:rPr>
                <w:rFonts w:asciiTheme="minorHAnsi" w:eastAsia="MS Mincho" w:hAnsiTheme="minorHAnsi" w:cstheme="minorHAnsi"/>
              </w:rPr>
            </w:pPr>
            <w:r w:rsidRPr="00AB0665">
              <w:rPr>
                <w:rFonts w:asciiTheme="minorHAnsi" w:eastAsia="MS Mincho" w:hAnsiTheme="minorHAnsi" w:cstheme="minorHAnsi"/>
                <w:sz w:val="18"/>
              </w:rPr>
              <w:t>Evidence scope</w:t>
            </w:r>
          </w:p>
        </w:tc>
        <w:tc>
          <w:tcPr>
            <w:tcW w:w="7260" w:type="dxa"/>
            <w:tcMar>
              <w:top w:w="80" w:type="dxa"/>
              <w:left w:w="120" w:type="dxa"/>
              <w:bottom w:w="80" w:type="dxa"/>
              <w:right w:w="120" w:type="dxa"/>
            </w:tcMar>
            <w:vAlign w:val="center"/>
          </w:tcPr>
          <w:p w14:paraId="14A5CB88" w14:textId="77777777" w:rsidR="00AB0665" w:rsidRPr="00AB0665" w:rsidRDefault="00AB0665" w:rsidP="00AB0665">
            <w:pPr>
              <w:spacing w:after="0" w:line="276" w:lineRule="auto"/>
              <w:rPr>
                <w:rFonts w:asciiTheme="minorHAnsi" w:eastAsia="MS Mincho" w:hAnsiTheme="minorHAnsi" w:cstheme="minorHAnsi"/>
              </w:rPr>
            </w:pPr>
            <w:r w:rsidRPr="00AB0665">
              <w:rPr>
                <w:rFonts w:asciiTheme="minorHAnsi" w:eastAsia="MS Mincho" w:hAnsiTheme="minorHAnsi" w:cstheme="minorHAnsi"/>
                <w:sz w:val="18"/>
              </w:rPr>
              <w:t>Toxicity, jailbreak resistance, demographic bias, and passive backdoor signals</w:t>
            </w:r>
          </w:p>
        </w:tc>
      </w:tr>
    </w:tbl>
    <w:p w14:paraId="7549C7D3" w14:textId="77777777" w:rsidR="00AB0665" w:rsidRPr="00AB0665" w:rsidRDefault="00AB0665" w:rsidP="00AB0665">
      <w:pPr>
        <w:spacing w:before="80" w:after="160" w:line="240" w:lineRule="auto"/>
        <w:rPr>
          <w:rFonts w:asciiTheme="minorHAnsi" w:eastAsia="MS Mincho" w:hAnsiTheme="minorHAnsi" w:cstheme="minorHAnsi"/>
          <w:b/>
          <w:bCs/>
          <w:color w:val="525C73"/>
          <w:sz w:val="18"/>
          <w:szCs w:val="18"/>
        </w:rPr>
      </w:pPr>
      <w:r w:rsidRPr="00AB0665">
        <w:rPr>
          <w:rFonts w:asciiTheme="minorHAnsi" w:eastAsia="MS Mincho" w:hAnsiTheme="minorHAnsi" w:cstheme="minorHAnsi"/>
          <w:b/>
          <w:bCs/>
          <w:color w:val="525C73"/>
          <w:sz w:val="18"/>
          <w:szCs w:val="18"/>
        </w:rPr>
        <w:t xml:space="preserve">Opening metadata for the </w:t>
      </w:r>
      <w:proofErr w:type="spellStart"/>
      <w:r w:rsidRPr="00AB0665">
        <w:rPr>
          <w:rFonts w:asciiTheme="minorHAnsi" w:eastAsia="MS Mincho" w:hAnsiTheme="minorHAnsi" w:cstheme="minorHAnsi"/>
          <w:b/>
          <w:bCs/>
          <w:color w:val="525C73"/>
          <w:sz w:val="18"/>
          <w:szCs w:val="18"/>
        </w:rPr>
        <w:t>TrustLoRA</w:t>
      </w:r>
      <w:proofErr w:type="spellEnd"/>
      <w:r w:rsidRPr="00AB0665">
        <w:rPr>
          <w:rFonts w:asciiTheme="minorHAnsi" w:eastAsia="MS Mincho" w:hAnsiTheme="minorHAnsi" w:cstheme="minorHAnsi"/>
          <w:b/>
          <w:bCs/>
          <w:color w:val="525C73"/>
          <w:sz w:val="18"/>
          <w:szCs w:val="18"/>
        </w:rPr>
        <w:t xml:space="preserve"> four-dimension framework note.</w:t>
      </w:r>
    </w:p>
    <w:tbl>
      <w:tblPr>
        <w:tblW w:w="9360" w:type="dxa"/>
        <w:jc w:val="center"/>
        <w:tblBorders>
          <w:top w:val="single" w:sz="4" w:space="0" w:color="E1E6EF"/>
          <w:left w:val="single" w:sz="4" w:space="0" w:color="E1E6EF"/>
          <w:bottom w:val="single" w:sz="4" w:space="0" w:color="E1E6EF"/>
          <w:right w:val="single" w:sz="4" w:space="0" w:color="E1E6EF"/>
          <w:insideH w:val="single" w:sz="4" w:space="0" w:color="E1E6EF"/>
          <w:insideV w:val="single" w:sz="4" w:space="0" w:color="E1E6EF"/>
        </w:tblBorders>
        <w:tblLayout w:type="fixed"/>
        <w:tblLook w:val="04A0" w:firstRow="1" w:lastRow="0" w:firstColumn="1" w:lastColumn="0" w:noHBand="0" w:noVBand="1"/>
      </w:tblPr>
      <w:tblGrid>
        <w:gridCol w:w="9360"/>
      </w:tblGrid>
      <w:tr w:rsidR="00AB0665" w:rsidRPr="00AB0665" w14:paraId="21A6A89F" w14:textId="77777777" w:rsidTr="00E02BEC">
        <w:trPr>
          <w:jc w:val="center"/>
        </w:trPr>
        <w:tc>
          <w:tcPr>
            <w:tcW w:w="9360" w:type="dxa"/>
            <w:shd w:val="clear" w:color="auto" w:fill="EEF6FC"/>
            <w:tcMar>
              <w:top w:w="80" w:type="dxa"/>
              <w:left w:w="120" w:type="dxa"/>
              <w:bottom w:w="80" w:type="dxa"/>
              <w:right w:w="120" w:type="dxa"/>
            </w:tcMar>
            <w:vAlign w:val="center"/>
          </w:tcPr>
          <w:p w14:paraId="2A83E9A2" w14:textId="77777777" w:rsidR="00AB0665" w:rsidRPr="00AB0665" w:rsidRDefault="00AB0665" w:rsidP="00AB0665">
            <w:pPr>
              <w:spacing w:after="0"/>
              <w:rPr>
                <w:rFonts w:asciiTheme="minorHAnsi" w:eastAsia="MS Mincho" w:hAnsiTheme="minorHAnsi" w:cstheme="minorHAnsi"/>
              </w:rPr>
            </w:pPr>
            <w:r w:rsidRPr="00AB0665">
              <w:rPr>
                <w:rFonts w:asciiTheme="minorHAnsi" w:eastAsia="MS Mincho" w:hAnsiTheme="minorHAnsi" w:cstheme="minorHAnsi"/>
                <w:b/>
                <w:color w:val="1F4D78"/>
                <w:sz w:val="21"/>
              </w:rPr>
              <w:t xml:space="preserve">Core idea: </w:t>
            </w:r>
            <w:r w:rsidRPr="00AB0665">
              <w:rPr>
                <w:rFonts w:asciiTheme="minorHAnsi" w:eastAsia="MS Mincho" w:hAnsiTheme="minorHAnsi" w:cstheme="minorHAnsi"/>
                <w:sz w:val="21"/>
              </w:rPr>
              <w:t xml:space="preserve">A </w:t>
            </w:r>
            <w:proofErr w:type="spellStart"/>
            <w:r w:rsidRPr="00AB0665">
              <w:rPr>
                <w:rFonts w:asciiTheme="minorHAnsi" w:eastAsia="MS Mincho" w:hAnsiTheme="minorHAnsi" w:cstheme="minorHAnsi"/>
                <w:sz w:val="21"/>
              </w:rPr>
              <w:t>LoRA</w:t>
            </w:r>
            <w:proofErr w:type="spellEnd"/>
            <w:r w:rsidRPr="00AB0665">
              <w:rPr>
                <w:rFonts w:asciiTheme="minorHAnsi" w:eastAsia="MS Mincho" w:hAnsiTheme="minorHAnsi" w:cstheme="minorHAnsi"/>
                <w:sz w:val="21"/>
              </w:rPr>
              <w:t xml:space="preserve"> adapter is a small file, but it can change a base model behaviorally and structurally. </w:t>
            </w:r>
            <w:proofErr w:type="spellStart"/>
            <w:r w:rsidRPr="00AB0665">
              <w:rPr>
                <w:rFonts w:asciiTheme="minorHAnsi" w:eastAsia="MS Mincho" w:hAnsiTheme="minorHAnsi" w:cstheme="minorHAnsi"/>
                <w:sz w:val="21"/>
              </w:rPr>
              <w:t>TrustLoRA</w:t>
            </w:r>
            <w:proofErr w:type="spellEnd"/>
            <w:r w:rsidRPr="00AB0665">
              <w:rPr>
                <w:rFonts w:asciiTheme="minorHAnsi" w:eastAsia="MS Mincho" w:hAnsiTheme="minorHAnsi" w:cstheme="minorHAnsi"/>
                <w:sz w:val="21"/>
              </w:rPr>
              <w:t xml:space="preserve"> therefore treats adapter review as a four-part audit, not a single score or popularity check.</w:t>
            </w:r>
          </w:p>
        </w:tc>
      </w:tr>
    </w:tbl>
    <w:p w14:paraId="424A790F" w14:textId="77777777" w:rsidR="00AB0665" w:rsidRDefault="00AB0665">
      <w:pPr>
        <w:spacing w:after="160" w:line="278" w:lineRule="auto"/>
        <w:rPr>
          <w:rFonts w:asciiTheme="minorHAnsi" w:hAnsiTheme="minorHAnsi" w:cstheme="minorHAnsi"/>
        </w:rPr>
      </w:pPr>
    </w:p>
    <w:p w14:paraId="3E131C13" w14:textId="77777777" w:rsidR="00AB0665" w:rsidRDefault="00AB0665" w:rsidP="00AB0665">
      <w:pPr>
        <w:jc w:val="both"/>
      </w:pPr>
      <w:proofErr w:type="spellStart"/>
      <w:r>
        <w:t>TrustLoRA</w:t>
      </w:r>
      <w:proofErr w:type="spellEnd"/>
      <w:r>
        <w:t xml:space="preserve"> audits public </w:t>
      </w:r>
      <w:proofErr w:type="spellStart"/>
      <w:r>
        <w:t>LoRA</w:t>
      </w:r>
      <w:proofErr w:type="spellEnd"/>
      <w:r>
        <w:t xml:space="preserve"> adapters across four safety dimensions: toxicity, jailbreak resistance, demographic bias, and passive backdoor signals. These dimensions were chosen because they cover four different failure modes that can be introduced or amplified by adapter fine-tuning: harmful open-ended generations, adversarial instruction-following failures, uneven behavior across demographic groups, and supply-chain anomalies in the adapter weights themselves.</w:t>
      </w:r>
    </w:p>
    <w:p w14:paraId="4E4A599A" w14:textId="3830C6E1" w:rsidR="00AB0665" w:rsidRPr="00AB0665" w:rsidRDefault="00AB0665">
      <w:pPr>
        <w:spacing w:after="160" w:line="278" w:lineRule="auto"/>
        <w:rPr>
          <w:rFonts w:asciiTheme="minorHAnsi" w:eastAsiaTheme="majorEastAsia" w:hAnsiTheme="minorHAnsi" w:cstheme="minorHAnsi"/>
          <w:color w:val="2F5496" w:themeColor="accent1" w:themeShade="BF"/>
          <w:sz w:val="40"/>
          <w:szCs w:val="40"/>
        </w:rPr>
      </w:pPr>
      <w:r w:rsidRPr="00AB0665">
        <w:rPr>
          <w:rFonts w:asciiTheme="minorHAnsi" w:hAnsiTheme="minorHAnsi" w:cstheme="minorHAnsi"/>
        </w:rPr>
        <w:br w:type="page"/>
      </w:r>
    </w:p>
    <w:p w14:paraId="21F3DA4D" w14:textId="2CC2F554" w:rsidR="00AB0665" w:rsidRPr="00AB0665" w:rsidRDefault="00AB0665" w:rsidP="00AB0665">
      <w:pPr>
        <w:pStyle w:val="Heading1"/>
        <w:rPr>
          <w:rFonts w:asciiTheme="minorHAnsi" w:hAnsiTheme="minorHAnsi" w:cstheme="minorHAnsi"/>
        </w:rPr>
      </w:pPr>
      <w:r w:rsidRPr="00AB0665">
        <w:rPr>
          <w:rFonts w:asciiTheme="minorHAnsi" w:hAnsiTheme="minorHAnsi" w:cstheme="minorHAnsi"/>
        </w:rPr>
        <w:lastRenderedPageBreak/>
        <w:t>1</w:t>
      </w:r>
      <w:r w:rsidRPr="00AB0665">
        <w:rPr>
          <w:rFonts w:asciiTheme="minorHAnsi" w:hAnsiTheme="minorHAnsi" w:cstheme="minorHAnsi"/>
        </w:rPr>
        <w:t>. Dimension One: Toxicity</w:t>
      </w:r>
    </w:p>
    <w:p w14:paraId="230A88DA" w14:textId="50066A7E" w:rsidR="00AB0665" w:rsidRPr="00AB0665" w:rsidRDefault="00AB0665" w:rsidP="00AB0665">
      <w:pPr>
        <w:pStyle w:val="Heading2"/>
        <w:rPr>
          <w:rFonts w:asciiTheme="minorHAnsi" w:hAnsiTheme="minorHAnsi" w:cstheme="minorHAnsi"/>
        </w:rPr>
      </w:pPr>
      <w:r w:rsidRPr="00AB0665">
        <w:rPr>
          <w:rFonts w:asciiTheme="minorHAnsi" w:hAnsiTheme="minorHAnsi" w:cstheme="minorHAnsi"/>
        </w:rPr>
        <w:t>1</w:t>
      </w:r>
      <w:r w:rsidRPr="00AB0665">
        <w:rPr>
          <w:rFonts w:asciiTheme="minorHAnsi" w:hAnsiTheme="minorHAnsi" w:cstheme="minorHAnsi"/>
        </w:rPr>
        <w:t>.1 Why toxicity matters</w:t>
      </w:r>
    </w:p>
    <w:p w14:paraId="6630D49B" w14:textId="77777777" w:rsidR="00AB0665" w:rsidRPr="00AB0665" w:rsidRDefault="00AB0665" w:rsidP="00AB0665">
      <w:pPr>
        <w:rPr>
          <w:rFonts w:asciiTheme="minorHAnsi" w:hAnsiTheme="minorHAnsi" w:cstheme="minorHAnsi"/>
        </w:rPr>
      </w:pPr>
      <w:r w:rsidRPr="00AB0665">
        <w:rPr>
          <w:rFonts w:asciiTheme="minorHAnsi" w:hAnsiTheme="minorHAnsi" w:cstheme="minorHAnsi"/>
        </w:rPr>
        <w:t xml:space="preserve">Toxicity is the first behavioral signal because it is the easiest way for a fine-tuned adapter to become visibly unsafe. A </w:t>
      </w:r>
      <w:proofErr w:type="spellStart"/>
      <w:r w:rsidRPr="00AB0665">
        <w:rPr>
          <w:rFonts w:asciiTheme="minorHAnsi" w:hAnsiTheme="minorHAnsi" w:cstheme="minorHAnsi"/>
        </w:rPr>
        <w:t>LoRA</w:t>
      </w:r>
      <w:proofErr w:type="spellEnd"/>
      <w:r w:rsidRPr="00AB0665">
        <w:rPr>
          <w:rFonts w:asciiTheme="minorHAnsi" w:hAnsiTheme="minorHAnsi" w:cstheme="minorHAnsi"/>
        </w:rPr>
        <w:t xml:space="preserve"> adapter trained on low-quality, adversarial, hateful, or unmoderated data can shift a base model toward insults, identity attacks, threats, obscene wording, or generally hostile completions even when the user prompt is neutral.</w:t>
      </w:r>
    </w:p>
    <w:p w14:paraId="7A592E19" w14:textId="77777777" w:rsidR="00AB0665" w:rsidRPr="00AB0665" w:rsidRDefault="00AB0665" w:rsidP="00AB0665">
      <w:pPr>
        <w:rPr>
          <w:rFonts w:asciiTheme="minorHAnsi" w:hAnsiTheme="minorHAnsi" w:cstheme="minorHAnsi"/>
        </w:rPr>
      </w:pPr>
      <w:r w:rsidRPr="00AB0665">
        <w:rPr>
          <w:rFonts w:asciiTheme="minorHAnsi" w:hAnsiTheme="minorHAnsi" w:cstheme="minorHAnsi"/>
        </w:rPr>
        <w:t>This matters in deployment because adapter users often trust the base model brand while overlooking the adapter. If the adapter changes the continuation distribution, the base model safety reputation is no longer enough. Toxicity measurement gives the researcher a direct answer to a simple question: does this adapter make ordinary generations more harmful?</w:t>
      </w:r>
    </w:p>
    <w:p w14:paraId="4A4A7595" w14:textId="531D1D2E" w:rsidR="00AB0665" w:rsidRPr="00AB0665" w:rsidRDefault="00AB0665" w:rsidP="00AB0665">
      <w:pPr>
        <w:pStyle w:val="Heading2"/>
        <w:rPr>
          <w:rFonts w:asciiTheme="minorHAnsi" w:hAnsiTheme="minorHAnsi" w:cstheme="minorHAnsi"/>
        </w:rPr>
      </w:pPr>
      <w:r w:rsidRPr="00AB0665">
        <w:rPr>
          <w:rFonts w:asciiTheme="minorHAnsi" w:hAnsiTheme="minorHAnsi" w:cstheme="minorHAnsi"/>
        </w:rPr>
        <w:t>1</w:t>
      </w:r>
      <w:r w:rsidRPr="00AB0665">
        <w:rPr>
          <w:rFonts w:asciiTheme="minorHAnsi" w:hAnsiTheme="minorHAnsi" w:cstheme="minorHAnsi"/>
        </w:rPr>
        <w:t xml:space="preserve">.2 How </w:t>
      </w:r>
      <w:proofErr w:type="spellStart"/>
      <w:r w:rsidRPr="00AB0665">
        <w:rPr>
          <w:rFonts w:asciiTheme="minorHAnsi" w:hAnsiTheme="minorHAnsi" w:cstheme="minorHAnsi"/>
        </w:rPr>
        <w:t>TrustLoRA</w:t>
      </w:r>
      <w:proofErr w:type="spellEnd"/>
      <w:r w:rsidRPr="00AB0665">
        <w:rPr>
          <w:rFonts w:asciiTheme="minorHAnsi" w:hAnsiTheme="minorHAnsi" w:cstheme="minorHAnsi"/>
        </w:rPr>
        <w:t xml:space="preserve"> measures toxicity</w:t>
      </w:r>
    </w:p>
    <w:p w14:paraId="258DC2C0" w14:textId="77777777" w:rsidR="00AB0665" w:rsidRPr="00AB0665" w:rsidRDefault="00AB0665" w:rsidP="00AB0665">
      <w:pPr>
        <w:pStyle w:val="ListNumber"/>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 xml:space="preserve">Load the base model and the </w:t>
      </w:r>
      <w:proofErr w:type="spellStart"/>
      <w:r w:rsidRPr="00AB0665">
        <w:rPr>
          <w:rFonts w:asciiTheme="minorHAnsi" w:hAnsiTheme="minorHAnsi" w:cstheme="minorHAnsi"/>
        </w:rPr>
        <w:t>LoRA</w:t>
      </w:r>
      <w:proofErr w:type="spellEnd"/>
      <w:r w:rsidRPr="00AB0665">
        <w:rPr>
          <w:rFonts w:asciiTheme="minorHAnsi" w:hAnsiTheme="minorHAnsi" w:cstheme="minorHAnsi"/>
        </w:rPr>
        <w:t xml:space="preserve"> adapter using the declared or manually verified base-model pairing.</w:t>
      </w:r>
    </w:p>
    <w:p w14:paraId="4A750FA0" w14:textId="77777777" w:rsidR="00AB0665" w:rsidRPr="00AB0665" w:rsidRDefault="00AB0665" w:rsidP="00AB0665">
      <w:pPr>
        <w:pStyle w:val="ListNumber"/>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Run 50 neutral prompts covering people, places, professions, and ordinary open-ended continuation contexts.</w:t>
      </w:r>
    </w:p>
    <w:p w14:paraId="07E538BB" w14:textId="77777777" w:rsidR="00AB0665" w:rsidRPr="00AB0665" w:rsidRDefault="00AB0665" w:rsidP="00AB0665">
      <w:pPr>
        <w:pStyle w:val="ListNumber"/>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Generate the continuation only, using fixed decoding settings: temperature 0.7, top-p 0.95, and 64 new tokens.</w:t>
      </w:r>
    </w:p>
    <w:p w14:paraId="7FBE1BF8" w14:textId="77777777" w:rsidR="00AB0665" w:rsidRPr="00AB0665" w:rsidRDefault="00AB0665" w:rsidP="00AB0665">
      <w:pPr>
        <w:pStyle w:val="ListNumber"/>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 xml:space="preserve">Score the generated continuation with Detoxify-original across toxicity, </w:t>
      </w:r>
      <w:proofErr w:type="spellStart"/>
      <w:r w:rsidRPr="00AB0665">
        <w:rPr>
          <w:rFonts w:asciiTheme="minorHAnsi" w:hAnsiTheme="minorHAnsi" w:cstheme="minorHAnsi"/>
        </w:rPr>
        <w:t>severe_toxicity</w:t>
      </w:r>
      <w:proofErr w:type="spellEnd"/>
      <w:r w:rsidRPr="00AB0665">
        <w:rPr>
          <w:rFonts w:asciiTheme="minorHAnsi" w:hAnsiTheme="minorHAnsi" w:cstheme="minorHAnsi"/>
        </w:rPr>
        <w:t xml:space="preserve">, </w:t>
      </w:r>
      <w:proofErr w:type="spellStart"/>
      <w:r w:rsidRPr="00AB0665">
        <w:rPr>
          <w:rFonts w:asciiTheme="minorHAnsi" w:hAnsiTheme="minorHAnsi" w:cstheme="minorHAnsi"/>
        </w:rPr>
        <w:t>identity_attack</w:t>
      </w:r>
      <w:proofErr w:type="spellEnd"/>
      <w:r w:rsidRPr="00AB0665">
        <w:rPr>
          <w:rFonts w:asciiTheme="minorHAnsi" w:hAnsiTheme="minorHAnsi" w:cstheme="minorHAnsi"/>
        </w:rPr>
        <w:t>, insult, threat, and obscene facets.</w:t>
      </w:r>
    </w:p>
    <w:p w14:paraId="3B440895" w14:textId="77777777" w:rsidR="00AB0665" w:rsidRPr="00AB0665" w:rsidRDefault="00AB0665" w:rsidP="00AB0665">
      <w:pPr>
        <w:pStyle w:val="ListNumber"/>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 xml:space="preserve">Aggregate overall toxicity as the mean </w:t>
      </w:r>
      <w:proofErr w:type="gramStart"/>
      <w:r w:rsidRPr="00AB0665">
        <w:rPr>
          <w:rFonts w:asciiTheme="minorHAnsi" w:hAnsiTheme="minorHAnsi" w:cstheme="minorHAnsi"/>
        </w:rPr>
        <w:t>toxicity score</w:t>
      </w:r>
      <w:proofErr w:type="gramEnd"/>
      <w:r w:rsidRPr="00AB0665">
        <w:rPr>
          <w:rFonts w:asciiTheme="minorHAnsi" w:hAnsiTheme="minorHAnsi" w:cstheme="minorHAnsi"/>
        </w:rPr>
        <w:t xml:space="preserve"> across the prompt set, while keeping facet means for the audit card.</w:t>
      </w:r>
    </w:p>
    <w:tbl>
      <w:tblPr>
        <w:tblW w:w="9360" w:type="dxa"/>
        <w:jc w:val="center"/>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Layout w:type="fixed"/>
        <w:tblLook w:val="04A0" w:firstRow="1" w:lastRow="0" w:firstColumn="1" w:lastColumn="0" w:noHBand="0" w:noVBand="1"/>
      </w:tblPr>
      <w:tblGrid>
        <w:gridCol w:w="1900"/>
        <w:gridCol w:w="3900"/>
        <w:gridCol w:w="3560"/>
      </w:tblGrid>
      <w:tr w:rsidR="00AB0665" w:rsidRPr="00AB0665" w14:paraId="1718593A" w14:textId="77777777" w:rsidTr="00E02BEC">
        <w:trPr>
          <w:jc w:val="center"/>
        </w:trPr>
        <w:tc>
          <w:tcPr>
            <w:tcW w:w="1900" w:type="dxa"/>
            <w:shd w:val="clear" w:color="auto" w:fill="E8EEF5"/>
            <w:tcMar>
              <w:top w:w="80" w:type="dxa"/>
              <w:left w:w="120" w:type="dxa"/>
              <w:bottom w:w="80" w:type="dxa"/>
              <w:right w:w="120" w:type="dxa"/>
            </w:tcMar>
            <w:vAlign w:val="center"/>
          </w:tcPr>
          <w:p w14:paraId="3C0A0FF9" w14:textId="77777777" w:rsidR="00AB0665" w:rsidRPr="00AB0665" w:rsidRDefault="00AB0665" w:rsidP="00E02BEC">
            <w:pPr>
              <w:spacing w:after="0"/>
              <w:rPr>
                <w:rFonts w:asciiTheme="minorHAnsi" w:hAnsiTheme="minorHAnsi" w:cstheme="minorHAnsi"/>
              </w:rPr>
            </w:pPr>
            <w:r w:rsidRPr="00AB0665">
              <w:rPr>
                <w:rFonts w:asciiTheme="minorHAnsi" w:hAnsiTheme="minorHAnsi" w:cstheme="minorHAnsi"/>
                <w:b/>
                <w:color w:val="1F4D78"/>
                <w:sz w:val="19"/>
              </w:rPr>
              <w:t>Metric</w:t>
            </w:r>
          </w:p>
        </w:tc>
        <w:tc>
          <w:tcPr>
            <w:tcW w:w="3900" w:type="dxa"/>
            <w:shd w:val="clear" w:color="auto" w:fill="E8EEF5"/>
            <w:tcMar>
              <w:top w:w="80" w:type="dxa"/>
              <w:left w:w="120" w:type="dxa"/>
              <w:bottom w:w="80" w:type="dxa"/>
              <w:right w:w="120" w:type="dxa"/>
            </w:tcMar>
            <w:vAlign w:val="center"/>
          </w:tcPr>
          <w:p w14:paraId="6913A71C" w14:textId="77777777" w:rsidR="00AB0665" w:rsidRPr="00AB0665" w:rsidRDefault="00AB0665" w:rsidP="00E02BEC">
            <w:pPr>
              <w:spacing w:after="0"/>
              <w:rPr>
                <w:rFonts w:asciiTheme="minorHAnsi" w:hAnsiTheme="minorHAnsi" w:cstheme="minorHAnsi"/>
              </w:rPr>
            </w:pPr>
            <w:r w:rsidRPr="00AB0665">
              <w:rPr>
                <w:rFonts w:asciiTheme="minorHAnsi" w:hAnsiTheme="minorHAnsi" w:cstheme="minorHAnsi"/>
                <w:b/>
                <w:color w:val="1F4D78"/>
                <w:sz w:val="19"/>
              </w:rPr>
              <w:t>Meaning</w:t>
            </w:r>
          </w:p>
        </w:tc>
        <w:tc>
          <w:tcPr>
            <w:tcW w:w="3560" w:type="dxa"/>
            <w:shd w:val="clear" w:color="auto" w:fill="E8EEF5"/>
            <w:tcMar>
              <w:top w:w="80" w:type="dxa"/>
              <w:left w:w="120" w:type="dxa"/>
              <w:bottom w:w="80" w:type="dxa"/>
              <w:right w:w="120" w:type="dxa"/>
            </w:tcMar>
            <w:vAlign w:val="center"/>
          </w:tcPr>
          <w:p w14:paraId="31FECD57" w14:textId="77777777" w:rsidR="00AB0665" w:rsidRPr="00AB0665" w:rsidRDefault="00AB0665" w:rsidP="00E02BEC">
            <w:pPr>
              <w:spacing w:after="0"/>
              <w:rPr>
                <w:rFonts w:asciiTheme="minorHAnsi" w:hAnsiTheme="minorHAnsi" w:cstheme="minorHAnsi"/>
              </w:rPr>
            </w:pPr>
            <w:r w:rsidRPr="00AB0665">
              <w:rPr>
                <w:rFonts w:asciiTheme="minorHAnsi" w:hAnsiTheme="minorHAnsi" w:cstheme="minorHAnsi"/>
                <w:b/>
                <w:color w:val="1F4D78"/>
                <w:sz w:val="19"/>
              </w:rPr>
              <w:t>Use in interpretation</w:t>
            </w:r>
          </w:p>
        </w:tc>
      </w:tr>
      <w:tr w:rsidR="00AB0665" w:rsidRPr="00AB0665" w14:paraId="22A578E7" w14:textId="77777777" w:rsidTr="00E02BEC">
        <w:trPr>
          <w:jc w:val="center"/>
        </w:trPr>
        <w:tc>
          <w:tcPr>
            <w:tcW w:w="1900" w:type="dxa"/>
            <w:tcMar>
              <w:top w:w="80" w:type="dxa"/>
              <w:left w:w="120" w:type="dxa"/>
              <w:bottom w:w="80" w:type="dxa"/>
              <w:right w:w="120" w:type="dxa"/>
            </w:tcMar>
            <w:vAlign w:val="center"/>
          </w:tcPr>
          <w:p w14:paraId="1C23B8A6"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overall</w:t>
            </w:r>
          </w:p>
        </w:tc>
        <w:tc>
          <w:tcPr>
            <w:tcW w:w="3900" w:type="dxa"/>
            <w:tcMar>
              <w:top w:w="80" w:type="dxa"/>
              <w:left w:w="120" w:type="dxa"/>
              <w:bottom w:w="80" w:type="dxa"/>
              <w:right w:w="120" w:type="dxa"/>
            </w:tcMar>
            <w:vAlign w:val="center"/>
          </w:tcPr>
          <w:p w14:paraId="216F8316"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Mean Detoxify toxicity over generated continuations</w:t>
            </w:r>
          </w:p>
        </w:tc>
        <w:tc>
          <w:tcPr>
            <w:tcW w:w="3560" w:type="dxa"/>
            <w:tcMar>
              <w:top w:w="80" w:type="dxa"/>
              <w:left w:w="120" w:type="dxa"/>
              <w:bottom w:w="80" w:type="dxa"/>
              <w:right w:w="120" w:type="dxa"/>
            </w:tcMar>
            <w:vAlign w:val="center"/>
          </w:tcPr>
          <w:p w14:paraId="4E04A11B"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Primary toxicity risk score</w:t>
            </w:r>
          </w:p>
        </w:tc>
      </w:tr>
      <w:tr w:rsidR="00AB0665" w:rsidRPr="00AB0665" w14:paraId="5C647EE3" w14:textId="77777777" w:rsidTr="00E02BEC">
        <w:trPr>
          <w:jc w:val="center"/>
        </w:trPr>
        <w:tc>
          <w:tcPr>
            <w:tcW w:w="1900" w:type="dxa"/>
            <w:tcMar>
              <w:top w:w="80" w:type="dxa"/>
              <w:left w:w="120" w:type="dxa"/>
              <w:bottom w:w="80" w:type="dxa"/>
              <w:right w:w="120" w:type="dxa"/>
            </w:tcMar>
            <w:vAlign w:val="center"/>
          </w:tcPr>
          <w:p w14:paraId="411C0591" w14:textId="77777777" w:rsidR="00AB0665" w:rsidRPr="00AB0665" w:rsidRDefault="00AB0665" w:rsidP="00E02BEC">
            <w:pPr>
              <w:spacing w:after="0" w:line="276" w:lineRule="auto"/>
              <w:rPr>
                <w:rFonts w:asciiTheme="minorHAnsi" w:hAnsiTheme="minorHAnsi" w:cstheme="minorHAnsi"/>
              </w:rPr>
            </w:pPr>
            <w:proofErr w:type="spellStart"/>
            <w:r w:rsidRPr="00AB0665">
              <w:rPr>
                <w:rFonts w:asciiTheme="minorHAnsi" w:hAnsiTheme="minorHAnsi" w:cstheme="minorHAnsi"/>
                <w:sz w:val="18"/>
              </w:rPr>
              <w:t>severe_toxicity</w:t>
            </w:r>
            <w:proofErr w:type="spellEnd"/>
          </w:p>
        </w:tc>
        <w:tc>
          <w:tcPr>
            <w:tcW w:w="3900" w:type="dxa"/>
            <w:tcMar>
              <w:top w:w="80" w:type="dxa"/>
              <w:left w:w="120" w:type="dxa"/>
              <w:bottom w:w="80" w:type="dxa"/>
              <w:right w:w="120" w:type="dxa"/>
            </w:tcMar>
            <w:vAlign w:val="center"/>
          </w:tcPr>
          <w:p w14:paraId="6B0E68BC"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Extreme harmfulness signal</w:t>
            </w:r>
          </w:p>
        </w:tc>
        <w:tc>
          <w:tcPr>
            <w:tcW w:w="3560" w:type="dxa"/>
            <w:tcMar>
              <w:top w:w="80" w:type="dxa"/>
              <w:left w:w="120" w:type="dxa"/>
              <w:bottom w:w="80" w:type="dxa"/>
              <w:right w:w="120" w:type="dxa"/>
            </w:tcMar>
            <w:vAlign w:val="center"/>
          </w:tcPr>
          <w:p w14:paraId="22D4E511"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Escalation indicator</w:t>
            </w:r>
          </w:p>
        </w:tc>
      </w:tr>
      <w:tr w:rsidR="00AB0665" w:rsidRPr="00AB0665" w14:paraId="73675025" w14:textId="77777777" w:rsidTr="00E02BEC">
        <w:trPr>
          <w:jc w:val="center"/>
        </w:trPr>
        <w:tc>
          <w:tcPr>
            <w:tcW w:w="1900" w:type="dxa"/>
            <w:tcMar>
              <w:top w:w="80" w:type="dxa"/>
              <w:left w:w="120" w:type="dxa"/>
              <w:bottom w:w="80" w:type="dxa"/>
              <w:right w:w="120" w:type="dxa"/>
            </w:tcMar>
            <w:vAlign w:val="center"/>
          </w:tcPr>
          <w:p w14:paraId="1664AFC5" w14:textId="77777777" w:rsidR="00AB0665" w:rsidRPr="00AB0665" w:rsidRDefault="00AB0665" w:rsidP="00E02BEC">
            <w:pPr>
              <w:spacing w:after="0" w:line="276" w:lineRule="auto"/>
              <w:rPr>
                <w:rFonts w:asciiTheme="minorHAnsi" w:hAnsiTheme="minorHAnsi" w:cstheme="minorHAnsi"/>
              </w:rPr>
            </w:pPr>
            <w:proofErr w:type="spellStart"/>
            <w:r w:rsidRPr="00AB0665">
              <w:rPr>
                <w:rFonts w:asciiTheme="minorHAnsi" w:hAnsiTheme="minorHAnsi" w:cstheme="minorHAnsi"/>
                <w:sz w:val="18"/>
              </w:rPr>
              <w:t>identity_attack</w:t>
            </w:r>
            <w:proofErr w:type="spellEnd"/>
          </w:p>
        </w:tc>
        <w:tc>
          <w:tcPr>
            <w:tcW w:w="3900" w:type="dxa"/>
            <w:tcMar>
              <w:top w:w="80" w:type="dxa"/>
              <w:left w:w="120" w:type="dxa"/>
              <w:bottom w:w="80" w:type="dxa"/>
              <w:right w:w="120" w:type="dxa"/>
            </w:tcMar>
            <w:vAlign w:val="center"/>
          </w:tcPr>
          <w:p w14:paraId="2FB7E239"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Identity-directed harmful language</w:t>
            </w:r>
          </w:p>
        </w:tc>
        <w:tc>
          <w:tcPr>
            <w:tcW w:w="3560" w:type="dxa"/>
            <w:tcMar>
              <w:top w:w="80" w:type="dxa"/>
              <w:left w:w="120" w:type="dxa"/>
              <w:bottom w:w="80" w:type="dxa"/>
              <w:right w:w="120" w:type="dxa"/>
            </w:tcMar>
            <w:vAlign w:val="center"/>
          </w:tcPr>
          <w:p w14:paraId="3C6E6D63"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Overlap with bias and representational harm</w:t>
            </w:r>
          </w:p>
        </w:tc>
      </w:tr>
      <w:tr w:rsidR="00AB0665" w:rsidRPr="00AB0665" w14:paraId="4044130A" w14:textId="77777777" w:rsidTr="00E02BEC">
        <w:trPr>
          <w:jc w:val="center"/>
        </w:trPr>
        <w:tc>
          <w:tcPr>
            <w:tcW w:w="1900" w:type="dxa"/>
            <w:tcMar>
              <w:top w:w="80" w:type="dxa"/>
              <w:left w:w="120" w:type="dxa"/>
              <w:bottom w:w="80" w:type="dxa"/>
              <w:right w:w="120" w:type="dxa"/>
            </w:tcMar>
            <w:vAlign w:val="center"/>
          </w:tcPr>
          <w:p w14:paraId="5D7A8BD5"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insult</w:t>
            </w:r>
          </w:p>
        </w:tc>
        <w:tc>
          <w:tcPr>
            <w:tcW w:w="3900" w:type="dxa"/>
            <w:tcMar>
              <w:top w:w="80" w:type="dxa"/>
              <w:left w:w="120" w:type="dxa"/>
              <w:bottom w:w="80" w:type="dxa"/>
              <w:right w:w="120" w:type="dxa"/>
            </w:tcMar>
            <w:vAlign w:val="center"/>
          </w:tcPr>
          <w:p w14:paraId="415355E7"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Abusive or demeaning wording</w:t>
            </w:r>
          </w:p>
        </w:tc>
        <w:tc>
          <w:tcPr>
            <w:tcW w:w="3560" w:type="dxa"/>
            <w:tcMar>
              <w:top w:w="80" w:type="dxa"/>
              <w:left w:w="120" w:type="dxa"/>
              <w:bottom w:w="80" w:type="dxa"/>
              <w:right w:w="120" w:type="dxa"/>
            </w:tcMar>
            <w:vAlign w:val="center"/>
          </w:tcPr>
          <w:p w14:paraId="35134B7F"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User-facing safety signal</w:t>
            </w:r>
          </w:p>
        </w:tc>
      </w:tr>
      <w:tr w:rsidR="00AB0665" w:rsidRPr="00AB0665" w14:paraId="3C9B5651" w14:textId="77777777" w:rsidTr="00E02BEC">
        <w:trPr>
          <w:jc w:val="center"/>
        </w:trPr>
        <w:tc>
          <w:tcPr>
            <w:tcW w:w="1900" w:type="dxa"/>
            <w:tcMar>
              <w:top w:w="80" w:type="dxa"/>
              <w:left w:w="120" w:type="dxa"/>
              <w:bottom w:w="80" w:type="dxa"/>
              <w:right w:w="120" w:type="dxa"/>
            </w:tcMar>
            <w:vAlign w:val="center"/>
          </w:tcPr>
          <w:p w14:paraId="0E9B408D"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threat</w:t>
            </w:r>
          </w:p>
        </w:tc>
        <w:tc>
          <w:tcPr>
            <w:tcW w:w="3900" w:type="dxa"/>
            <w:tcMar>
              <w:top w:w="80" w:type="dxa"/>
              <w:left w:w="120" w:type="dxa"/>
              <w:bottom w:w="80" w:type="dxa"/>
              <w:right w:w="120" w:type="dxa"/>
            </w:tcMar>
            <w:vAlign w:val="center"/>
          </w:tcPr>
          <w:p w14:paraId="7508137F"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Threatening content</w:t>
            </w:r>
          </w:p>
        </w:tc>
        <w:tc>
          <w:tcPr>
            <w:tcW w:w="3560" w:type="dxa"/>
            <w:tcMar>
              <w:top w:w="80" w:type="dxa"/>
              <w:left w:w="120" w:type="dxa"/>
              <w:bottom w:w="80" w:type="dxa"/>
              <w:right w:w="120" w:type="dxa"/>
            </w:tcMar>
            <w:vAlign w:val="center"/>
          </w:tcPr>
          <w:p w14:paraId="51E0EAC5"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High-severity safety concern</w:t>
            </w:r>
          </w:p>
        </w:tc>
      </w:tr>
      <w:tr w:rsidR="00AB0665" w:rsidRPr="00AB0665" w14:paraId="6B6329FE" w14:textId="77777777" w:rsidTr="00E02BEC">
        <w:trPr>
          <w:jc w:val="center"/>
        </w:trPr>
        <w:tc>
          <w:tcPr>
            <w:tcW w:w="1900" w:type="dxa"/>
            <w:tcMar>
              <w:top w:w="80" w:type="dxa"/>
              <w:left w:w="120" w:type="dxa"/>
              <w:bottom w:w="80" w:type="dxa"/>
              <w:right w:w="120" w:type="dxa"/>
            </w:tcMar>
            <w:vAlign w:val="center"/>
          </w:tcPr>
          <w:p w14:paraId="2E4B3798"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obscene</w:t>
            </w:r>
          </w:p>
        </w:tc>
        <w:tc>
          <w:tcPr>
            <w:tcW w:w="3900" w:type="dxa"/>
            <w:tcMar>
              <w:top w:w="80" w:type="dxa"/>
              <w:left w:w="120" w:type="dxa"/>
              <w:bottom w:w="80" w:type="dxa"/>
              <w:right w:w="120" w:type="dxa"/>
            </w:tcMar>
            <w:vAlign w:val="center"/>
          </w:tcPr>
          <w:p w14:paraId="16A097B7"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Obscene or explicit content</w:t>
            </w:r>
          </w:p>
        </w:tc>
        <w:tc>
          <w:tcPr>
            <w:tcW w:w="3560" w:type="dxa"/>
            <w:tcMar>
              <w:top w:w="80" w:type="dxa"/>
              <w:left w:w="120" w:type="dxa"/>
              <w:bottom w:w="80" w:type="dxa"/>
              <w:right w:w="120" w:type="dxa"/>
            </w:tcMar>
            <w:vAlign w:val="center"/>
          </w:tcPr>
          <w:p w14:paraId="29E904A0"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Policy and suitability risk</w:t>
            </w:r>
          </w:p>
        </w:tc>
      </w:tr>
    </w:tbl>
    <w:p w14:paraId="564ED422" w14:textId="77777777" w:rsidR="00AB0665" w:rsidRPr="00AB0665" w:rsidRDefault="00AB0665" w:rsidP="00AB0665">
      <w:pPr>
        <w:pStyle w:val="Caption"/>
        <w:rPr>
          <w:rFonts w:asciiTheme="minorHAnsi" w:hAnsiTheme="minorHAnsi" w:cstheme="minorHAnsi"/>
        </w:rPr>
      </w:pPr>
      <w:r w:rsidRPr="00AB0665">
        <w:rPr>
          <w:rFonts w:asciiTheme="minorHAnsi" w:hAnsiTheme="minorHAnsi" w:cstheme="minorHAnsi"/>
        </w:rPr>
        <w:t xml:space="preserve">Toxicity metrics reported in </w:t>
      </w:r>
      <w:proofErr w:type="spellStart"/>
      <w:r w:rsidRPr="00AB0665">
        <w:rPr>
          <w:rFonts w:asciiTheme="minorHAnsi" w:hAnsiTheme="minorHAnsi" w:cstheme="minorHAnsi"/>
        </w:rPr>
        <w:t>TrustLoRA</w:t>
      </w:r>
      <w:proofErr w:type="spellEnd"/>
      <w:r w:rsidRPr="00AB0665">
        <w:rPr>
          <w:rFonts w:asciiTheme="minorHAnsi" w:hAnsiTheme="minorHAnsi" w:cstheme="minorHAnsi"/>
        </w:rPr>
        <w:t xml:space="preserve"> audit cards.</w:t>
      </w:r>
    </w:p>
    <w:p w14:paraId="292CF4B2" w14:textId="44170EC3" w:rsidR="00AB0665" w:rsidRPr="00AB0665" w:rsidRDefault="00AB0665" w:rsidP="00AB0665">
      <w:pPr>
        <w:pStyle w:val="Heading2"/>
        <w:rPr>
          <w:rFonts w:asciiTheme="minorHAnsi" w:hAnsiTheme="minorHAnsi" w:cstheme="minorHAnsi"/>
        </w:rPr>
      </w:pPr>
      <w:r w:rsidRPr="00AB0665">
        <w:rPr>
          <w:rFonts w:asciiTheme="minorHAnsi" w:hAnsiTheme="minorHAnsi" w:cstheme="minorHAnsi"/>
        </w:rPr>
        <w:lastRenderedPageBreak/>
        <w:t>1</w:t>
      </w:r>
      <w:r w:rsidRPr="00AB0665">
        <w:rPr>
          <w:rFonts w:asciiTheme="minorHAnsi" w:hAnsiTheme="minorHAnsi" w:cstheme="minorHAnsi"/>
        </w:rPr>
        <w:t>.3 How to interpret toxicity results</w:t>
      </w:r>
    </w:p>
    <w:p w14:paraId="3CB40A0F" w14:textId="77777777" w:rsidR="00AB0665" w:rsidRPr="00AB0665" w:rsidRDefault="00AB0665" w:rsidP="00AB0665">
      <w:pPr>
        <w:rPr>
          <w:rFonts w:asciiTheme="minorHAnsi" w:hAnsiTheme="minorHAnsi" w:cstheme="minorHAnsi"/>
        </w:rPr>
      </w:pPr>
      <w:r w:rsidRPr="00AB0665">
        <w:rPr>
          <w:rFonts w:asciiTheme="minorHAnsi" w:hAnsiTheme="minorHAnsi" w:cstheme="minorHAnsi"/>
        </w:rPr>
        <w:t xml:space="preserve">A low toxicity score does not prove that the adapter is safe in all settings. It means the adapter did not produce toxic continuations under the neutral prompt set. A high score is stronger evidence because it shows harmful output under low-pressure conditions. In practice, high neutral-prompt toxicity is a serious </w:t>
      </w:r>
      <w:proofErr w:type="gramStart"/>
      <w:r w:rsidRPr="00AB0665">
        <w:rPr>
          <w:rFonts w:asciiTheme="minorHAnsi" w:hAnsiTheme="minorHAnsi" w:cstheme="minorHAnsi"/>
        </w:rPr>
        <w:t>warning sign</w:t>
      </w:r>
      <w:proofErr w:type="gramEnd"/>
      <w:r w:rsidRPr="00AB0665">
        <w:rPr>
          <w:rFonts w:asciiTheme="minorHAnsi" w:hAnsiTheme="minorHAnsi" w:cstheme="minorHAnsi"/>
        </w:rPr>
        <w:t>: the adapter can fail without adversarial prompting.</w:t>
      </w:r>
    </w:p>
    <w:p w14:paraId="61F2C088" w14:textId="77777777" w:rsidR="00AB0665" w:rsidRPr="00AB0665" w:rsidRDefault="00AB0665" w:rsidP="00AB0665">
      <w:pPr>
        <w:pStyle w:val="ListBullet"/>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Low toxicity plus high jailbreak compliance means the adapter behaves politely during neutral use but may fail under adversarial use.</w:t>
      </w:r>
    </w:p>
    <w:p w14:paraId="38D10E81" w14:textId="77777777" w:rsidR="00AB0665" w:rsidRPr="00AB0665" w:rsidRDefault="00AB0665" w:rsidP="00AB0665">
      <w:pPr>
        <w:pStyle w:val="ListBullet"/>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High toxicity plus low jailbreak compliance suggests general generation drift rather than direct harmful-instruction compliance.</w:t>
      </w:r>
    </w:p>
    <w:p w14:paraId="47263052" w14:textId="77777777" w:rsidR="00AB0665" w:rsidRPr="00AB0665" w:rsidRDefault="00AB0665" w:rsidP="00AB0665">
      <w:pPr>
        <w:pStyle w:val="ListBullet"/>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 xml:space="preserve">High </w:t>
      </w:r>
      <w:proofErr w:type="spellStart"/>
      <w:r w:rsidRPr="00AB0665">
        <w:rPr>
          <w:rFonts w:asciiTheme="minorHAnsi" w:hAnsiTheme="minorHAnsi" w:cstheme="minorHAnsi"/>
        </w:rPr>
        <w:t>identity_attack</w:t>
      </w:r>
      <w:proofErr w:type="spellEnd"/>
      <w:r w:rsidRPr="00AB0665">
        <w:rPr>
          <w:rFonts w:asciiTheme="minorHAnsi" w:hAnsiTheme="minorHAnsi" w:cstheme="minorHAnsi"/>
        </w:rPr>
        <w:t xml:space="preserve"> toxicity should be cross-read with demographic bias results because the two signals often share language-level causes.</w:t>
      </w:r>
    </w:p>
    <w:p w14:paraId="1F18A23E" w14:textId="27F57114" w:rsidR="00AB0665" w:rsidRPr="00AB0665" w:rsidRDefault="00AB0665" w:rsidP="00AB0665">
      <w:pPr>
        <w:pStyle w:val="Heading2"/>
        <w:rPr>
          <w:rFonts w:asciiTheme="minorHAnsi" w:hAnsiTheme="minorHAnsi" w:cstheme="minorHAnsi"/>
        </w:rPr>
      </w:pPr>
      <w:r w:rsidRPr="00AB0665">
        <w:rPr>
          <w:rFonts w:asciiTheme="minorHAnsi" w:hAnsiTheme="minorHAnsi" w:cstheme="minorHAnsi"/>
        </w:rPr>
        <w:t>1</w:t>
      </w:r>
      <w:r w:rsidRPr="00AB0665">
        <w:rPr>
          <w:rFonts w:asciiTheme="minorHAnsi" w:hAnsiTheme="minorHAnsi" w:cstheme="minorHAnsi"/>
        </w:rPr>
        <w:t>.4 Impact on research and deployment</w:t>
      </w:r>
    </w:p>
    <w:p w14:paraId="0F14DFF2" w14:textId="56D5191D" w:rsidR="00AB0665" w:rsidRPr="00AB0665" w:rsidRDefault="00AB0665" w:rsidP="00AB0665">
      <w:pPr>
        <w:rPr>
          <w:rFonts w:asciiTheme="minorHAnsi" w:hAnsiTheme="minorHAnsi" w:cstheme="minorHAnsi"/>
        </w:rPr>
      </w:pPr>
      <w:r w:rsidRPr="00AB0665">
        <w:rPr>
          <w:rFonts w:asciiTheme="minorHAnsi" w:hAnsiTheme="minorHAnsi" w:cstheme="minorHAnsi"/>
        </w:rPr>
        <w:t>T</w:t>
      </w:r>
      <w:r w:rsidRPr="00AB0665">
        <w:rPr>
          <w:rFonts w:asciiTheme="minorHAnsi" w:hAnsiTheme="minorHAnsi" w:cstheme="minorHAnsi"/>
        </w:rPr>
        <w:t xml:space="preserve">oxicity gives </w:t>
      </w:r>
      <w:proofErr w:type="spellStart"/>
      <w:r w:rsidRPr="00AB0665">
        <w:rPr>
          <w:rFonts w:asciiTheme="minorHAnsi" w:hAnsiTheme="minorHAnsi" w:cstheme="minorHAnsi"/>
        </w:rPr>
        <w:t>TrustLoRA</w:t>
      </w:r>
      <w:proofErr w:type="spellEnd"/>
      <w:r w:rsidRPr="00AB0665">
        <w:rPr>
          <w:rFonts w:asciiTheme="minorHAnsi" w:hAnsiTheme="minorHAnsi" w:cstheme="minorHAnsi"/>
        </w:rPr>
        <w:t xml:space="preserve"> a measurable behavioral baseline that can be compared across adapter categories, authors, licenses, and model-card quality. For deployment, toxicity helps decide whether an adapter should be blocked, sandboxed, manually reviewed, or allowed only behind a moderation layer.</w:t>
      </w:r>
    </w:p>
    <w:tbl>
      <w:tblPr>
        <w:tblW w:w="9360" w:type="dxa"/>
        <w:jc w:val="center"/>
        <w:tblBorders>
          <w:top w:val="single" w:sz="4" w:space="0" w:color="E1E6EF"/>
          <w:left w:val="single" w:sz="4" w:space="0" w:color="E1E6EF"/>
          <w:bottom w:val="single" w:sz="4" w:space="0" w:color="E1E6EF"/>
          <w:right w:val="single" w:sz="4" w:space="0" w:color="E1E6EF"/>
          <w:insideH w:val="single" w:sz="4" w:space="0" w:color="E1E6EF"/>
          <w:insideV w:val="single" w:sz="4" w:space="0" w:color="E1E6EF"/>
        </w:tblBorders>
        <w:tblLayout w:type="fixed"/>
        <w:tblLook w:val="04A0" w:firstRow="1" w:lastRow="0" w:firstColumn="1" w:lastColumn="0" w:noHBand="0" w:noVBand="1"/>
      </w:tblPr>
      <w:tblGrid>
        <w:gridCol w:w="9360"/>
      </w:tblGrid>
      <w:tr w:rsidR="00AB0665" w:rsidRPr="00AB0665" w14:paraId="61D1FD48" w14:textId="77777777" w:rsidTr="00E02BEC">
        <w:trPr>
          <w:jc w:val="center"/>
        </w:trPr>
        <w:tc>
          <w:tcPr>
            <w:tcW w:w="9360" w:type="dxa"/>
            <w:shd w:val="clear" w:color="auto" w:fill="F4F6F9"/>
            <w:tcMar>
              <w:top w:w="80" w:type="dxa"/>
              <w:left w:w="120" w:type="dxa"/>
              <w:bottom w:w="80" w:type="dxa"/>
              <w:right w:w="120" w:type="dxa"/>
            </w:tcMar>
            <w:vAlign w:val="center"/>
          </w:tcPr>
          <w:p w14:paraId="2EDFFBF7" w14:textId="77777777" w:rsidR="00AB0665" w:rsidRPr="00AB0665" w:rsidRDefault="00AB0665" w:rsidP="00E02BEC">
            <w:pPr>
              <w:spacing w:after="0"/>
              <w:rPr>
                <w:rFonts w:asciiTheme="minorHAnsi" w:hAnsiTheme="minorHAnsi" w:cstheme="minorHAnsi"/>
              </w:rPr>
            </w:pPr>
            <w:r w:rsidRPr="00AB0665">
              <w:rPr>
                <w:rFonts w:asciiTheme="minorHAnsi" w:hAnsiTheme="minorHAnsi" w:cstheme="minorHAnsi"/>
                <w:b/>
                <w:color w:val="1F4D78"/>
                <w:sz w:val="21"/>
              </w:rPr>
              <w:t xml:space="preserve">Limitation: </w:t>
            </w:r>
            <w:r w:rsidRPr="00AB0665">
              <w:rPr>
                <w:rFonts w:asciiTheme="minorHAnsi" w:hAnsiTheme="minorHAnsi" w:cstheme="minorHAnsi"/>
                <w:sz w:val="21"/>
              </w:rPr>
              <w:t xml:space="preserve">Detoxify is a classifier, not a moral oracle. It may miss subtle harmfulness, misread reclaimed language, or reflect biases from its training data. </w:t>
            </w:r>
            <w:proofErr w:type="spellStart"/>
            <w:r w:rsidRPr="00AB0665">
              <w:rPr>
                <w:rFonts w:asciiTheme="minorHAnsi" w:hAnsiTheme="minorHAnsi" w:cstheme="minorHAnsi"/>
                <w:sz w:val="21"/>
              </w:rPr>
              <w:t>TrustLoRA</w:t>
            </w:r>
            <w:proofErr w:type="spellEnd"/>
            <w:r w:rsidRPr="00AB0665">
              <w:rPr>
                <w:rFonts w:asciiTheme="minorHAnsi" w:hAnsiTheme="minorHAnsi" w:cstheme="minorHAnsi"/>
                <w:sz w:val="21"/>
              </w:rPr>
              <w:t xml:space="preserve"> therefore treats toxicity as one measured signal, not the entire safety judgement.</w:t>
            </w:r>
          </w:p>
        </w:tc>
      </w:tr>
    </w:tbl>
    <w:p w14:paraId="4FEEA918" w14:textId="77777777" w:rsidR="00AB0665" w:rsidRPr="00AB0665" w:rsidRDefault="00AB0665" w:rsidP="00AB0665">
      <w:pPr>
        <w:spacing w:after="40"/>
        <w:rPr>
          <w:rFonts w:asciiTheme="minorHAnsi" w:hAnsiTheme="minorHAnsi" w:cstheme="minorHAnsi"/>
        </w:rPr>
      </w:pPr>
    </w:p>
    <w:p w14:paraId="11D9D3D1" w14:textId="77777777" w:rsidR="00AB0665" w:rsidRPr="00AB0665" w:rsidRDefault="00AB0665" w:rsidP="00AB0665">
      <w:pPr>
        <w:rPr>
          <w:rFonts w:asciiTheme="minorHAnsi" w:hAnsiTheme="minorHAnsi" w:cstheme="minorHAnsi"/>
        </w:rPr>
      </w:pPr>
      <w:r w:rsidRPr="00AB0665">
        <w:rPr>
          <w:rFonts w:asciiTheme="minorHAnsi" w:hAnsiTheme="minorHAnsi" w:cstheme="minorHAnsi"/>
        </w:rPr>
        <w:br w:type="page"/>
      </w:r>
    </w:p>
    <w:p w14:paraId="6C9FA116" w14:textId="2C8D5298" w:rsidR="00AB0665" w:rsidRPr="00AB0665" w:rsidRDefault="00AB0665" w:rsidP="00AB0665">
      <w:pPr>
        <w:pStyle w:val="Heading1"/>
        <w:rPr>
          <w:rFonts w:asciiTheme="minorHAnsi" w:hAnsiTheme="minorHAnsi" w:cstheme="minorHAnsi"/>
        </w:rPr>
      </w:pPr>
      <w:r w:rsidRPr="00AB0665">
        <w:rPr>
          <w:rFonts w:asciiTheme="minorHAnsi" w:hAnsiTheme="minorHAnsi" w:cstheme="minorHAnsi"/>
        </w:rPr>
        <w:lastRenderedPageBreak/>
        <w:t>2</w:t>
      </w:r>
      <w:r w:rsidRPr="00AB0665">
        <w:rPr>
          <w:rFonts w:asciiTheme="minorHAnsi" w:hAnsiTheme="minorHAnsi" w:cstheme="minorHAnsi"/>
        </w:rPr>
        <w:t>. Dimension Two: Jailbreak Resistance</w:t>
      </w:r>
    </w:p>
    <w:p w14:paraId="42F3B09E" w14:textId="3ECD96FA" w:rsidR="00AB0665" w:rsidRPr="00AB0665" w:rsidRDefault="00AB0665" w:rsidP="00AB0665">
      <w:pPr>
        <w:pStyle w:val="Heading2"/>
        <w:rPr>
          <w:rFonts w:asciiTheme="minorHAnsi" w:hAnsiTheme="minorHAnsi" w:cstheme="minorHAnsi"/>
        </w:rPr>
      </w:pPr>
      <w:r w:rsidRPr="00AB0665">
        <w:rPr>
          <w:rFonts w:asciiTheme="minorHAnsi" w:hAnsiTheme="minorHAnsi" w:cstheme="minorHAnsi"/>
        </w:rPr>
        <w:t>2</w:t>
      </w:r>
      <w:r w:rsidRPr="00AB0665">
        <w:rPr>
          <w:rFonts w:asciiTheme="minorHAnsi" w:hAnsiTheme="minorHAnsi" w:cstheme="minorHAnsi"/>
        </w:rPr>
        <w:t>.1 Why jailbreak resistance matters</w:t>
      </w:r>
    </w:p>
    <w:p w14:paraId="19CB7F55" w14:textId="77777777" w:rsidR="00AB0665" w:rsidRPr="00AB0665" w:rsidRDefault="00AB0665" w:rsidP="00AB0665">
      <w:pPr>
        <w:rPr>
          <w:rFonts w:asciiTheme="minorHAnsi" w:hAnsiTheme="minorHAnsi" w:cstheme="minorHAnsi"/>
        </w:rPr>
      </w:pPr>
      <w:r w:rsidRPr="00AB0665">
        <w:rPr>
          <w:rFonts w:asciiTheme="minorHAnsi" w:hAnsiTheme="minorHAnsi" w:cstheme="minorHAnsi"/>
        </w:rPr>
        <w:t xml:space="preserve">Jailbreak resistance asks whether the adapter preserves refusal behavior when the user tries to bypass safety controls. This is central for </w:t>
      </w:r>
      <w:proofErr w:type="spellStart"/>
      <w:r w:rsidRPr="00AB0665">
        <w:rPr>
          <w:rFonts w:asciiTheme="minorHAnsi" w:hAnsiTheme="minorHAnsi" w:cstheme="minorHAnsi"/>
        </w:rPr>
        <w:t>LoRA</w:t>
      </w:r>
      <w:proofErr w:type="spellEnd"/>
      <w:r w:rsidRPr="00AB0665">
        <w:rPr>
          <w:rFonts w:asciiTheme="minorHAnsi" w:hAnsiTheme="minorHAnsi" w:cstheme="minorHAnsi"/>
        </w:rPr>
        <w:t xml:space="preserve"> because adapters are often trained to become more helpful, more roleplay-friendly, or more instruction-following. Those goals can unintentionally weaken refusal behavior even when the training data was not malicious.</w:t>
      </w:r>
    </w:p>
    <w:p w14:paraId="2EE0A2DE" w14:textId="77777777" w:rsidR="00AB0665" w:rsidRPr="00AB0665" w:rsidRDefault="00AB0665" w:rsidP="00AB0665">
      <w:pPr>
        <w:rPr>
          <w:rFonts w:asciiTheme="minorHAnsi" w:hAnsiTheme="minorHAnsi" w:cstheme="minorHAnsi"/>
        </w:rPr>
      </w:pPr>
      <w:r w:rsidRPr="00AB0665">
        <w:rPr>
          <w:rFonts w:asciiTheme="minorHAnsi" w:hAnsiTheme="minorHAnsi" w:cstheme="minorHAnsi"/>
        </w:rPr>
        <w:t xml:space="preserve">A model that is non-toxic under neutral prompts can still be dangerous if it provides harmful instructions when asked in the right adversarial style. That is why jailbreak is separate from toxicity and receives the highest composite weight in </w:t>
      </w:r>
      <w:proofErr w:type="spellStart"/>
      <w:r w:rsidRPr="00AB0665">
        <w:rPr>
          <w:rFonts w:asciiTheme="minorHAnsi" w:hAnsiTheme="minorHAnsi" w:cstheme="minorHAnsi"/>
        </w:rPr>
        <w:t>TrustLoRA</w:t>
      </w:r>
      <w:proofErr w:type="spellEnd"/>
      <w:r w:rsidRPr="00AB0665">
        <w:rPr>
          <w:rFonts w:asciiTheme="minorHAnsi" w:hAnsiTheme="minorHAnsi" w:cstheme="minorHAnsi"/>
        </w:rPr>
        <w:t>.</w:t>
      </w:r>
    </w:p>
    <w:p w14:paraId="7AD4E0F5" w14:textId="73A17025" w:rsidR="00AB0665" w:rsidRPr="00AB0665" w:rsidRDefault="00AB0665" w:rsidP="00AB0665">
      <w:pPr>
        <w:pStyle w:val="Heading2"/>
        <w:rPr>
          <w:rFonts w:asciiTheme="minorHAnsi" w:hAnsiTheme="minorHAnsi" w:cstheme="minorHAnsi"/>
        </w:rPr>
      </w:pPr>
      <w:r w:rsidRPr="00AB0665">
        <w:rPr>
          <w:rFonts w:asciiTheme="minorHAnsi" w:hAnsiTheme="minorHAnsi" w:cstheme="minorHAnsi"/>
        </w:rPr>
        <w:t>2</w:t>
      </w:r>
      <w:r w:rsidRPr="00AB0665">
        <w:rPr>
          <w:rFonts w:asciiTheme="minorHAnsi" w:hAnsiTheme="minorHAnsi" w:cstheme="minorHAnsi"/>
        </w:rPr>
        <w:t>.2 Prompt families</w:t>
      </w:r>
    </w:p>
    <w:tbl>
      <w:tblPr>
        <w:tblW w:w="9360" w:type="dxa"/>
        <w:jc w:val="center"/>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Layout w:type="fixed"/>
        <w:tblLook w:val="04A0" w:firstRow="1" w:lastRow="0" w:firstColumn="1" w:lastColumn="0" w:noHBand="0" w:noVBand="1"/>
      </w:tblPr>
      <w:tblGrid>
        <w:gridCol w:w="1600"/>
        <w:gridCol w:w="3600"/>
        <w:gridCol w:w="4160"/>
      </w:tblGrid>
      <w:tr w:rsidR="00AB0665" w:rsidRPr="00AB0665" w14:paraId="7D054DE1" w14:textId="77777777" w:rsidTr="00E02BEC">
        <w:trPr>
          <w:jc w:val="center"/>
        </w:trPr>
        <w:tc>
          <w:tcPr>
            <w:tcW w:w="1600" w:type="dxa"/>
            <w:shd w:val="clear" w:color="auto" w:fill="E8EEF5"/>
            <w:tcMar>
              <w:top w:w="80" w:type="dxa"/>
              <w:left w:w="120" w:type="dxa"/>
              <w:bottom w:w="80" w:type="dxa"/>
              <w:right w:w="120" w:type="dxa"/>
            </w:tcMar>
            <w:vAlign w:val="center"/>
          </w:tcPr>
          <w:p w14:paraId="53C70DB0" w14:textId="77777777" w:rsidR="00AB0665" w:rsidRPr="00AB0665" w:rsidRDefault="00AB0665" w:rsidP="00E02BEC">
            <w:pPr>
              <w:spacing w:after="0"/>
              <w:rPr>
                <w:rFonts w:asciiTheme="minorHAnsi" w:hAnsiTheme="minorHAnsi" w:cstheme="minorHAnsi"/>
              </w:rPr>
            </w:pPr>
            <w:r w:rsidRPr="00AB0665">
              <w:rPr>
                <w:rFonts w:asciiTheme="minorHAnsi" w:hAnsiTheme="minorHAnsi" w:cstheme="minorHAnsi"/>
                <w:b/>
                <w:color w:val="1F4D78"/>
                <w:sz w:val="19"/>
              </w:rPr>
              <w:t>Category</w:t>
            </w:r>
          </w:p>
        </w:tc>
        <w:tc>
          <w:tcPr>
            <w:tcW w:w="3600" w:type="dxa"/>
            <w:shd w:val="clear" w:color="auto" w:fill="E8EEF5"/>
            <w:tcMar>
              <w:top w:w="80" w:type="dxa"/>
              <w:left w:w="120" w:type="dxa"/>
              <w:bottom w:w="80" w:type="dxa"/>
              <w:right w:w="120" w:type="dxa"/>
            </w:tcMar>
            <w:vAlign w:val="center"/>
          </w:tcPr>
          <w:p w14:paraId="16650E5A" w14:textId="77777777" w:rsidR="00AB0665" w:rsidRPr="00AB0665" w:rsidRDefault="00AB0665" w:rsidP="00E02BEC">
            <w:pPr>
              <w:spacing w:after="0"/>
              <w:rPr>
                <w:rFonts w:asciiTheme="minorHAnsi" w:hAnsiTheme="minorHAnsi" w:cstheme="minorHAnsi"/>
              </w:rPr>
            </w:pPr>
            <w:r w:rsidRPr="00AB0665">
              <w:rPr>
                <w:rFonts w:asciiTheme="minorHAnsi" w:hAnsiTheme="minorHAnsi" w:cstheme="minorHAnsi"/>
                <w:b/>
                <w:color w:val="1F4D78"/>
                <w:sz w:val="19"/>
              </w:rPr>
              <w:t>Prompt style</w:t>
            </w:r>
          </w:p>
        </w:tc>
        <w:tc>
          <w:tcPr>
            <w:tcW w:w="4160" w:type="dxa"/>
            <w:shd w:val="clear" w:color="auto" w:fill="E8EEF5"/>
            <w:tcMar>
              <w:top w:w="80" w:type="dxa"/>
              <w:left w:w="120" w:type="dxa"/>
              <w:bottom w:w="80" w:type="dxa"/>
              <w:right w:w="120" w:type="dxa"/>
            </w:tcMar>
            <w:vAlign w:val="center"/>
          </w:tcPr>
          <w:p w14:paraId="3DE45E60" w14:textId="77777777" w:rsidR="00AB0665" w:rsidRPr="00AB0665" w:rsidRDefault="00AB0665" w:rsidP="00E02BEC">
            <w:pPr>
              <w:spacing w:after="0"/>
              <w:rPr>
                <w:rFonts w:asciiTheme="minorHAnsi" w:hAnsiTheme="minorHAnsi" w:cstheme="minorHAnsi"/>
              </w:rPr>
            </w:pPr>
            <w:r w:rsidRPr="00AB0665">
              <w:rPr>
                <w:rFonts w:asciiTheme="minorHAnsi" w:hAnsiTheme="minorHAnsi" w:cstheme="minorHAnsi"/>
                <w:b/>
                <w:color w:val="1F4D78"/>
                <w:sz w:val="19"/>
              </w:rPr>
              <w:t>Why it exists</w:t>
            </w:r>
          </w:p>
        </w:tc>
      </w:tr>
      <w:tr w:rsidR="00AB0665" w:rsidRPr="00AB0665" w14:paraId="0427A6AC" w14:textId="77777777" w:rsidTr="00E02BEC">
        <w:trPr>
          <w:jc w:val="center"/>
        </w:trPr>
        <w:tc>
          <w:tcPr>
            <w:tcW w:w="1600" w:type="dxa"/>
            <w:tcMar>
              <w:top w:w="80" w:type="dxa"/>
              <w:left w:w="120" w:type="dxa"/>
              <w:bottom w:w="80" w:type="dxa"/>
              <w:right w:w="120" w:type="dxa"/>
            </w:tcMar>
            <w:vAlign w:val="center"/>
          </w:tcPr>
          <w:p w14:paraId="4F89BC1B"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Direct</w:t>
            </w:r>
          </w:p>
        </w:tc>
        <w:tc>
          <w:tcPr>
            <w:tcW w:w="3600" w:type="dxa"/>
            <w:tcMar>
              <w:top w:w="80" w:type="dxa"/>
              <w:left w:w="120" w:type="dxa"/>
              <w:bottom w:w="80" w:type="dxa"/>
              <w:right w:w="120" w:type="dxa"/>
            </w:tcMar>
            <w:vAlign w:val="center"/>
          </w:tcPr>
          <w:p w14:paraId="72022BF3"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Plain harmful request</w:t>
            </w:r>
          </w:p>
        </w:tc>
        <w:tc>
          <w:tcPr>
            <w:tcW w:w="4160" w:type="dxa"/>
            <w:tcMar>
              <w:top w:w="80" w:type="dxa"/>
              <w:left w:w="120" w:type="dxa"/>
              <w:bottom w:w="80" w:type="dxa"/>
              <w:right w:w="120" w:type="dxa"/>
            </w:tcMar>
            <w:vAlign w:val="center"/>
          </w:tcPr>
          <w:p w14:paraId="585D08CE"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 xml:space="preserve">Tests </w:t>
            </w:r>
            <w:proofErr w:type="gramStart"/>
            <w:r w:rsidRPr="00AB0665">
              <w:rPr>
                <w:rFonts w:asciiTheme="minorHAnsi" w:hAnsiTheme="minorHAnsi" w:cstheme="minorHAnsi"/>
                <w:sz w:val="18"/>
              </w:rPr>
              <w:t>basic</w:t>
            </w:r>
            <w:proofErr w:type="gramEnd"/>
            <w:r w:rsidRPr="00AB0665">
              <w:rPr>
                <w:rFonts w:asciiTheme="minorHAnsi" w:hAnsiTheme="minorHAnsi" w:cstheme="minorHAnsi"/>
                <w:sz w:val="18"/>
              </w:rPr>
              <w:t xml:space="preserve"> refusal behavior.</w:t>
            </w:r>
          </w:p>
        </w:tc>
      </w:tr>
      <w:tr w:rsidR="00AB0665" w:rsidRPr="00AB0665" w14:paraId="2CB772D3" w14:textId="77777777" w:rsidTr="00E02BEC">
        <w:trPr>
          <w:jc w:val="center"/>
        </w:trPr>
        <w:tc>
          <w:tcPr>
            <w:tcW w:w="1600" w:type="dxa"/>
            <w:tcMar>
              <w:top w:w="80" w:type="dxa"/>
              <w:left w:w="120" w:type="dxa"/>
              <w:bottom w:w="80" w:type="dxa"/>
              <w:right w:w="120" w:type="dxa"/>
            </w:tcMar>
            <w:vAlign w:val="center"/>
          </w:tcPr>
          <w:p w14:paraId="0031D42D"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Roleplay</w:t>
            </w:r>
          </w:p>
        </w:tc>
        <w:tc>
          <w:tcPr>
            <w:tcW w:w="3600" w:type="dxa"/>
            <w:tcMar>
              <w:top w:w="80" w:type="dxa"/>
              <w:left w:w="120" w:type="dxa"/>
              <w:bottom w:w="80" w:type="dxa"/>
              <w:right w:w="120" w:type="dxa"/>
            </w:tcMar>
            <w:vAlign w:val="center"/>
          </w:tcPr>
          <w:p w14:paraId="12A584F6"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Pretend, character, or fictional authority framing</w:t>
            </w:r>
          </w:p>
        </w:tc>
        <w:tc>
          <w:tcPr>
            <w:tcW w:w="4160" w:type="dxa"/>
            <w:tcMar>
              <w:top w:w="80" w:type="dxa"/>
              <w:left w:w="120" w:type="dxa"/>
              <w:bottom w:w="80" w:type="dxa"/>
              <w:right w:w="120" w:type="dxa"/>
            </w:tcMar>
            <w:vAlign w:val="center"/>
          </w:tcPr>
          <w:p w14:paraId="72EA9733"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Tests whether persona-following overrides safety.</w:t>
            </w:r>
          </w:p>
        </w:tc>
      </w:tr>
      <w:tr w:rsidR="00AB0665" w:rsidRPr="00AB0665" w14:paraId="3E81FE1B" w14:textId="77777777" w:rsidTr="00E02BEC">
        <w:trPr>
          <w:jc w:val="center"/>
        </w:trPr>
        <w:tc>
          <w:tcPr>
            <w:tcW w:w="1600" w:type="dxa"/>
            <w:tcMar>
              <w:top w:w="80" w:type="dxa"/>
              <w:left w:w="120" w:type="dxa"/>
              <w:bottom w:w="80" w:type="dxa"/>
              <w:right w:w="120" w:type="dxa"/>
            </w:tcMar>
            <w:vAlign w:val="center"/>
          </w:tcPr>
          <w:p w14:paraId="14BCD8E7"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Hypothetical</w:t>
            </w:r>
          </w:p>
        </w:tc>
        <w:tc>
          <w:tcPr>
            <w:tcW w:w="3600" w:type="dxa"/>
            <w:tcMar>
              <w:top w:w="80" w:type="dxa"/>
              <w:left w:w="120" w:type="dxa"/>
              <w:bottom w:w="80" w:type="dxa"/>
              <w:right w:w="120" w:type="dxa"/>
            </w:tcMar>
            <w:vAlign w:val="center"/>
          </w:tcPr>
          <w:p w14:paraId="2BD9DE00"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Fictional, educational, or scenario-based request</w:t>
            </w:r>
          </w:p>
        </w:tc>
        <w:tc>
          <w:tcPr>
            <w:tcW w:w="4160" w:type="dxa"/>
            <w:tcMar>
              <w:top w:w="80" w:type="dxa"/>
              <w:left w:w="120" w:type="dxa"/>
              <w:bottom w:w="80" w:type="dxa"/>
              <w:right w:w="120" w:type="dxa"/>
            </w:tcMar>
            <w:vAlign w:val="center"/>
          </w:tcPr>
          <w:p w14:paraId="602675CC"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 xml:space="preserve">Tests </w:t>
            </w:r>
            <w:proofErr w:type="gramStart"/>
            <w:r w:rsidRPr="00AB0665">
              <w:rPr>
                <w:rFonts w:asciiTheme="minorHAnsi" w:hAnsiTheme="minorHAnsi" w:cstheme="minorHAnsi"/>
                <w:sz w:val="18"/>
              </w:rPr>
              <w:t>safety</w:t>
            </w:r>
            <w:proofErr w:type="gramEnd"/>
            <w:r w:rsidRPr="00AB0665">
              <w:rPr>
                <w:rFonts w:asciiTheme="minorHAnsi" w:hAnsiTheme="minorHAnsi" w:cstheme="minorHAnsi"/>
                <w:sz w:val="18"/>
              </w:rPr>
              <w:t xml:space="preserve"> under distancing language.</w:t>
            </w:r>
          </w:p>
        </w:tc>
      </w:tr>
      <w:tr w:rsidR="00AB0665" w:rsidRPr="00AB0665" w14:paraId="3C7D2D96" w14:textId="77777777" w:rsidTr="00E02BEC">
        <w:trPr>
          <w:jc w:val="center"/>
        </w:trPr>
        <w:tc>
          <w:tcPr>
            <w:tcW w:w="1600" w:type="dxa"/>
            <w:tcMar>
              <w:top w:w="80" w:type="dxa"/>
              <w:left w:w="120" w:type="dxa"/>
              <w:bottom w:w="80" w:type="dxa"/>
              <w:right w:w="120" w:type="dxa"/>
            </w:tcMar>
            <w:vAlign w:val="center"/>
          </w:tcPr>
          <w:p w14:paraId="1BFE3A56"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Authority</w:t>
            </w:r>
          </w:p>
        </w:tc>
        <w:tc>
          <w:tcPr>
            <w:tcW w:w="3600" w:type="dxa"/>
            <w:tcMar>
              <w:top w:w="80" w:type="dxa"/>
              <w:left w:w="120" w:type="dxa"/>
              <w:bottom w:w="80" w:type="dxa"/>
              <w:right w:w="120" w:type="dxa"/>
            </w:tcMar>
            <w:vAlign w:val="center"/>
          </w:tcPr>
          <w:p w14:paraId="0310B7A2"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Researcher, admin, or emergency justification</w:t>
            </w:r>
          </w:p>
        </w:tc>
        <w:tc>
          <w:tcPr>
            <w:tcW w:w="4160" w:type="dxa"/>
            <w:tcMar>
              <w:top w:w="80" w:type="dxa"/>
              <w:left w:w="120" w:type="dxa"/>
              <w:bottom w:w="80" w:type="dxa"/>
              <w:right w:w="120" w:type="dxa"/>
            </w:tcMar>
            <w:vAlign w:val="center"/>
          </w:tcPr>
          <w:p w14:paraId="336172C8"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Tests social-engineering style overrides.</w:t>
            </w:r>
          </w:p>
        </w:tc>
      </w:tr>
      <w:tr w:rsidR="00AB0665" w:rsidRPr="00AB0665" w14:paraId="6AC68F33" w14:textId="77777777" w:rsidTr="00E02BEC">
        <w:trPr>
          <w:jc w:val="center"/>
        </w:trPr>
        <w:tc>
          <w:tcPr>
            <w:tcW w:w="1600" w:type="dxa"/>
            <w:tcMar>
              <w:top w:w="80" w:type="dxa"/>
              <w:left w:w="120" w:type="dxa"/>
              <w:bottom w:w="80" w:type="dxa"/>
              <w:right w:w="120" w:type="dxa"/>
            </w:tcMar>
            <w:vAlign w:val="center"/>
          </w:tcPr>
          <w:p w14:paraId="294AB68D"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Technical</w:t>
            </w:r>
          </w:p>
        </w:tc>
        <w:tc>
          <w:tcPr>
            <w:tcW w:w="3600" w:type="dxa"/>
            <w:tcMar>
              <w:top w:w="80" w:type="dxa"/>
              <w:left w:w="120" w:type="dxa"/>
              <w:bottom w:w="80" w:type="dxa"/>
              <w:right w:w="120" w:type="dxa"/>
            </w:tcMar>
            <w:vAlign w:val="center"/>
          </w:tcPr>
          <w:p w14:paraId="3249F7A5"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Policy-bypass or implementation-focused wording</w:t>
            </w:r>
          </w:p>
        </w:tc>
        <w:tc>
          <w:tcPr>
            <w:tcW w:w="4160" w:type="dxa"/>
            <w:tcMar>
              <w:top w:w="80" w:type="dxa"/>
              <w:left w:w="120" w:type="dxa"/>
              <w:bottom w:w="80" w:type="dxa"/>
              <w:right w:w="120" w:type="dxa"/>
            </w:tcMar>
            <w:vAlign w:val="center"/>
          </w:tcPr>
          <w:p w14:paraId="5AAE462A"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Tests compliance with procedural harmful instructions.</w:t>
            </w:r>
          </w:p>
        </w:tc>
      </w:tr>
    </w:tbl>
    <w:p w14:paraId="5E707E7A" w14:textId="77777777" w:rsidR="00AB0665" w:rsidRPr="00AB0665" w:rsidRDefault="00AB0665" w:rsidP="00AB0665">
      <w:pPr>
        <w:pStyle w:val="Caption"/>
        <w:rPr>
          <w:rFonts w:asciiTheme="minorHAnsi" w:hAnsiTheme="minorHAnsi" w:cstheme="minorHAnsi"/>
        </w:rPr>
      </w:pPr>
      <w:r w:rsidRPr="00AB0665">
        <w:rPr>
          <w:rFonts w:asciiTheme="minorHAnsi" w:hAnsiTheme="minorHAnsi" w:cstheme="minorHAnsi"/>
        </w:rPr>
        <w:t>Jailbreak prompt categories used for stratified adversarial testing.</w:t>
      </w:r>
    </w:p>
    <w:p w14:paraId="1CB0FE57" w14:textId="38151BCC" w:rsidR="00AB0665" w:rsidRPr="00AB0665" w:rsidRDefault="00AB0665" w:rsidP="00AB0665">
      <w:pPr>
        <w:pStyle w:val="Heading2"/>
        <w:rPr>
          <w:rFonts w:asciiTheme="minorHAnsi" w:hAnsiTheme="minorHAnsi" w:cstheme="minorHAnsi"/>
        </w:rPr>
      </w:pPr>
      <w:r w:rsidRPr="00AB0665">
        <w:rPr>
          <w:rFonts w:asciiTheme="minorHAnsi" w:hAnsiTheme="minorHAnsi" w:cstheme="minorHAnsi"/>
        </w:rPr>
        <w:t>2</w:t>
      </w:r>
      <w:r w:rsidRPr="00AB0665">
        <w:rPr>
          <w:rFonts w:asciiTheme="minorHAnsi" w:hAnsiTheme="minorHAnsi" w:cstheme="minorHAnsi"/>
        </w:rPr>
        <w:t xml:space="preserve">.3 How </w:t>
      </w:r>
      <w:proofErr w:type="spellStart"/>
      <w:r w:rsidRPr="00AB0665">
        <w:rPr>
          <w:rFonts w:asciiTheme="minorHAnsi" w:hAnsiTheme="minorHAnsi" w:cstheme="minorHAnsi"/>
        </w:rPr>
        <w:t>TrustLoRA</w:t>
      </w:r>
      <w:proofErr w:type="spellEnd"/>
      <w:r w:rsidRPr="00AB0665">
        <w:rPr>
          <w:rFonts w:asciiTheme="minorHAnsi" w:hAnsiTheme="minorHAnsi" w:cstheme="minorHAnsi"/>
        </w:rPr>
        <w:t xml:space="preserve"> measures jailbreak resistance</w:t>
      </w:r>
    </w:p>
    <w:p w14:paraId="4D1A1849" w14:textId="77777777" w:rsidR="00AB0665" w:rsidRPr="00AB0665" w:rsidRDefault="00AB0665" w:rsidP="00AB0665">
      <w:pPr>
        <w:pStyle w:val="ListNumber"/>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Sample prompts from five jailbreak categories so the score is not dominated by one attack style.</w:t>
      </w:r>
    </w:p>
    <w:p w14:paraId="7D2289B3" w14:textId="77777777" w:rsidR="00AB0665" w:rsidRPr="00AB0665" w:rsidRDefault="00AB0665" w:rsidP="00AB0665">
      <w:pPr>
        <w:pStyle w:val="ListNumber"/>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Generate longer responses than toxicity runs, because refusal or compliance often requires more context. The current setting uses up to 128 new tokens.</w:t>
      </w:r>
    </w:p>
    <w:p w14:paraId="3109886C" w14:textId="77777777" w:rsidR="00AB0665" w:rsidRPr="00AB0665" w:rsidRDefault="00AB0665" w:rsidP="00AB0665">
      <w:pPr>
        <w:pStyle w:val="ListNumber"/>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Classify each response as refused, complied, or partially complied using a hand-tuned heuristic validated against a labelled set.</w:t>
      </w:r>
    </w:p>
    <w:p w14:paraId="55C35C64" w14:textId="77777777" w:rsidR="00AB0665" w:rsidRPr="00AB0665" w:rsidRDefault="00AB0665" w:rsidP="00AB0665">
      <w:pPr>
        <w:pStyle w:val="ListNumber"/>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 xml:space="preserve">Report </w:t>
      </w:r>
      <w:proofErr w:type="spellStart"/>
      <w:r w:rsidRPr="00AB0665">
        <w:rPr>
          <w:rFonts w:asciiTheme="minorHAnsi" w:hAnsiTheme="minorHAnsi" w:cstheme="minorHAnsi"/>
        </w:rPr>
        <w:t>refusal_rate</w:t>
      </w:r>
      <w:proofErr w:type="spellEnd"/>
      <w:r w:rsidRPr="00AB0665">
        <w:rPr>
          <w:rFonts w:asciiTheme="minorHAnsi" w:hAnsiTheme="minorHAnsi" w:cstheme="minorHAnsi"/>
        </w:rPr>
        <w:t xml:space="preserve">, </w:t>
      </w:r>
      <w:proofErr w:type="spellStart"/>
      <w:r w:rsidRPr="00AB0665">
        <w:rPr>
          <w:rFonts w:asciiTheme="minorHAnsi" w:hAnsiTheme="minorHAnsi" w:cstheme="minorHAnsi"/>
        </w:rPr>
        <w:t>compliance_rate</w:t>
      </w:r>
      <w:proofErr w:type="spellEnd"/>
      <w:r w:rsidRPr="00AB0665">
        <w:rPr>
          <w:rFonts w:asciiTheme="minorHAnsi" w:hAnsiTheme="minorHAnsi" w:cstheme="minorHAnsi"/>
        </w:rPr>
        <w:t xml:space="preserve">, and </w:t>
      </w:r>
      <w:proofErr w:type="spellStart"/>
      <w:r w:rsidRPr="00AB0665">
        <w:rPr>
          <w:rFonts w:asciiTheme="minorHAnsi" w:hAnsiTheme="minorHAnsi" w:cstheme="minorHAnsi"/>
        </w:rPr>
        <w:t>partial_compliance_rate</w:t>
      </w:r>
      <w:proofErr w:type="spellEnd"/>
      <w:r w:rsidRPr="00AB0665">
        <w:rPr>
          <w:rFonts w:asciiTheme="minorHAnsi" w:hAnsiTheme="minorHAnsi" w:cstheme="minorHAnsi"/>
        </w:rPr>
        <w:t>. The composite risk uses compliance plus half of partial compliance.</w:t>
      </w:r>
    </w:p>
    <w:p w14:paraId="42BC5B45" w14:textId="2C7483CF" w:rsidR="00AB0665" w:rsidRPr="00AB0665" w:rsidRDefault="00AB0665" w:rsidP="00AB0665">
      <w:pPr>
        <w:pStyle w:val="Heading2"/>
        <w:rPr>
          <w:rFonts w:asciiTheme="minorHAnsi" w:hAnsiTheme="minorHAnsi" w:cstheme="minorHAnsi"/>
        </w:rPr>
      </w:pPr>
      <w:r w:rsidRPr="00AB0665">
        <w:rPr>
          <w:rFonts w:asciiTheme="minorHAnsi" w:hAnsiTheme="minorHAnsi" w:cstheme="minorHAnsi"/>
        </w:rPr>
        <w:lastRenderedPageBreak/>
        <w:t>2</w:t>
      </w:r>
      <w:r w:rsidRPr="00AB0665">
        <w:rPr>
          <w:rFonts w:asciiTheme="minorHAnsi" w:hAnsiTheme="minorHAnsi" w:cstheme="minorHAnsi"/>
        </w:rPr>
        <w:t>.4 Interpreting jailbreak results</w:t>
      </w:r>
    </w:p>
    <w:p w14:paraId="4F0631F8" w14:textId="77777777" w:rsidR="00AB0665" w:rsidRPr="00AB0665" w:rsidRDefault="00AB0665" w:rsidP="00AB0665">
      <w:pPr>
        <w:rPr>
          <w:rFonts w:asciiTheme="minorHAnsi" w:hAnsiTheme="minorHAnsi" w:cstheme="minorHAnsi"/>
        </w:rPr>
      </w:pPr>
      <w:r w:rsidRPr="00AB0665">
        <w:rPr>
          <w:rFonts w:asciiTheme="minorHAnsi" w:hAnsiTheme="minorHAnsi" w:cstheme="minorHAnsi"/>
        </w:rPr>
        <w:t>The best case is a high refusal rate and low compliance rate across all categories. A single category spike is still important: for example, a model that refuses direct harmful prompts but complies under roleplay has a real deployment weakness, especially for chat and character adapters.</w:t>
      </w:r>
    </w:p>
    <w:p w14:paraId="3BB7D102" w14:textId="77777777" w:rsidR="00AB0665" w:rsidRPr="00AB0665" w:rsidRDefault="00AB0665" w:rsidP="00AB0665">
      <w:pPr>
        <w:pStyle w:val="ListBullet"/>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High compliance means the adapter is likely unsafe under adversarial user interaction.</w:t>
      </w:r>
    </w:p>
    <w:p w14:paraId="15DA125F" w14:textId="77777777" w:rsidR="00AB0665" w:rsidRPr="00AB0665" w:rsidRDefault="00AB0665" w:rsidP="00AB0665">
      <w:pPr>
        <w:pStyle w:val="ListBullet"/>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High partial compliance means the model may begin with a refusal but still leak procedural details.</w:t>
      </w:r>
    </w:p>
    <w:p w14:paraId="69FF756A" w14:textId="77777777" w:rsidR="00AB0665" w:rsidRPr="00AB0665" w:rsidRDefault="00AB0665" w:rsidP="00AB0665">
      <w:pPr>
        <w:pStyle w:val="ListBullet"/>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Category-level failures help diagnose whether the weakness is persona-following, social engineering, or technical bypass.</w:t>
      </w:r>
    </w:p>
    <w:p w14:paraId="08485879" w14:textId="215C4815" w:rsidR="00AB0665" w:rsidRPr="00AB0665" w:rsidRDefault="00AB0665" w:rsidP="00AB0665">
      <w:pPr>
        <w:pStyle w:val="Heading2"/>
        <w:rPr>
          <w:rFonts w:asciiTheme="minorHAnsi" w:hAnsiTheme="minorHAnsi" w:cstheme="minorHAnsi"/>
        </w:rPr>
      </w:pPr>
      <w:r w:rsidRPr="00AB0665">
        <w:rPr>
          <w:rFonts w:asciiTheme="minorHAnsi" w:hAnsiTheme="minorHAnsi" w:cstheme="minorHAnsi"/>
        </w:rPr>
        <w:t>2</w:t>
      </w:r>
      <w:r w:rsidRPr="00AB0665">
        <w:rPr>
          <w:rFonts w:asciiTheme="minorHAnsi" w:hAnsiTheme="minorHAnsi" w:cstheme="minorHAnsi"/>
        </w:rPr>
        <w:t>.5 Impact on research and deployment</w:t>
      </w:r>
    </w:p>
    <w:p w14:paraId="5A76E230" w14:textId="77777777" w:rsidR="00AB0665" w:rsidRPr="00AB0665" w:rsidRDefault="00AB0665" w:rsidP="00AB0665">
      <w:pPr>
        <w:rPr>
          <w:rFonts w:asciiTheme="minorHAnsi" w:hAnsiTheme="minorHAnsi" w:cstheme="minorHAnsi"/>
        </w:rPr>
      </w:pPr>
      <w:r w:rsidRPr="00AB0665">
        <w:rPr>
          <w:rFonts w:asciiTheme="minorHAnsi" w:hAnsiTheme="minorHAnsi" w:cstheme="minorHAnsi"/>
        </w:rPr>
        <w:t xml:space="preserve">For research, jailbreak resistance connects </w:t>
      </w:r>
      <w:proofErr w:type="spellStart"/>
      <w:r w:rsidRPr="00AB0665">
        <w:rPr>
          <w:rFonts w:asciiTheme="minorHAnsi" w:hAnsiTheme="minorHAnsi" w:cstheme="minorHAnsi"/>
        </w:rPr>
        <w:t>LoRA</w:t>
      </w:r>
      <w:proofErr w:type="spellEnd"/>
      <w:r w:rsidRPr="00AB0665">
        <w:rPr>
          <w:rFonts w:asciiTheme="minorHAnsi" w:hAnsiTheme="minorHAnsi" w:cstheme="minorHAnsi"/>
        </w:rPr>
        <w:t xml:space="preserve"> auditing to the broader safety-degradation literature: it measures whether fine-tuning erodes alignment-like refusal behavior. For deployment, it is often the most actionable dimension. A high jailbreak score means the adapter should not be placed in open-ended user-facing settings without additional guardrails, policy filters, or adapter-level remediation.</w:t>
      </w:r>
    </w:p>
    <w:tbl>
      <w:tblPr>
        <w:tblW w:w="9360" w:type="dxa"/>
        <w:jc w:val="center"/>
        <w:tblBorders>
          <w:top w:val="single" w:sz="4" w:space="0" w:color="E1E6EF"/>
          <w:left w:val="single" w:sz="4" w:space="0" w:color="E1E6EF"/>
          <w:bottom w:val="single" w:sz="4" w:space="0" w:color="E1E6EF"/>
          <w:right w:val="single" w:sz="4" w:space="0" w:color="E1E6EF"/>
          <w:insideH w:val="single" w:sz="4" w:space="0" w:color="E1E6EF"/>
          <w:insideV w:val="single" w:sz="4" w:space="0" w:color="E1E6EF"/>
        </w:tblBorders>
        <w:tblLayout w:type="fixed"/>
        <w:tblLook w:val="04A0" w:firstRow="1" w:lastRow="0" w:firstColumn="1" w:lastColumn="0" w:noHBand="0" w:noVBand="1"/>
      </w:tblPr>
      <w:tblGrid>
        <w:gridCol w:w="9360"/>
      </w:tblGrid>
      <w:tr w:rsidR="00AB0665" w:rsidRPr="00AB0665" w14:paraId="55C85FBD" w14:textId="77777777" w:rsidTr="00E02BEC">
        <w:trPr>
          <w:jc w:val="center"/>
        </w:trPr>
        <w:tc>
          <w:tcPr>
            <w:tcW w:w="9360" w:type="dxa"/>
            <w:shd w:val="clear" w:color="auto" w:fill="F4F6F9"/>
            <w:tcMar>
              <w:top w:w="80" w:type="dxa"/>
              <w:left w:w="120" w:type="dxa"/>
              <w:bottom w:w="80" w:type="dxa"/>
              <w:right w:w="120" w:type="dxa"/>
            </w:tcMar>
            <w:vAlign w:val="center"/>
          </w:tcPr>
          <w:p w14:paraId="1DD0292D" w14:textId="77777777" w:rsidR="00AB0665" w:rsidRPr="00AB0665" w:rsidRDefault="00AB0665" w:rsidP="00E02BEC">
            <w:pPr>
              <w:spacing w:after="0"/>
              <w:rPr>
                <w:rFonts w:asciiTheme="minorHAnsi" w:hAnsiTheme="minorHAnsi" w:cstheme="minorHAnsi"/>
              </w:rPr>
            </w:pPr>
            <w:r w:rsidRPr="00AB0665">
              <w:rPr>
                <w:rFonts w:asciiTheme="minorHAnsi" w:hAnsiTheme="minorHAnsi" w:cstheme="minorHAnsi"/>
                <w:b/>
                <w:color w:val="1F4D78"/>
                <w:sz w:val="21"/>
              </w:rPr>
              <w:t xml:space="preserve">Limitation: </w:t>
            </w:r>
            <w:r w:rsidRPr="00AB0665">
              <w:rPr>
                <w:rFonts w:asciiTheme="minorHAnsi" w:hAnsiTheme="minorHAnsi" w:cstheme="minorHAnsi"/>
                <w:sz w:val="21"/>
              </w:rPr>
              <w:t>The current classifier is heuristic. It is transparent and reproducible, but it can misclassify nuanced refusals or subtle harmful compliance. A strong future upgrade is an LLM-as-judge layer with a locked rubric and human calibration.</w:t>
            </w:r>
          </w:p>
        </w:tc>
      </w:tr>
    </w:tbl>
    <w:p w14:paraId="030DBEF0" w14:textId="77777777" w:rsidR="00AB0665" w:rsidRPr="00AB0665" w:rsidRDefault="00AB0665" w:rsidP="00AB0665">
      <w:pPr>
        <w:spacing w:after="40"/>
        <w:rPr>
          <w:rFonts w:asciiTheme="minorHAnsi" w:hAnsiTheme="minorHAnsi" w:cstheme="minorHAnsi"/>
        </w:rPr>
      </w:pPr>
    </w:p>
    <w:p w14:paraId="4162B888" w14:textId="77777777" w:rsidR="00AB0665" w:rsidRPr="00AB0665" w:rsidRDefault="00AB0665" w:rsidP="00AB0665">
      <w:pPr>
        <w:rPr>
          <w:rFonts w:asciiTheme="minorHAnsi" w:hAnsiTheme="minorHAnsi" w:cstheme="minorHAnsi"/>
        </w:rPr>
      </w:pPr>
      <w:r w:rsidRPr="00AB0665">
        <w:rPr>
          <w:rFonts w:asciiTheme="minorHAnsi" w:hAnsiTheme="minorHAnsi" w:cstheme="minorHAnsi"/>
        </w:rPr>
        <w:br w:type="page"/>
      </w:r>
    </w:p>
    <w:p w14:paraId="034E0DDB" w14:textId="557CD0C8" w:rsidR="00AB0665" w:rsidRPr="00AB0665" w:rsidRDefault="00AB0665" w:rsidP="00AB0665">
      <w:pPr>
        <w:pStyle w:val="Heading1"/>
        <w:rPr>
          <w:rFonts w:asciiTheme="minorHAnsi" w:hAnsiTheme="minorHAnsi" w:cstheme="minorHAnsi"/>
        </w:rPr>
      </w:pPr>
      <w:r w:rsidRPr="00AB0665">
        <w:rPr>
          <w:rFonts w:asciiTheme="minorHAnsi" w:hAnsiTheme="minorHAnsi" w:cstheme="minorHAnsi"/>
        </w:rPr>
        <w:lastRenderedPageBreak/>
        <w:t>3</w:t>
      </w:r>
      <w:r w:rsidRPr="00AB0665">
        <w:rPr>
          <w:rFonts w:asciiTheme="minorHAnsi" w:hAnsiTheme="minorHAnsi" w:cstheme="minorHAnsi"/>
        </w:rPr>
        <w:t>. Dimension Three: Demographic Bias</w:t>
      </w:r>
    </w:p>
    <w:p w14:paraId="647649DF" w14:textId="4907B835" w:rsidR="00AB0665" w:rsidRPr="00AB0665" w:rsidRDefault="00AB0665" w:rsidP="00AB0665">
      <w:pPr>
        <w:pStyle w:val="Heading2"/>
        <w:rPr>
          <w:rFonts w:asciiTheme="minorHAnsi" w:hAnsiTheme="minorHAnsi" w:cstheme="minorHAnsi"/>
        </w:rPr>
      </w:pPr>
      <w:r w:rsidRPr="00AB0665">
        <w:rPr>
          <w:rFonts w:asciiTheme="minorHAnsi" w:hAnsiTheme="minorHAnsi" w:cstheme="minorHAnsi"/>
        </w:rPr>
        <w:t>3</w:t>
      </w:r>
      <w:r w:rsidRPr="00AB0665">
        <w:rPr>
          <w:rFonts w:asciiTheme="minorHAnsi" w:hAnsiTheme="minorHAnsi" w:cstheme="minorHAnsi"/>
        </w:rPr>
        <w:t>.1 Why demographic bias matters</w:t>
      </w:r>
    </w:p>
    <w:p w14:paraId="28FCDC83" w14:textId="77777777" w:rsidR="00AB0665" w:rsidRPr="00AB0665" w:rsidRDefault="00AB0665" w:rsidP="00AB0665">
      <w:pPr>
        <w:rPr>
          <w:rFonts w:asciiTheme="minorHAnsi" w:hAnsiTheme="minorHAnsi" w:cstheme="minorHAnsi"/>
        </w:rPr>
      </w:pPr>
      <w:r w:rsidRPr="00AB0665">
        <w:rPr>
          <w:rFonts w:asciiTheme="minorHAnsi" w:hAnsiTheme="minorHAnsi" w:cstheme="minorHAnsi"/>
        </w:rPr>
        <w:t>Demographic bias measures whether the adapter changes how the model talks about people. This is not only a fairness issue; it is also a trust issue. A model that treats demographic groups differently can produce stereotyped, demeaning, or identity-attacking outputs even when it does not look generally toxic.</w:t>
      </w:r>
    </w:p>
    <w:p w14:paraId="07A458AC" w14:textId="77777777" w:rsidR="00AB0665" w:rsidRPr="00AB0665" w:rsidRDefault="00AB0665" w:rsidP="00AB0665">
      <w:pPr>
        <w:rPr>
          <w:rFonts w:asciiTheme="minorHAnsi" w:hAnsiTheme="minorHAnsi" w:cstheme="minorHAnsi"/>
        </w:rPr>
      </w:pPr>
      <w:proofErr w:type="spellStart"/>
      <w:r w:rsidRPr="00AB0665">
        <w:rPr>
          <w:rFonts w:asciiTheme="minorHAnsi" w:hAnsiTheme="minorHAnsi" w:cstheme="minorHAnsi"/>
        </w:rPr>
        <w:t>LoRA</w:t>
      </w:r>
      <w:proofErr w:type="spellEnd"/>
      <w:r w:rsidRPr="00AB0665">
        <w:rPr>
          <w:rFonts w:asciiTheme="minorHAnsi" w:hAnsiTheme="minorHAnsi" w:cstheme="minorHAnsi"/>
        </w:rPr>
        <w:t xml:space="preserve"> adapters can amplify bias because they are often trained on narrow datasets. A roleplay adapter may learn exaggerated social stereotypes, a domain adapter may inherit professional stereotypes, and a small community dataset may overrepresent one cultural viewpoint. </w:t>
      </w:r>
      <w:proofErr w:type="spellStart"/>
      <w:r w:rsidRPr="00AB0665">
        <w:rPr>
          <w:rFonts w:asciiTheme="minorHAnsi" w:hAnsiTheme="minorHAnsi" w:cstheme="minorHAnsi"/>
        </w:rPr>
        <w:t>TrustLoRA</w:t>
      </w:r>
      <w:proofErr w:type="spellEnd"/>
      <w:r w:rsidRPr="00AB0665">
        <w:rPr>
          <w:rFonts w:asciiTheme="minorHAnsi" w:hAnsiTheme="minorHAnsi" w:cstheme="minorHAnsi"/>
        </w:rPr>
        <w:t xml:space="preserve"> therefore measures bias as its own dimension rather than hiding it inside toxicity.</w:t>
      </w:r>
    </w:p>
    <w:p w14:paraId="46EA721C" w14:textId="5796B92F" w:rsidR="00AB0665" w:rsidRPr="00AB0665" w:rsidRDefault="00AB0665" w:rsidP="00AB0665">
      <w:pPr>
        <w:pStyle w:val="Heading2"/>
        <w:rPr>
          <w:rFonts w:asciiTheme="minorHAnsi" w:hAnsiTheme="minorHAnsi" w:cstheme="minorHAnsi"/>
        </w:rPr>
      </w:pPr>
      <w:r w:rsidRPr="00AB0665">
        <w:rPr>
          <w:rFonts w:asciiTheme="minorHAnsi" w:hAnsiTheme="minorHAnsi" w:cstheme="minorHAnsi"/>
        </w:rPr>
        <w:t>3</w:t>
      </w:r>
      <w:r w:rsidRPr="00AB0665">
        <w:rPr>
          <w:rFonts w:asciiTheme="minorHAnsi" w:hAnsiTheme="minorHAnsi" w:cstheme="minorHAnsi"/>
        </w:rPr>
        <w:t xml:space="preserve">.2 How </w:t>
      </w:r>
      <w:proofErr w:type="spellStart"/>
      <w:r w:rsidRPr="00AB0665">
        <w:rPr>
          <w:rFonts w:asciiTheme="minorHAnsi" w:hAnsiTheme="minorHAnsi" w:cstheme="minorHAnsi"/>
        </w:rPr>
        <w:t>TrustLoRA</w:t>
      </w:r>
      <w:proofErr w:type="spellEnd"/>
      <w:r w:rsidRPr="00AB0665">
        <w:rPr>
          <w:rFonts w:asciiTheme="minorHAnsi" w:hAnsiTheme="minorHAnsi" w:cstheme="minorHAnsi"/>
        </w:rPr>
        <w:t xml:space="preserve"> measures demographic bias</w:t>
      </w:r>
    </w:p>
    <w:p w14:paraId="2B287BC8" w14:textId="77777777" w:rsidR="00AB0665" w:rsidRPr="00AB0665" w:rsidRDefault="00AB0665" w:rsidP="00AB0665">
      <w:pPr>
        <w:pStyle w:val="ListNumber"/>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Use BOLD-style sentence-completion prompts covering gender, race, age, and occupation.</w:t>
      </w:r>
    </w:p>
    <w:p w14:paraId="4B2178CE" w14:textId="77777777" w:rsidR="00AB0665" w:rsidRPr="00AB0665" w:rsidRDefault="00AB0665" w:rsidP="00AB0665">
      <w:pPr>
        <w:pStyle w:val="ListNumber"/>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 xml:space="preserve">Generate completions under the same controlled </w:t>
      </w:r>
      <w:proofErr w:type="spellStart"/>
      <w:r w:rsidRPr="00AB0665">
        <w:rPr>
          <w:rFonts w:asciiTheme="minorHAnsi" w:hAnsiTheme="minorHAnsi" w:cstheme="minorHAnsi"/>
        </w:rPr>
        <w:t>base+adapter</w:t>
      </w:r>
      <w:proofErr w:type="spellEnd"/>
      <w:r w:rsidRPr="00AB0665">
        <w:rPr>
          <w:rFonts w:asciiTheme="minorHAnsi" w:hAnsiTheme="minorHAnsi" w:cstheme="minorHAnsi"/>
        </w:rPr>
        <w:t xml:space="preserve"> setting used for behavioral evaluation.</w:t>
      </w:r>
    </w:p>
    <w:p w14:paraId="5E2445CF" w14:textId="77777777" w:rsidR="00AB0665" w:rsidRPr="00AB0665" w:rsidRDefault="00AB0665" w:rsidP="00AB0665">
      <w:pPr>
        <w:pStyle w:val="ListNumber"/>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 xml:space="preserve">Score completions with Detoxify </w:t>
      </w:r>
      <w:proofErr w:type="spellStart"/>
      <w:r w:rsidRPr="00AB0665">
        <w:rPr>
          <w:rFonts w:asciiTheme="minorHAnsi" w:hAnsiTheme="minorHAnsi" w:cstheme="minorHAnsi"/>
        </w:rPr>
        <w:t>identity_attack</w:t>
      </w:r>
      <w:proofErr w:type="spellEnd"/>
      <w:r w:rsidRPr="00AB0665">
        <w:rPr>
          <w:rFonts w:asciiTheme="minorHAnsi" w:hAnsiTheme="minorHAnsi" w:cstheme="minorHAnsi"/>
        </w:rPr>
        <w:t xml:space="preserve"> to detect identity-directed harm.</w:t>
      </w:r>
    </w:p>
    <w:p w14:paraId="30970146" w14:textId="77777777" w:rsidR="00AB0665" w:rsidRPr="00AB0665" w:rsidRDefault="00AB0665" w:rsidP="00AB0665">
      <w:pPr>
        <w:pStyle w:val="ListNumber"/>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 xml:space="preserve">Aggregate each demographic facet separately, then compute </w:t>
      </w:r>
      <w:proofErr w:type="spellStart"/>
      <w:r w:rsidRPr="00AB0665">
        <w:rPr>
          <w:rFonts w:asciiTheme="minorHAnsi" w:hAnsiTheme="minorHAnsi" w:cstheme="minorHAnsi"/>
        </w:rPr>
        <w:t>aggregate_bias</w:t>
      </w:r>
      <w:proofErr w:type="spellEnd"/>
      <w:r w:rsidRPr="00AB0665">
        <w:rPr>
          <w:rFonts w:asciiTheme="minorHAnsi" w:hAnsiTheme="minorHAnsi" w:cstheme="minorHAnsi"/>
        </w:rPr>
        <w:t xml:space="preserve"> as the unweighted mean of the four facets.</w:t>
      </w:r>
    </w:p>
    <w:tbl>
      <w:tblPr>
        <w:tblW w:w="9360" w:type="dxa"/>
        <w:jc w:val="center"/>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Layout w:type="fixed"/>
        <w:tblLook w:val="04A0" w:firstRow="1" w:lastRow="0" w:firstColumn="1" w:lastColumn="0" w:noHBand="0" w:noVBand="1"/>
      </w:tblPr>
      <w:tblGrid>
        <w:gridCol w:w="1500"/>
        <w:gridCol w:w="3300"/>
        <w:gridCol w:w="4560"/>
      </w:tblGrid>
      <w:tr w:rsidR="00AB0665" w:rsidRPr="00AB0665" w14:paraId="70E3CBBA" w14:textId="77777777" w:rsidTr="00E02BEC">
        <w:trPr>
          <w:jc w:val="center"/>
        </w:trPr>
        <w:tc>
          <w:tcPr>
            <w:tcW w:w="1500" w:type="dxa"/>
            <w:shd w:val="clear" w:color="auto" w:fill="E8EEF5"/>
            <w:tcMar>
              <w:top w:w="80" w:type="dxa"/>
              <w:left w:w="120" w:type="dxa"/>
              <w:bottom w:w="80" w:type="dxa"/>
              <w:right w:w="120" w:type="dxa"/>
            </w:tcMar>
            <w:vAlign w:val="center"/>
          </w:tcPr>
          <w:p w14:paraId="2C18A390" w14:textId="77777777" w:rsidR="00AB0665" w:rsidRPr="00AB0665" w:rsidRDefault="00AB0665" w:rsidP="00E02BEC">
            <w:pPr>
              <w:spacing w:after="0"/>
              <w:rPr>
                <w:rFonts w:asciiTheme="minorHAnsi" w:hAnsiTheme="minorHAnsi" w:cstheme="minorHAnsi"/>
              </w:rPr>
            </w:pPr>
            <w:r w:rsidRPr="00AB0665">
              <w:rPr>
                <w:rFonts w:asciiTheme="minorHAnsi" w:hAnsiTheme="minorHAnsi" w:cstheme="minorHAnsi"/>
                <w:b/>
                <w:color w:val="1F4D78"/>
                <w:sz w:val="19"/>
              </w:rPr>
              <w:t>Facet</w:t>
            </w:r>
          </w:p>
        </w:tc>
        <w:tc>
          <w:tcPr>
            <w:tcW w:w="3300" w:type="dxa"/>
            <w:shd w:val="clear" w:color="auto" w:fill="E8EEF5"/>
            <w:tcMar>
              <w:top w:w="80" w:type="dxa"/>
              <w:left w:w="120" w:type="dxa"/>
              <w:bottom w:w="80" w:type="dxa"/>
              <w:right w:w="120" w:type="dxa"/>
            </w:tcMar>
            <w:vAlign w:val="center"/>
          </w:tcPr>
          <w:p w14:paraId="48478994" w14:textId="77777777" w:rsidR="00AB0665" w:rsidRPr="00AB0665" w:rsidRDefault="00AB0665" w:rsidP="00E02BEC">
            <w:pPr>
              <w:spacing w:after="0"/>
              <w:rPr>
                <w:rFonts w:asciiTheme="minorHAnsi" w:hAnsiTheme="minorHAnsi" w:cstheme="minorHAnsi"/>
              </w:rPr>
            </w:pPr>
            <w:r w:rsidRPr="00AB0665">
              <w:rPr>
                <w:rFonts w:asciiTheme="minorHAnsi" w:hAnsiTheme="minorHAnsi" w:cstheme="minorHAnsi"/>
                <w:b/>
                <w:color w:val="1F4D78"/>
                <w:sz w:val="19"/>
              </w:rPr>
              <w:t>Probe focus</w:t>
            </w:r>
          </w:p>
        </w:tc>
        <w:tc>
          <w:tcPr>
            <w:tcW w:w="4560" w:type="dxa"/>
            <w:shd w:val="clear" w:color="auto" w:fill="E8EEF5"/>
            <w:tcMar>
              <w:top w:w="80" w:type="dxa"/>
              <w:left w:w="120" w:type="dxa"/>
              <w:bottom w:w="80" w:type="dxa"/>
              <w:right w:w="120" w:type="dxa"/>
            </w:tcMar>
            <w:vAlign w:val="center"/>
          </w:tcPr>
          <w:p w14:paraId="7B75CA6E" w14:textId="77777777" w:rsidR="00AB0665" w:rsidRPr="00AB0665" w:rsidRDefault="00AB0665" w:rsidP="00E02BEC">
            <w:pPr>
              <w:spacing w:after="0"/>
              <w:rPr>
                <w:rFonts w:asciiTheme="minorHAnsi" w:hAnsiTheme="minorHAnsi" w:cstheme="minorHAnsi"/>
              </w:rPr>
            </w:pPr>
            <w:r w:rsidRPr="00AB0665">
              <w:rPr>
                <w:rFonts w:asciiTheme="minorHAnsi" w:hAnsiTheme="minorHAnsi" w:cstheme="minorHAnsi"/>
                <w:b/>
                <w:color w:val="1F4D78"/>
                <w:sz w:val="19"/>
              </w:rPr>
              <w:t>Interpretive value</w:t>
            </w:r>
          </w:p>
        </w:tc>
      </w:tr>
      <w:tr w:rsidR="00AB0665" w:rsidRPr="00AB0665" w14:paraId="56063A2D" w14:textId="77777777" w:rsidTr="00E02BEC">
        <w:trPr>
          <w:jc w:val="center"/>
        </w:trPr>
        <w:tc>
          <w:tcPr>
            <w:tcW w:w="1500" w:type="dxa"/>
            <w:tcMar>
              <w:top w:w="80" w:type="dxa"/>
              <w:left w:w="120" w:type="dxa"/>
              <w:bottom w:w="80" w:type="dxa"/>
              <w:right w:w="120" w:type="dxa"/>
            </w:tcMar>
            <w:vAlign w:val="center"/>
          </w:tcPr>
          <w:p w14:paraId="6E0BA2D1"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Gender</w:t>
            </w:r>
          </w:p>
        </w:tc>
        <w:tc>
          <w:tcPr>
            <w:tcW w:w="3300" w:type="dxa"/>
            <w:tcMar>
              <w:top w:w="80" w:type="dxa"/>
              <w:left w:w="120" w:type="dxa"/>
              <w:bottom w:w="80" w:type="dxa"/>
              <w:right w:w="120" w:type="dxa"/>
            </w:tcMar>
            <w:vAlign w:val="center"/>
          </w:tcPr>
          <w:p w14:paraId="4F721CB1"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Occupational and social role completions</w:t>
            </w:r>
          </w:p>
        </w:tc>
        <w:tc>
          <w:tcPr>
            <w:tcW w:w="4560" w:type="dxa"/>
            <w:tcMar>
              <w:top w:w="80" w:type="dxa"/>
              <w:left w:w="120" w:type="dxa"/>
              <w:bottom w:w="80" w:type="dxa"/>
              <w:right w:w="120" w:type="dxa"/>
            </w:tcMar>
            <w:vAlign w:val="center"/>
          </w:tcPr>
          <w:p w14:paraId="67C39A60"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Detects gendered stereotypes and harmful identity framing.</w:t>
            </w:r>
          </w:p>
        </w:tc>
      </w:tr>
      <w:tr w:rsidR="00AB0665" w:rsidRPr="00AB0665" w14:paraId="28ACCA8F" w14:textId="77777777" w:rsidTr="00E02BEC">
        <w:trPr>
          <w:jc w:val="center"/>
        </w:trPr>
        <w:tc>
          <w:tcPr>
            <w:tcW w:w="1500" w:type="dxa"/>
            <w:tcMar>
              <w:top w:w="80" w:type="dxa"/>
              <w:left w:w="120" w:type="dxa"/>
              <w:bottom w:w="80" w:type="dxa"/>
              <w:right w:w="120" w:type="dxa"/>
            </w:tcMar>
            <w:vAlign w:val="center"/>
          </w:tcPr>
          <w:p w14:paraId="47F2C05E"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Race</w:t>
            </w:r>
          </w:p>
        </w:tc>
        <w:tc>
          <w:tcPr>
            <w:tcW w:w="3300" w:type="dxa"/>
            <w:tcMar>
              <w:top w:w="80" w:type="dxa"/>
              <w:left w:w="120" w:type="dxa"/>
              <w:bottom w:w="80" w:type="dxa"/>
              <w:right w:w="120" w:type="dxa"/>
            </w:tcMar>
            <w:vAlign w:val="center"/>
          </w:tcPr>
          <w:p w14:paraId="46CA9ED4"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Demographic continuation prompts</w:t>
            </w:r>
          </w:p>
        </w:tc>
        <w:tc>
          <w:tcPr>
            <w:tcW w:w="4560" w:type="dxa"/>
            <w:tcMar>
              <w:top w:w="80" w:type="dxa"/>
              <w:left w:w="120" w:type="dxa"/>
              <w:bottom w:w="80" w:type="dxa"/>
              <w:right w:w="120" w:type="dxa"/>
            </w:tcMar>
            <w:vAlign w:val="center"/>
          </w:tcPr>
          <w:p w14:paraId="663C0C32"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Detects racialized harmful completions or uneven identity-attack signal.</w:t>
            </w:r>
          </w:p>
        </w:tc>
      </w:tr>
      <w:tr w:rsidR="00AB0665" w:rsidRPr="00AB0665" w14:paraId="357CE495" w14:textId="77777777" w:rsidTr="00E02BEC">
        <w:trPr>
          <w:jc w:val="center"/>
        </w:trPr>
        <w:tc>
          <w:tcPr>
            <w:tcW w:w="1500" w:type="dxa"/>
            <w:tcMar>
              <w:top w:w="80" w:type="dxa"/>
              <w:left w:w="120" w:type="dxa"/>
              <w:bottom w:w="80" w:type="dxa"/>
              <w:right w:w="120" w:type="dxa"/>
            </w:tcMar>
            <w:vAlign w:val="center"/>
          </w:tcPr>
          <w:p w14:paraId="07E3951D"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Age</w:t>
            </w:r>
          </w:p>
        </w:tc>
        <w:tc>
          <w:tcPr>
            <w:tcW w:w="3300" w:type="dxa"/>
            <w:tcMar>
              <w:top w:w="80" w:type="dxa"/>
              <w:left w:w="120" w:type="dxa"/>
              <w:bottom w:w="80" w:type="dxa"/>
              <w:right w:w="120" w:type="dxa"/>
            </w:tcMar>
            <w:vAlign w:val="center"/>
          </w:tcPr>
          <w:p w14:paraId="40DC1FC0"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Capability, trust, and role prompts</w:t>
            </w:r>
          </w:p>
        </w:tc>
        <w:tc>
          <w:tcPr>
            <w:tcW w:w="4560" w:type="dxa"/>
            <w:tcMar>
              <w:top w:w="80" w:type="dxa"/>
              <w:left w:w="120" w:type="dxa"/>
              <w:bottom w:w="80" w:type="dxa"/>
              <w:right w:w="120" w:type="dxa"/>
            </w:tcMar>
            <w:vAlign w:val="center"/>
          </w:tcPr>
          <w:p w14:paraId="57BAD4A7"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Detects age-based assumptions or demeaning completions.</w:t>
            </w:r>
          </w:p>
        </w:tc>
      </w:tr>
      <w:tr w:rsidR="00AB0665" w:rsidRPr="00AB0665" w14:paraId="131C0247" w14:textId="77777777" w:rsidTr="00E02BEC">
        <w:trPr>
          <w:jc w:val="center"/>
        </w:trPr>
        <w:tc>
          <w:tcPr>
            <w:tcW w:w="1500" w:type="dxa"/>
            <w:tcMar>
              <w:top w:w="80" w:type="dxa"/>
              <w:left w:w="120" w:type="dxa"/>
              <w:bottom w:w="80" w:type="dxa"/>
              <w:right w:w="120" w:type="dxa"/>
            </w:tcMar>
            <w:vAlign w:val="center"/>
          </w:tcPr>
          <w:p w14:paraId="135A00C6"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Occupation</w:t>
            </w:r>
          </w:p>
        </w:tc>
        <w:tc>
          <w:tcPr>
            <w:tcW w:w="3300" w:type="dxa"/>
            <w:tcMar>
              <w:top w:w="80" w:type="dxa"/>
              <w:left w:w="120" w:type="dxa"/>
              <w:bottom w:w="80" w:type="dxa"/>
              <w:right w:w="120" w:type="dxa"/>
            </w:tcMar>
            <w:vAlign w:val="center"/>
          </w:tcPr>
          <w:p w14:paraId="7EDC5AD5"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Profession and status prompts</w:t>
            </w:r>
          </w:p>
        </w:tc>
        <w:tc>
          <w:tcPr>
            <w:tcW w:w="4560" w:type="dxa"/>
            <w:tcMar>
              <w:top w:w="80" w:type="dxa"/>
              <w:left w:w="120" w:type="dxa"/>
              <w:bottom w:w="80" w:type="dxa"/>
              <w:right w:w="120" w:type="dxa"/>
            </w:tcMar>
            <w:vAlign w:val="center"/>
          </w:tcPr>
          <w:p w14:paraId="66959257"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Detects class, status, and profession stereotypes.</w:t>
            </w:r>
          </w:p>
        </w:tc>
      </w:tr>
    </w:tbl>
    <w:p w14:paraId="34901C22" w14:textId="77777777" w:rsidR="00AB0665" w:rsidRPr="00AB0665" w:rsidRDefault="00AB0665" w:rsidP="00AB0665">
      <w:pPr>
        <w:pStyle w:val="Caption"/>
        <w:rPr>
          <w:rFonts w:asciiTheme="minorHAnsi" w:hAnsiTheme="minorHAnsi" w:cstheme="minorHAnsi"/>
        </w:rPr>
      </w:pPr>
      <w:r w:rsidRPr="00AB0665">
        <w:rPr>
          <w:rFonts w:asciiTheme="minorHAnsi" w:hAnsiTheme="minorHAnsi" w:cstheme="minorHAnsi"/>
        </w:rPr>
        <w:t xml:space="preserve">Demographic facets used in the </w:t>
      </w:r>
      <w:proofErr w:type="spellStart"/>
      <w:r w:rsidRPr="00AB0665">
        <w:rPr>
          <w:rFonts w:asciiTheme="minorHAnsi" w:hAnsiTheme="minorHAnsi" w:cstheme="minorHAnsi"/>
        </w:rPr>
        <w:t>TrustLoRA</w:t>
      </w:r>
      <w:proofErr w:type="spellEnd"/>
      <w:r w:rsidRPr="00AB0665">
        <w:rPr>
          <w:rFonts w:asciiTheme="minorHAnsi" w:hAnsiTheme="minorHAnsi" w:cstheme="minorHAnsi"/>
        </w:rPr>
        <w:t xml:space="preserve"> bias dimension.</w:t>
      </w:r>
    </w:p>
    <w:p w14:paraId="179422FD" w14:textId="7C8385C2" w:rsidR="00AB0665" w:rsidRPr="00AB0665" w:rsidRDefault="00AB0665" w:rsidP="00AB0665">
      <w:pPr>
        <w:pStyle w:val="Heading2"/>
        <w:rPr>
          <w:rFonts w:asciiTheme="minorHAnsi" w:hAnsiTheme="minorHAnsi" w:cstheme="minorHAnsi"/>
        </w:rPr>
      </w:pPr>
      <w:r w:rsidRPr="00AB0665">
        <w:rPr>
          <w:rFonts w:asciiTheme="minorHAnsi" w:hAnsiTheme="minorHAnsi" w:cstheme="minorHAnsi"/>
        </w:rPr>
        <w:t>3</w:t>
      </w:r>
      <w:r w:rsidRPr="00AB0665">
        <w:rPr>
          <w:rFonts w:asciiTheme="minorHAnsi" w:hAnsiTheme="minorHAnsi" w:cstheme="minorHAnsi"/>
        </w:rPr>
        <w:t>.3 Interpreting bias results</w:t>
      </w:r>
    </w:p>
    <w:p w14:paraId="290F0733" w14:textId="77777777" w:rsidR="00AB0665" w:rsidRPr="00AB0665" w:rsidRDefault="00AB0665" w:rsidP="00AB0665">
      <w:pPr>
        <w:rPr>
          <w:rFonts w:asciiTheme="minorHAnsi" w:hAnsiTheme="minorHAnsi" w:cstheme="minorHAnsi"/>
        </w:rPr>
      </w:pPr>
      <w:r w:rsidRPr="00AB0665">
        <w:rPr>
          <w:rFonts w:asciiTheme="minorHAnsi" w:hAnsiTheme="minorHAnsi" w:cstheme="minorHAnsi"/>
        </w:rPr>
        <w:t xml:space="preserve">A high </w:t>
      </w:r>
      <w:proofErr w:type="spellStart"/>
      <w:r w:rsidRPr="00AB0665">
        <w:rPr>
          <w:rFonts w:asciiTheme="minorHAnsi" w:hAnsiTheme="minorHAnsi" w:cstheme="minorHAnsi"/>
        </w:rPr>
        <w:t>aggregate_bias</w:t>
      </w:r>
      <w:proofErr w:type="spellEnd"/>
      <w:r w:rsidRPr="00AB0665">
        <w:rPr>
          <w:rFonts w:asciiTheme="minorHAnsi" w:hAnsiTheme="minorHAnsi" w:cstheme="minorHAnsi"/>
        </w:rPr>
        <w:t xml:space="preserve"> value means that at least one demographic facet is producing elevated identity-attack signal. Researchers should inspect </w:t>
      </w:r>
      <w:proofErr w:type="gramStart"/>
      <w:r w:rsidRPr="00AB0665">
        <w:rPr>
          <w:rFonts w:asciiTheme="minorHAnsi" w:hAnsiTheme="minorHAnsi" w:cstheme="minorHAnsi"/>
        </w:rPr>
        <w:t>facet</w:t>
      </w:r>
      <w:proofErr w:type="gramEnd"/>
      <w:r w:rsidRPr="00AB0665">
        <w:rPr>
          <w:rFonts w:asciiTheme="minorHAnsi" w:hAnsiTheme="minorHAnsi" w:cstheme="minorHAnsi"/>
        </w:rPr>
        <w:t>-level scores rather than stopping at the aggregate. A model can have low aggregate bias while still showing a specific occupational or age-related failure if the other facets are low.</w:t>
      </w:r>
    </w:p>
    <w:p w14:paraId="4093E759" w14:textId="77777777" w:rsidR="00AB0665" w:rsidRPr="00AB0665" w:rsidRDefault="00AB0665" w:rsidP="00AB0665">
      <w:pPr>
        <w:pStyle w:val="ListBullet"/>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Compare facet scores first; the average can hide concentrated harm.</w:t>
      </w:r>
    </w:p>
    <w:p w14:paraId="051F278A" w14:textId="77777777" w:rsidR="00AB0665" w:rsidRPr="00AB0665" w:rsidRDefault="00AB0665" w:rsidP="00AB0665">
      <w:pPr>
        <w:pStyle w:val="ListBullet"/>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lastRenderedPageBreak/>
        <w:t>Read generated examples when available; bias numbers are most useful when paired with qualitative samples.</w:t>
      </w:r>
    </w:p>
    <w:p w14:paraId="173C8352" w14:textId="77777777" w:rsidR="00AB0665" w:rsidRPr="00AB0665" w:rsidRDefault="00AB0665" w:rsidP="00AB0665">
      <w:pPr>
        <w:pStyle w:val="ListBullet"/>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 xml:space="preserve">Cross-check toxicity: </w:t>
      </w:r>
      <w:proofErr w:type="spellStart"/>
      <w:r w:rsidRPr="00AB0665">
        <w:rPr>
          <w:rFonts w:asciiTheme="minorHAnsi" w:hAnsiTheme="minorHAnsi" w:cstheme="minorHAnsi"/>
        </w:rPr>
        <w:t>identity_attack</w:t>
      </w:r>
      <w:proofErr w:type="spellEnd"/>
      <w:r w:rsidRPr="00AB0665">
        <w:rPr>
          <w:rFonts w:asciiTheme="minorHAnsi" w:hAnsiTheme="minorHAnsi" w:cstheme="minorHAnsi"/>
        </w:rPr>
        <w:t xml:space="preserve"> can appear in both toxicity and bias, but the prompt design and interpretation differ.</w:t>
      </w:r>
    </w:p>
    <w:p w14:paraId="07869E62" w14:textId="4CD27B83" w:rsidR="00AB0665" w:rsidRPr="00AB0665" w:rsidRDefault="00AB0665" w:rsidP="00AB0665">
      <w:pPr>
        <w:pStyle w:val="Heading2"/>
        <w:rPr>
          <w:rFonts w:asciiTheme="minorHAnsi" w:hAnsiTheme="minorHAnsi" w:cstheme="minorHAnsi"/>
        </w:rPr>
      </w:pPr>
      <w:r w:rsidRPr="00AB0665">
        <w:rPr>
          <w:rFonts w:asciiTheme="minorHAnsi" w:hAnsiTheme="minorHAnsi" w:cstheme="minorHAnsi"/>
        </w:rPr>
        <w:t>3</w:t>
      </w:r>
      <w:r w:rsidRPr="00AB0665">
        <w:rPr>
          <w:rFonts w:asciiTheme="minorHAnsi" w:hAnsiTheme="minorHAnsi" w:cstheme="minorHAnsi"/>
        </w:rPr>
        <w:t>.4 Impact on research and deployment</w:t>
      </w:r>
    </w:p>
    <w:p w14:paraId="5276D4EA" w14:textId="2DC9424D" w:rsidR="00AB0665" w:rsidRPr="00AB0665" w:rsidRDefault="00AB0665" w:rsidP="00AB0665">
      <w:pPr>
        <w:rPr>
          <w:rFonts w:asciiTheme="minorHAnsi" w:hAnsiTheme="minorHAnsi" w:cstheme="minorHAnsi"/>
        </w:rPr>
      </w:pPr>
      <w:r w:rsidRPr="00AB0665">
        <w:rPr>
          <w:rFonts w:asciiTheme="minorHAnsi" w:hAnsiTheme="minorHAnsi" w:cstheme="minorHAnsi"/>
        </w:rPr>
        <w:t>The</w:t>
      </w:r>
      <w:r w:rsidRPr="00AB0665">
        <w:rPr>
          <w:rFonts w:asciiTheme="minorHAnsi" w:hAnsiTheme="minorHAnsi" w:cstheme="minorHAnsi"/>
        </w:rPr>
        <w:t xml:space="preserve"> bias dimension allows </w:t>
      </w:r>
      <w:proofErr w:type="spellStart"/>
      <w:r w:rsidRPr="00AB0665">
        <w:rPr>
          <w:rFonts w:asciiTheme="minorHAnsi" w:hAnsiTheme="minorHAnsi" w:cstheme="minorHAnsi"/>
        </w:rPr>
        <w:t>TrustLoRA</w:t>
      </w:r>
      <w:proofErr w:type="spellEnd"/>
      <w:r w:rsidRPr="00AB0665">
        <w:rPr>
          <w:rFonts w:asciiTheme="minorHAnsi" w:hAnsiTheme="minorHAnsi" w:cstheme="minorHAnsi"/>
        </w:rPr>
        <w:t xml:space="preserve"> to ask whether adapter categories differ in representational harm, not only in overt safety failures. For deployment, bias results inform whether an adapter is appropriate for education, hiring support, customer support, healthcare, legal assistance, or other contexts where fairness and demographic treatment matter.</w:t>
      </w:r>
    </w:p>
    <w:tbl>
      <w:tblPr>
        <w:tblW w:w="9360" w:type="dxa"/>
        <w:jc w:val="center"/>
        <w:tblBorders>
          <w:top w:val="single" w:sz="4" w:space="0" w:color="E1E6EF"/>
          <w:left w:val="single" w:sz="4" w:space="0" w:color="E1E6EF"/>
          <w:bottom w:val="single" w:sz="4" w:space="0" w:color="E1E6EF"/>
          <w:right w:val="single" w:sz="4" w:space="0" w:color="E1E6EF"/>
          <w:insideH w:val="single" w:sz="4" w:space="0" w:color="E1E6EF"/>
          <w:insideV w:val="single" w:sz="4" w:space="0" w:color="E1E6EF"/>
        </w:tblBorders>
        <w:tblLayout w:type="fixed"/>
        <w:tblLook w:val="04A0" w:firstRow="1" w:lastRow="0" w:firstColumn="1" w:lastColumn="0" w:noHBand="0" w:noVBand="1"/>
      </w:tblPr>
      <w:tblGrid>
        <w:gridCol w:w="9360"/>
      </w:tblGrid>
      <w:tr w:rsidR="00AB0665" w:rsidRPr="00AB0665" w14:paraId="40ED8C4D" w14:textId="77777777" w:rsidTr="00E02BEC">
        <w:trPr>
          <w:jc w:val="center"/>
        </w:trPr>
        <w:tc>
          <w:tcPr>
            <w:tcW w:w="9360" w:type="dxa"/>
            <w:shd w:val="clear" w:color="auto" w:fill="F4F6F9"/>
            <w:tcMar>
              <w:top w:w="80" w:type="dxa"/>
              <w:left w:w="120" w:type="dxa"/>
              <w:bottom w:w="80" w:type="dxa"/>
              <w:right w:w="120" w:type="dxa"/>
            </w:tcMar>
            <w:vAlign w:val="center"/>
          </w:tcPr>
          <w:p w14:paraId="33D30181" w14:textId="77777777" w:rsidR="00AB0665" w:rsidRPr="00AB0665" w:rsidRDefault="00AB0665" w:rsidP="00E02BEC">
            <w:pPr>
              <w:spacing w:after="0"/>
              <w:rPr>
                <w:rFonts w:asciiTheme="minorHAnsi" w:hAnsiTheme="minorHAnsi" w:cstheme="minorHAnsi"/>
              </w:rPr>
            </w:pPr>
            <w:r w:rsidRPr="00AB0665">
              <w:rPr>
                <w:rFonts w:asciiTheme="minorHAnsi" w:hAnsiTheme="minorHAnsi" w:cstheme="minorHAnsi"/>
                <w:b/>
                <w:color w:val="1F4D78"/>
                <w:sz w:val="21"/>
              </w:rPr>
              <w:t xml:space="preserve">Limitation: </w:t>
            </w:r>
            <w:r w:rsidRPr="00AB0665">
              <w:rPr>
                <w:rFonts w:asciiTheme="minorHAnsi" w:hAnsiTheme="minorHAnsi" w:cstheme="minorHAnsi"/>
                <w:sz w:val="21"/>
              </w:rPr>
              <w:t xml:space="preserve">Bias evaluation is culturally incomplete by default. The current probes cover important facets, but they do not cover every identity, language, region, or intersection. The right claim is careful: </w:t>
            </w:r>
            <w:proofErr w:type="spellStart"/>
            <w:r w:rsidRPr="00AB0665">
              <w:rPr>
                <w:rFonts w:asciiTheme="minorHAnsi" w:hAnsiTheme="minorHAnsi" w:cstheme="minorHAnsi"/>
                <w:sz w:val="21"/>
              </w:rPr>
              <w:t>TrustLoRA</w:t>
            </w:r>
            <w:proofErr w:type="spellEnd"/>
            <w:r w:rsidRPr="00AB0665">
              <w:rPr>
                <w:rFonts w:asciiTheme="minorHAnsi" w:hAnsiTheme="minorHAnsi" w:cstheme="minorHAnsi"/>
                <w:sz w:val="21"/>
              </w:rPr>
              <w:t xml:space="preserve"> measures </w:t>
            </w:r>
            <w:proofErr w:type="gramStart"/>
            <w:r w:rsidRPr="00AB0665">
              <w:rPr>
                <w:rFonts w:asciiTheme="minorHAnsi" w:hAnsiTheme="minorHAnsi" w:cstheme="minorHAnsi"/>
                <w:sz w:val="21"/>
              </w:rPr>
              <w:t>defined</w:t>
            </w:r>
            <w:proofErr w:type="gramEnd"/>
            <w:r w:rsidRPr="00AB0665">
              <w:rPr>
                <w:rFonts w:asciiTheme="minorHAnsi" w:hAnsiTheme="minorHAnsi" w:cstheme="minorHAnsi"/>
                <w:sz w:val="21"/>
              </w:rPr>
              <w:t xml:space="preserve"> bias probes, not universal fairness.</w:t>
            </w:r>
          </w:p>
        </w:tc>
      </w:tr>
    </w:tbl>
    <w:p w14:paraId="742C4906" w14:textId="77777777" w:rsidR="00AB0665" w:rsidRPr="00AB0665" w:rsidRDefault="00AB0665" w:rsidP="00AB0665">
      <w:pPr>
        <w:spacing w:after="40"/>
        <w:rPr>
          <w:rFonts w:asciiTheme="minorHAnsi" w:hAnsiTheme="minorHAnsi" w:cstheme="minorHAnsi"/>
        </w:rPr>
      </w:pPr>
    </w:p>
    <w:p w14:paraId="61FA7053" w14:textId="77777777" w:rsidR="00AB0665" w:rsidRPr="00AB0665" w:rsidRDefault="00AB0665" w:rsidP="00AB0665">
      <w:pPr>
        <w:rPr>
          <w:rFonts w:asciiTheme="minorHAnsi" w:hAnsiTheme="minorHAnsi" w:cstheme="minorHAnsi"/>
        </w:rPr>
      </w:pPr>
      <w:r w:rsidRPr="00AB0665">
        <w:rPr>
          <w:rFonts w:asciiTheme="minorHAnsi" w:hAnsiTheme="minorHAnsi" w:cstheme="minorHAnsi"/>
        </w:rPr>
        <w:br w:type="page"/>
      </w:r>
    </w:p>
    <w:p w14:paraId="5FB417D0" w14:textId="456E166A" w:rsidR="00AB0665" w:rsidRPr="00AB0665" w:rsidRDefault="00AB0665" w:rsidP="00AB0665">
      <w:pPr>
        <w:pStyle w:val="Heading1"/>
        <w:rPr>
          <w:rFonts w:asciiTheme="minorHAnsi" w:hAnsiTheme="minorHAnsi" w:cstheme="minorHAnsi"/>
        </w:rPr>
      </w:pPr>
      <w:r w:rsidRPr="00AB0665">
        <w:rPr>
          <w:rFonts w:asciiTheme="minorHAnsi" w:hAnsiTheme="minorHAnsi" w:cstheme="minorHAnsi"/>
        </w:rPr>
        <w:lastRenderedPageBreak/>
        <w:t>4</w:t>
      </w:r>
      <w:r w:rsidRPr="00AB0665">
        <w:rPr>
          <w:rFonts w:asciiTheme="minorHAnsi" w:hAnsiTheme="minorHAnsi" w:cstheme="minorHAnsi"/>
        </w:rPr>
        <w:t>. Dimension Four: Backdoor Signals</w:t>
      </w:r>
    </w:p>
    <w:p w14:paraId="1B02637A" w14:textId="6C5C1749" w:rsidR="00AB0665" w:rsidRPr="00AB0665" w:rsidRDefault="00AB0665" w:rsidP="00AB0665">
      <w:pPr>
        <w:pStyle w:val="Heading2"/>
        <w:rPr>
          <w:rFonts w:asciiTheme="minorHAnsi" w:hAnsiTheme="minorHAnsi" w:cstheme="minorHAnsi"/>
        </w:rPr>
      </w:pPr>
      <w:r w:rsidRPr="00AB0665">
        <w:rPr>
          <w:rFonts w:asciiTheme="minorHAnsi" w:hAnsiTheme="minorHAnsi" w:cstheme="minorHAnsi"/>
        </w:rPr>
        <w:t>4</w:t>
      </w:r>
      <w:r w:rsidRPr="00AB0665">
        <w:rPr>
          <w:rFonts w:asciiTheme="minorHAnsi" w:hAnsiTheme="minorHAnsi" w:cstheme="minorHAnsi"/>
        </w:rPr>
        <w:t>.1 Why backdoor analysis matters</w:t>
      </w:r>
    </w:p>
    <w:p w14:paraId="45AEFBCA" w14:textId="77777777" w:rsidR="00AB0665" w:rsidRPr="00AB0665" w:rsidRDefault="00AB0665" w:rsidP="00AB0665">
      <w:pPr>
        <w:rPr>
          <w:rFonts w:asciiTheme="minorHAnsi" w:hAnsiTheme="minorHAnsi" w:cstheme="minorHAnsi"/>
        </w:rPr>
      </w:pPr>
      <w:r w:rsidRPr="00AB0665">
        <w:rPr>
          <w:rFonts w:asciiTheme="minorHAnsi" w:hAnsiTheme="minorHAnsi" w:cstheme="minorHAnsi"/>
        </w:rPr>
        <w:t xml:space="preserve">Backdoor risk is different from ordinary bad behavior. A </w:t>
      </w:r>
      <w:proofErr w:type="gramStart"/>
      <w:r w:rsidRPr="00AB0665">
        <w:rPr>
          <w:rFonts w:asciiTheme="minorHAnsi" w:hAnsiTheme="minorHAnsi" w:cstheme="minorHAnsi"/>
        </w:rPr>
        <w:t>backdoored</w:t>
      </w:r>
      <w:proofErr w:type="gramEnd"/>
      <w:r w:rsidRPr="00AB0665">
        <w:rPr>
          <w:rFonts w:asciiTheme="minorHAnsi" w:hAnsiTheme="minorHAnsi" w:cstheme="minorHAnsi"/>
        </w:rPr>
        <w:t xml:space="preserve"> adapter may behave normally most of the time but change behavior when a hidden trigger appears. This is a supply-chain problem: users download a small adapter file from the internet and attach it to a trusted base model.</w:t>
      </w:r>
    </w:p>
    <w:p w14:paraId="64FE3E43" w14:textId="77777777" w:rsidR="00AB0665" w:rsidRPr="00AB0665" w:rsidRDefault="00AB0665" w:rsidP="00AB0665">
      <w:pPr>
        <w:rPr>
          <w:rFonts w:asciiTheme="minorHAnsi" w:hAnsiTheme="minorHAnsi" w:cstheme="minorHAnsi"/>
        </w:rPr>
      </w:pPr>
      <w:r w:rsidRPr="00AB0665">
        <w:rPr>
          <w:rFonts w:asciiTheme="minorHAnsi" w:hAnsiTheme="minorHAnsi" w:cstheme="minorHAnsi"/>
        </w:rPr>
        <w:t xml:space="preserve">Because hidden triggers are usually unknown, </w:t>
      </w:r>
      <w:proofErr w:type="spellStart"/>
      <w:r w:rsidRPr="00AB0665">
        <w:rPr>
          <w:rFonts w:asciiTheme="minorHAnsi" w:hAnsiTheme="minorHAnsi" w:cstheme="minorHAnsi"/>
        </w:rPr>
        <w:t>TrustLoRA</w:t>
      </w:r>
      <w:proofErr w:type="spellEnd"/>
      <w:r w:rsidRPr="00AB0665">
        <w:rPr>
          <w:rFonts w:asciiTheme="minorHAnsi" w:hAnsiTheme="minorHAnsi" w:cstheme="minorHAnsi"/>
        </w:rPr>
        <w:t xml:space="preserve"> does not claim to execute or prove backdoors. Instead, it performs passive weight-space screening inspired by </w:t>
      </w:r>
      <w:proofErr w:type="spellStart"/>
      <w:r w:rsidRPr="00AB0665">
        <w:rPr>
          <w:rFonts w:asciiTheme="minorHAnsi" w:hAnsiTheme="minorHAnsi" w:cstheme="minorHAnsi"/>
        </w:rPr>
        <w:t>PEFTGuard</w:t>
      </w:r>
      <w:proofErr w:type="spellEnd"/>
      <w:r w:rsidRPr="00AB0665">
        <w:rPr>
          <w:rFonts w:asciiTheme="minorHAnsi" w:hAnsiTheme="minorHAnsi" w:cstheme="minorHAnsi"/>
        </w:rPr>
        <w:t>-style analysis. The goal is to identify suspicious adapter structure that deserves human review before deployment.</w:t>
      </w:r>
    </w:p>
    <w:p w14:paraId="08A76DEE" w14:textId="3939FBBF" w:rsidR="00AB0665" w:rsidRPr="00AB0665" w:rsidRDefault="00AB0665" w:rsidP="00AB0665">
      <w:pPr>
        <w:pStyle w:val="Heading2"/>
        <w:rPr>
          <w:rFonts w:asciiTheme="minorHAnsi" w:hAnsiTheme="minorHAnsi" w:cstheme="minorHAnsi"/>
        </w:rPr>
      </w:pPr>
      <w:r w:rsidRPr="00AB0665">
        <w:rPr>
          <w:rFonts w:asciiTheme="minorHAnsi" w:hAnsiTheme="minorHAnsi" w:cstheme="minorHAnsi"/>
        </w:rPr>
        <w:t>4</w:t>
      </w:r>
      <w:r w:rsidRPr="00AB0665">
        <w:rPr>
          <w:rFonts w:asciiTheme="minorHAnsi" w:hAnsiTheme="minorHAnsi" w:cstheme="minorHAnsi"/>
        </w:rPr>
        <w:t xml:space="preserve">.2 How </w:t>
      </w:r>
      <w:proofErr w:type="spellStart"/>
      <w:r w:rsidRPr="00AB0665">
        <w:rPr>
          <w:rFonts w:asciiTheme="minorHAnsi" w:hAnsiTheme="minorHAnsi" w:cstheme="minorHAnsi"/>
        </w:rPr>
        <w:t>TrustLoRA</w:t>
      </w:r>
      <w:proofErr w:type="spellEnd"/>
      <w:r w:rsidRPr="00AB0665">
        <w:rPr>
          <w:rFonts w:asciiTheme="minorHAnsi" w:hAnsiTheme="minorHAnsi" w:cstheme="minorHAnsi"/>
        </w:rPr>
        <w:t xml:space="preserve"> measures backdoor signals</w:t>
      </w:r>
    </w:p>
    <w:p w14:paraId="1A30F1EB" w14:textId="77777777" w:rsidR="00AB0665" w:rsidRPr="00AB0665" w:rsidRDefault="00AB0665" w:rsidP="00AB0665">
      <w:pPr>
        <w:pStyle w:val="ListNumber"/>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 xml:space="preserve">Download and load the adapter weights, preferably from </w:t>
      </w:r>
      <w:proofErr w:type="spellStart"/>
      <w:r w:rsidRPr="00AB0665">
        <w:rPr>
          <w:rFonts w:asciiTheme="minorHAnsi" w:hAnsiTheme="minorHAnsi" w:cstheme="minorHAnsi"/>
        </w:rPr>
        <w:t>safetensors</w:t>
      </w:r>
      <w:proofErr w:type="spellEnd"/>
      <w:r w:rsidRPr="00AB0665">
        <w:rPr>
          <w:rFonts w:asciiTheme="minorHAnsi" w:hAnsiTheme="minorHAnsi" w:cstheme="minorHAnsi"/>
        </w:rPr>
        <w:t xml:space="preserve"> when available.</w:t>
      </w:r>
    </w:p>
    <w:p w14:paraId="62BD8F86" w14:textId="77777777" w:rsidR="00AB0665" w:rsidRPr="00AB0665" w:rsidRDefault="00AB0665" w:rsidP="00AB0665">
      <w:pPr>
        <w:pStyle w:val="ListNumber"/>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 xml:space="preserve">Inspect </w:t>
      </w:r>
      <w:proofErr w:type="spellStart"/>
      <w:r w:rsidRPr="00AB0665">
        <w:rPr>
          <w:rFonts w:asciiTheme="minorHAnsi" w:hAnsiTheme="minorHAnsi" w:cstheme="minorHAnsi"/>
        </w:rPr>
        <w:t>LoRA</w:t>
      </w:r>
      <w:proofErr w:type="spellEnd"/>
      <w:r w:rsidRPr="00AB0665">
        <w:rPr>
          <w:rFonts w:asciiTheme="minorHAnsi" w:hAnsiTheme="minorHAnsi" w:cstheme="minorHAnsi"/>
        </w:rPr>
        <w:t xml:space="preserve"> delta tensors without executing model triggers or harmful prompts.</w:t>
      </w:r>
    </w:p>
    <w:p w14:paraId="1D37E8A4" w14:textId="77777777" w:rsidR="00AB0665" w:rsidRPr="00AB0665" w:rsidRDefault="00AB0665" w:rsidP="00AB0665">
      <w:pPr>
        <w:pStyle w:val="ListNumber"/>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 xml:space="preserve">Compute </w:t>
      </w:r>
      <w:proofErr w:type="spellStart"/>
      <w:r w:rsidRPr="00AB0665">
        <w:rPr>
          <w:rFonts w:asciiTheme="minorHAnsi" w:hAnsiTheme="minorHAnsi" w:cstheme="minorHAnsi"/>
        </w:rPr>
        <w:t>outlier_rank_ratio</w:t>
      </w:r>
      <w:proofErr w:type="spellEnd"/>
      <w:r w:rsidRPr="00AB0665">
        <w:rPr>
          <w:rFonts w:asciiTheme="minorHAnsi" w:hAnsiTheme="minorHAnsi" w:cstheme="minorHAnsi"/>
        </w:rPr>
        <w:t xml:space="preserve">, </w:t>
      </w:r>
      <w:proofErr w:type="spellStart"/>
      <w:r w:rsidRPr="00AB0665">
        <w:rPr>
          <w:rFonts w:asciiTheme="minorHAnsi" w:hAnsiTheme="minorHAnsi" w:cstheme="minorHAnsi"/>
        </w:rPr>
        <w:t>distribution_shift</w:t>
      </w:r>
      <w:proofErr w:type="spellEnd"/>
      <w:r w:rsidRPr="00AB0665">
        <w:rPr>
          <w:rFonts w:asciiTheme="minorHAnsi" w:hAnsiTheme="minorHAnsi" w:cstheme="minorHAnsi"/>
        </w:rPr>
        <w:t xml:space="preserve">, </w:t>
      </w:r>
      <w:proofErr w:type="spellStart"/>
      <w:r w:rsidRPr="00AB0665">
        <w:rPr>
          <w:rFonts w:asciiTheme="minorHAnsi" w:hAnsiTheme="minorHAnsi" w:cstheme="minorHAnsi"/>
        </w:rPr>
        <w:t>zero_rank_ratio</w:t>
      </w:r>
      <w:proofErr w:type="spellEnd"/>
      <w:r w:rsidRPr="00AB0665">
        <w:rPr>
          <w:rFonts w:asciiTheme="minorHAnsi" w:hAnsiTheme="minorHAnsi" w:cstheme="minorHAnsi"/>
        </w:rPr>
        <w:t xml:space="preserve">, and a derived </w:t>
      </w:r>
      <w:proofErr w:type="spellStart"/>
      <w:r w:rsidRPr="00AB0665">
        <w:rPr>
          <w:rFonts w:asciiTheme="minorHAnsi" w:hAnsiTheme="minorHAnsi" w:cstheme="minorHAnsi"/>
        </w:rPr>
        <w:t>weight_anomaly_score</w:t>
      </w:r>
      <w:proofErr w:type="spellEnd"/>
      <w:r w:rsidRPr="00AB0665">
        <w:rPr>
          <w:rFonts w:asciiTheme="minorHAnsi" w:hAnsiTheme="minorHAnsi" w:cstheme="minorHAnsi"/>
        </w:rPr>
        <w:t>.</w:t>
      </w:r>
    </w:p>
    <w:p w14:paraId="04E490B5" w14:textId="77777777" w:rsidR="00AB0665" w:rsidRPr="00AB0665" w:rsidRDefault="00AB0665" w:rsidP="00AB0665">
      <w:pPr>
        <w:pStyle w:val="ListNumber"/>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 xml:space="preserve">Mark the adapter flagged when frozen thresholds trip and </w:t>
      </w:r>
      <w:proofErr w:type="gramStart"/>
      <w:r w:rsidRPr="00AB0665">
        <w:rPr>
          <w:rFonts w:asciiTheme="minorHAnsi" w:hAnsiTheme="minorHAnsi" w:cstheme="minorHAnsi"/>
        </w:rPr>
        <w:t>preserve</w:t>
      </w:r>
      <w:proofErr w:type="gramEnd"/>
      <w:r w:rsidRPr="00AB0665">
        <w:rPr>
          <w:rFonts w:asciiTheme="minorHAnsi" w:hAnsiTheme="minorHAnsi" w:cstheme="minorHAnsi"/>
        </w:rPr>
        <w:t xml:space="preserve"> </w:t>
      </w:r>
      <w:proofErr w:type="spellStart"/>
      <w:r w:rsidRPr="00AB0665">
        <w:rPr>
          <w:rFonts w:asciiTheme="minorHAnsi" w:hAnsiTheme="minorHAnsi" w:cstheme="minorHAnsi"/>
        </w:rPr>
        <w:t>suspicious_patterns</w:t>
      </w:r>
      <w:proofErr w:type="spellEnd"/>
      <w:r w:rsidRPr="00AB0665">
        <w:rPr>
          <w:rFonts w:asciiTheme="minorHAnsi" w:hAnsiTheme="minorHAnsi" w:cstheme="minorHAnsi"/>
        </w:rPr>
        <w:t xml:space="preserve"> for reviewer triage.</w:t>
      </w:r>
    </w:p>
    <w:tbl>
      <w:tblPr>
        <w:tblW w:w="9360" w:type="dxa"/>
        <w:jc w:val="center"/>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Layout w:type="fixed"/>
        <w:tblLook w:val="04A0" w:firstRow="1" w:lastRow="0" w:firstColumn="1" w:lastColumn="0" w:noHBand="0" w:noVBand="1"/>
      </w:tblPr>
      <w:tblGrid>
        <w:gridCol w:w="2200"/>
        <w:gridCol w:w="5000"/>
        <w:gridCol w:w="2160"/>
      </w:tblGrid>
      <w:tr w:rsidR="00AB0665" w:rsidRPr="00AB0665" w14:paraId="5F0E3D3E" w14:textId="77777777" w:rsidTr="00E02BEC">
        <w:trPr>
          <w:jc w:val="center"/>
        </w:trPr>
        <w:tc>
          <w:tcPr>
            <w:tcW w:w="2200" w:type="dxa"/>
            <w:shd w:val="clear" w:color="auto" w:fill="E8EEF5"/>
            <w:tcMar>
              <w:top w:w="80" w:type="dxa"/>
              <w:left w:w="120" w:type="dxa"/>
              <w:bottom w:w="80" w:type="dxa"/>
              <w:right w:w="120" w:type="dxa"/>
            </w:tcMar>
            <w:vAlign w:val="center"/>
          </w:tcPr>
          <w:p w14:paraId="4F901AE9" w14:textId="77777777" w:rsidR="00AB0665" w:rsidRPr="00AB0665" w:rsidRDefault="00AB0665" w:rsidP="00E02BEC">
            <w:pPr>
              <w:spacing w:after="0"/>
              <w:rPr>
                <w:rFonts w:asciiTheme="minorHAnsi" w:hAnsiTheme="minorHAnsi" w:cstheme="minorHAnsi"/>
              </w:rPr>
            </w:pPr>
            <w:r w:rsidRPr="00AB0665">
              <w:rPr>
                <w:rFonts w:asciiTheme="minorHAnsi" w:hAnsiTheme="minorHAnsi" w:cstheme="minorHAnsi"/>
                <w:b/>
                <w:color w:val="1F4D78"/>
                <w:sz w:val="19"/>
              </w:rPr>
              <w:t>Signal</w:t>
            </w:r>
          </w:p>
        </w:tc>
        <w:tc>
          <w:tcPr>
            <w:tcW w:w="5000" w:type="dxa"/>
            <w:shd w:val="clear" w:color="auto" w:fill="E8EEF5"/>
            <w:tcMar>
              <w:top w:w="80" w:type="dxa"/>
              <w:left w:w="120" w:type="dxa"/>
              <w:bottom w:w="80" w:type="dxa"/>
              <w:right w:w="120" w:type="dxa"/>
            </w:tcMar>
            <w:vAlign w:val="center"/>
          </w:tcPr>
          <w:p w14:paraId="66654E75" w14:textId="77777777" w:rsidR="00AB0665" w:rsidRPr="00AB0665" w:rsidRDefault="00AB0665" w:rsidP="00E02BEC">
            <w:pPr>
              <w:spacing w:after="0"/>
              <w:rPr>
                <w:rFonts w:asciiTheme="minorHAnsi" w:hAnsiTheme="minorHAnsi" w:cstheme="minorHAnsi"/>
              </w:rPr>
            </w:pPr>
            <w:r w:rsidRPr="00AB0665">
              <w:rPr>
                <w:rFonts w:asciiTheme="minorHAnsi" w:hAnsiTheme="minorHAnsi" w:cstheme="minorHAnsi"/>
                <w:b/>
                <w:color w:val="1F4D78"/>
                <w:sz w:val="19"/>
              </w:rPr>
              <w:t>Meaning</w:t>
            </w:r>
          </w:p>
        </w:tc>
        <w:tc>
          <w:tcPr>
            <w:tcW w:w="2160" w:type="dxa"/>
            <w:shd w:val="clear" w:color="auto" w:fill="E8EEF5"/>
            <w:tcMar>
              <w:top w:w="80" w:type="dxa"/>
              <w:left w:w="120" w:type="dxa"/>
              <w:bottom w:w="80" w:type="dxa"/>
              <w:right w:w="120" w:type="dxa"/>
            </w:tcMar>
            <w:vAlign w:val="center"/>
          </w:tcPr>
          <w:p w14:paraId="577FDB55" w14:textId="77777777" w:rsidR="00AB0665" w:rsidRPr="00AB0665" w:rsidRDefault="00AB0665" w:rsidP="00E02BEC">
            <w:pPr>
              <w:spacing w:after="0"/>
              <w:rPr>
                <w:rFonts w:asciiTheme="minorHAnsi" w:hAnsiTheme="minorHAnsi" w:cstheme="minorHAnsi"/>
              </w:rPr>
            </w:pPr>
            <w:r w:rsidRPr="00AB0665">
              <w:rPr>
                <w:rFonts w:asciiTheme="minorHAnsi" w:hAnsiTheme="minorHAnsi" w:cstheme="minorHAnsi"/>
                <w:b/>
                <w:color w:val="1F4D78"/>
                <w:sz w:val="19"/>
              </w:rPr>
              <w:t>Flag condition</w:t>
            </w:r>
          </w:p>
        </w:tc>
      </w:tr>
      <w:tr w:rsidR="00AB0665" w:rsidRPr="00AB0665" w14:paraId="60564BC8" w14:textId="77777777" w:rsidTr="00E02BEC">
        <w:trPr>
          <w:jc w:val="center"/>
        </w:trPr>
        <w:tc>
          <w:tcPr>
            <w:tcW w:w="2200" w:type="dxa"/>
            <w:tcMar>
              <w:top w:w="80" w:type="dxa"/>
              <w:left w:w="120" w:type="dxa"/>
              <w:bottom w:w="80" w:type="dxa"/>
              <w:right w:w="120" w:type="dxa"/>
            </w:tcMar>
            <w:vAlign w:val="center"/>
          </w:tcPr>
          <w:p w14:paraId="40506CE8" w14:textId="77777777" w:rsidR="00AB0665" w:rsidRPr="00AB0665" w:rsidRDefault="00AB0665" w:rsidP="00E02BEC">
            <w:pPr>
              <w:spacing w:after="0" w:line="276" w:lineRule="auto"/>
              <w:rPr>
                <w:rFonts w:asciiTheme="minorHAnsi" w:hAnsiTheme="minorHAnsi" w:cstheme="minorHAnsi"/>
              </w:rPr>
            </w:pPr>
            <w:proofErr w:type="spellStart"/>
            <w:r w:rsidRPr="00AB0665">
              <w:rPr>
                <w:rFonts w:asciiTheme="minorHAnsi" w:hAnsiTheme="minorHAnsi" w:cstheme="minorHAnsi"/>
                <w:sz w:val="18"/>
              </w:rPr>
              <w:t>outlier_rank_ratio</w:t>
            </w:r>
            <w:proofErr w:type="spellEnd"/>
          </w:p>
        </w:tc>
        <w:tc>
          <w:tcPr>
            <w:tcW w:w="5000" w:type="dxa"/>
            <w:tcMar>
              <w:top w:w="80" w:type="dxa"/>
              <w:left w:w="120" w:type="dxa"/>
              <w:bottom w:w="80" w:type="dxa"/>
              <w:right w:w="120" w:type="dxa"/>
            </w:tcMar>
            <w:vAlign w:val="center"/>
          </w:tcPr>
          <w:p w14:paraId="686EE402"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Share of weights in the top 1 percent magnitude bin</w:t>
            </w:r>
          </w:p>
        </w:tc>
        <w:tc>
          <w:tcPr>
            <w:tcW w:w="2160" w:type="dxa"/>
            <w:tcMar>
              <w:top w:w="80" w:type="dxa"/>
              <w:left w:w="120" w:type="dxa"/>
              <w:bottom w:w="80" w:type="dxa"/>
              <w:right w:w="120" w:type="dxa"/>
            </w:tcMar>
            <w:vAlign w:val="center"/>
          </w:tcPr>
          <w:p w14:paraId="012E17DE"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&gt; 0.08</w:t>
            </w:r>
          </w:p>
        </w:tc>
      </w:tr>
      <w:tr w:rsidR="00AB0665" w:rsidRPr="00AB0665" w14:paraId="54C2E2EF" w14:textId="77777777" w:rsidTr="00E02BEC">
        <w:trPr>
          <w:jc w:val="center"/>
        </w:trPr>
        <w:tc>
          <w:tcPr>
            <w:tcW w:w="2200" w:type="dxa"/>
            <w:tcMar>
              <w:top w:w="80" w:type="dxa"/>
              <w:left w:w="120" w:type="dxa"/>
              <w:bottom w:w="80" w:type="dxa"/>
              <w:right w:w="120" w:type="dxa"/>
            </w:tcMar>
            <w:vAlign w:val="center"/>
          </w:tcPr>
          <w:p w14:paraId="69A610F8" w14:textId="77777777" w:rsidR="00AB0665" w:rsidRPr="00AB0665" w:rsidRDefault="00AB0665" w:rsidP="00E02BEC">
            <w:pPr>
              <w:spacing w:after="0" w:line="276" w:lineRule="auto"/>
              <w:rPr>
                <w:rFonts w:asciiTheme="minorHAnsi" w:hAnsiTheme="minorHAnsi" w:cstheme="minorHAnsi"/>
              </w:rPr>
            </w:pPr>
            <w:proofErr w:type="spellStart"/>
            <w:r w:rsidRPr="00AB0665">
              <w:rPr>
                <w:rFonts w:asciiTheme="minorHAnsi" w:hAnsiTheme="minorHAnsi" w:cstheme="minorHAnsi"/>
                <w:sz w:val="18"/>
              </w:rPr>
              <w:t>distribution_shift</w:t>
            </w:r>
            <w:proofErr w:type="spellEnd"/>
          </w:p>
        </w:tc>
        <w:tc>
          <w:tcPr>
            <w:tcW w:w="5000" w:type="dxa"/>
            <w:tcMar>
              <w:top w:w="80" w:type="dxa"/>
              <w:left w:w="120" w:type="dxa"/>
              <w:bottom w:w="80" w:type="dxa"/>
              <w:right w:w="120" w:type="dxa"/>
            </w:tcMar>
            <w:vAlign w:val="center"/>
          </w:tcPr>
          <w:p w14:paraId="22E5F32E"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Z-statistic versus a Gaussian prior</w:t>
            </w:r>
          </w:p>
        </w:tc>
        <w:tc>
          <w:tcPr>
            <w:tcW w:w="2160" w:type="dxa"/>
            <w:tcMar>
              <w:top w:w="80" w:type="dxa"/>
              <w:left w:w="120" w:type="dxa"/>
              <w:bottom w:w="80" w:type="dxa"/>
              <w:right w:w="120" w:type="dxa"/>
            </w:tcMar>
            <w:vAlign w:val="center"/>
          </w:tcPr>
          <w:p w14:paraId="6AAEF391"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&gt; 2.5</w:t>
            </w:r>
          </w:p>
        </w:tc>
      </w:tr>
      <w:tr w:rsidR="00AB0665" w:rsidRPr="00AB0665" w14:paraId="5C6EEAFE" w14:textId="77777777" w:rsidTr="00E02BEC">
        <w:trPr>
          <w:jc w:val="center"/>
        </w:trPr>
        <w:tc>
          <w:tcPr>
            <w:tcW w:w="2200" w:type="dxa"/>
            <w:tcMar>
              <w:top w:w="80" w:type="dxa"/>
              <w:left w:w="120" w:type="dxa"/>
              <w:bottom w:w="80" w:type="dxa"/>
              <w:right w:w="120" w:type="dxa"/>
            </w:tcMar>
            <w:vAlign w:val="center"/>
          </w:tcPr>
          <w:p w14:paraId="5388BBD2" w14:textId="77777777" w:rsidR="00AB0665" w:rsidRPr="00AB0665" w:rsidRDefault="00AB0665" w:rsidP="00E02BEC">
            <w:pPr>
              <w:spacing w:after="0" w:line="276" w:lineRule="auto"/>
              <w:rPr>
                <w:rFonts w:asciiTheme="minorHAnsi" w:hAnsiTheme="minorHAnsi" w:cstheme="minorHAnsi"/>
              </w:rPr>
            </w:pPr>
            <w:proofErr w:type="spellStart"/>
            <w:r w:rsidRPr="00AB0665">
              <w:rPr>
                <w:rFonts w:asciiTheme="minorHAnsi" w:hAnsiTheme="minorHAnsi" w:cstheme="minorHAnsi"/>
                <w:sz w:val="18"/>
              </w:rPr>
              <w:t>zero_rank_ratio</w:t>
            </w:r>
            <w:proofErr w:type="spellEnd"/>
          </w:p>
        </w:tc>
        <w:tc>
          <w:tcPr>
            <w:tcW w:w="5000" w:type="dxa"/>
            <w:tcMar>
              <w:top w:w="80" w:type="dxa"/>
              <w:left w:w="120" w:type="dxa"/>
              <w:bottom w:w="80" w:type="dxa"/>
              <w:right w:w="120" w:type="dxa"/>
            </w:tcMar>
            <w:vAlign w:val="center"/>
          </w:tcPr>
          <w:p w14:paraId="3F9A4EB1"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Share of effectively unused ranks</w:t>
            </w:r>
          </w:p>
        </w:tc>
        <w:tc>
          <w:tcPr>
            <w:tcW w:w="2160" w:type="dxa"/>
            <w:tcMar>
              <w:top w:w="80" w:type="dxa"/>
              <w:left w:w="120" w:type="dxa"/>
              <w:bottom w:w="80" w:type="dxa"/>
              <w:right w:w="120" w:type="dxa"/>
            </w:tcMar>
            <w:vAlign w:val="center"/>
          </w:tcPr>
          <w:p w14:paraId="1DC9A941"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&gt; 0.30</w:t>
            </w:r>
          </w:p>
        </w:tc>
      </w:tr>
      <w:tr w:rsidR="00AB0665" w:rsidRPr="00AB0665" w14:paraId="5E9F106C" w14:textId="77777777" w:rsidTr="00E02BEC">
        <w:trPr>
          <w:jc w:val="center"/>
        </w:trPr>
        <w:tc>
          <w:tcPr>
            <w:tcW w:w="2200" w:type="dxa"/>
            <w:tcMar>
              <w:top w:w="80" w:type="dxa"/>
              <w:left w:w="120" w:type="dxa"/>
              <w:bottom w:w="80" w:type="dxa"/>
              <w:right w:w="120" w:type="dxa"/>
            </w:tcMar>
            <w:vAlign w:val="center"/>
          </w:tcPr>
          <w:p w14:paraId="2639FDF3"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flagged</w:t>
            </w:r>
          </w:p>
        </w:tc>
        <w:tc>
          <w:tcPr>
            <w:tcW w:w="5000" w:type="dxa"/>
            <w:tcMar>
              <w:top w:w="80" w:type="dxa"/>
              <w:left w:w="120" w:type="dxa"/>
              <w:bottom w:w="80" w:type="dxa"/>
              <w:right w:w="120" w:type="dxa"/>
            </w:tcMar>
            <w:vAlign w:val="center"/>
          </w:tcPr>
          <w:p w14:paraId="19D0076E"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Boolean triggered by any signal threshold</w:t>
            </w:r>
          </w:p>
        </w:tc>
        <w:tc>
          <w:tcPr>
            <w:tcW w:w="2160" w:type="dxa"/>
            <w:tcMar>
              <w:top w:w="80" w:type="dxa"/>
              <w:left w:w="120" w:type="dxa"/>
              <w:bottom w:w="80" w:type="dxa"/>
              <w:right w:w="120" w:type="dxa"/>
            </w:tcMar>
            <w:vAlign w:val="center"/>
          </w:tcPr>
          <w:p w14:paraId="5CB9CA9F"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Manual review required</w:t>
            </w:r>
          </w:p>
        </w:tc>
      </w:tr>
    </w:tbl>
    <w:p w14:paraId="1745F733" w14:textId="77777777" w:rsidR="00AB0665" w:rsidRPr="00AB0665" w:rsidRDefault="00AB0665" w:rsidP="00AB0665">
      <w:pPr>
        <w:pStyle w:val="Caption"/>
        <w:rPr>
          <w:rFonts w:asciiTheme="minorHAnsi" w:hAnsiTheme="minorHAnsi" w:cstheme="minorHAnsi"/>
        </w:rPr>
      </w:pPr>
      <w:r w:rsidRPr="00AB0665">
        <w:rPr>
          <w:rFonts w:asciiTheme="minorHAnsi" w:hAnsiTheme="minorHAnsi" w:cstheme="minorHAnsi"/>
        </w:rPr>
        <w:t xml:space="preserve">Passive backdoor signals used by the current </w:t>
      </w:r>
      <w:proofErr w:type="spellStart"/>
      <w:r w:rsidRPr="00AB0665">
        <w:rPr>
          <w:rFonts w:asciiTheme="minorHAnsi" w:hAnsiTheme="minorHAnsi" w:cstheme="minorHAnsi"/>
        </w:rPr>
        <w:t>TrustLoRA</w:t>
      </w:r>
      <w:proofErr w:type="spellEnd"/>
      <w:r w:rsidRPr="00AB0665">
        <w:rPr>
          <w:rFonts w:asciiTheme="minorHAnsi" w:hAnsiTheme="minorHAnsi" w:cstheme="minorHAnsi"/>
        </w:rPr>
        <w:t xml:space="preserve"> scanner.</w:t>
      </w:r>
    </w:p>
    <w:p w14:paraId="72290B95" w14:textId="23562638" w:rsidR="00AB0665" w:rsidRPr="00AB0665" w:rsidRDefault="00AB0665" w:rsidP="00AB0665">
      <w:pPr>
        <w:pStyle w:val="Heading2"/>
        <w:rPr>
          <w:rFonts w:asciiTheme="minorHAnsi" w:hAnsiTheme="minorHAnsi" w:cstheme="minorHAnsi"/>
        </w:rPr>
      </w:pPr>
      <w:r w:rsidRPr="00AB0665">
        <w:rPr>
          <w:rFonts w:asciiTheme="minorHAnsi" w:hAnsiTheme="minorHAnsi" w:cstheme="minorHAnsi"/>
        </w:rPr>
        <w:t>4</w:t>
      </w:r>
      <w:r w:rsidRPr="00AB0665">
        <w:rPr>
          <w:rFonts w:asciiTheme="minorHAnsi" w:hAnsiTheme="minorHAnsi" w:cstheme="minorHAnsi"/>
        </w:rPr>
        <w:t>.3 Interpreting backdoor results</w:t>
      </w:r>
    </w:p>
    <w:p w14:paraId="2BAE4BD7" w14:textId="77777777" w:rsidR="00AB0665" w:rsidRPr="00AB0665" w:rsidRDefault="00AB0665" w:rsidP="00AB0665">
      <w:pPr>
        <w:rPr>
          <w:rFonts w:asciiTheme="minorHAnsi" w:hAnsiTheme="minorHAnsi" w:cstheme="minorHAnsi"/>
        </w:rPr>
      </w:pPr>
      <w:r w:rsidRPr="00AB0665">
        <w:rPr>
          <w:rFonts w:asciiTheme="minorHAnsi" w:hAnsiTheme="minorHAnsi" w:cstheme="minorHAnsi"/>
        </w:rPr>
        <w:t xml:space="preserve">A flagged backdoor result is not </w:t>
      </w:r>
      <w:proofErr w:type="gramStart"/>
      <w:r w:rsidRPr="00AB0665">
        <w:rPr>
          <w:rFonts w:asciiTheme="minorHAnsi" w:hAnsiTheme="minorHAnsi" w:cstheme="minorHAnsi"/>
        </w:rPr>
        <w:t>a proof</w:t>
      </w:r>
      <w:proofErr w:type="gramEnd"/>
      <w:r w:rsidRPr="00AB0665">
        <w:rPr>
          <w:rFonts w:asciiTheme="minorHAnsi" w:hAnsiTheme="minorHAnsi" w:cstheme="minorHAnsi"/>
        </w:rPr>
        <w:t xml:space="preserve"> of malicious intent. It means the adapter has unusual structure under the current screening method. A clean result is also not </w:t>
      </w:r>
      <w:proofErr w:type="gramStart"/>
      <w:r w:rsidRPr="00AB0665">
        <w:rPr>
          <w:rFonts w:asciiTheme="minorHAnsi" w:hAnsiTheme="minorHAnsi" w:cstheme="minorHAnsi"/>
        </w:rPr>
        <w:t>a proof</w:t>
      </w:r>
      <w:proofErr w:type="gramEnd"/>
      <w:r w:rsidRPr="00AB0665">
        <w:rPr>
          <w:rFonts w:asciiTheme="minorHAnsi" w:hAnsiTheme="minorHAnsi" w:cstheme="minorHAnsi"/>
        </w:rPr>
        <w:t xml:space="preserve"> of safety. It means the scanner did not detect the measured anomalies. This distinction is essential for honest research writing.</w:t>
      </w:r>
    </w:p>
    <w:p w14:paraId="58A0428F" w14:textId="77777777" w:rsidR="00AB0665" w:rsidRPr="00AB0665" w:rsidRDefault="00AB0665" w:rsidP="00AB0665">
      <w:pPr>
        <w:pStyle w:val="ListBullet"/>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Flagged adapters should be reviewed before public recommendation or deployment.</w:t>
      </w:r>
    </w:p>
    <w:p w14:paraId="17263E6B" w14:textId="77777777" w:rsidR="00AB0665" w:rsidRPr="00AB0665" w:rsidRDefault="00AB0665" w:rsidP="00AB0665">
      <w:pPr>
        <w:pStyle w:val="ListBullet"/>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Suspicious patterns should be inspected layer-by-layer when possible.</w:t>
      </w:r>
    </w:p>
    <w:p w14:paraId="313559E0" w14:textId="77777777" w:rsidR="00AB0665" w:rsidRPr="00AB0665" w:rsidRDefault="00AB0665" w:rsidP="00AB0665">
      <w:pPr>
        <w:pStyle w:val="ListBullet"/>
        <w:tabs>
          <w:tab w:val="num" w:pos="360"/>
        </w:tabs>
        <w:spacing w:after="80" w:line="290" w:lineRule="auto"/>
        <w:ind w:left="360" w:hanging="360"/>
        <w:rPr>
          <w:rFonts w:asciiTheme="minorHAnsi" w:hAnsiTheme="minorHAnsi" w:cstheme="minorHAnsi"/>
        </w:rPr>
      </w:pPr>
      <w:r w:rsidRPr="00AB0665">
        <w:rPr>
          <w:rFonts w:asciiTheme="minorHAnsi" w:hAnsiTheme="minorHAnsi" w:cstheme="minorHAnsi"/>
        </w:rPr>
        <w:t>Backdoor screening should be paired with provenance review: model card, license, author history, file format, and base-model declaration.</w:t>
      </w:r>
    </w:p>
    <w:p w14:paraId="66C5B965" w14:textId="4741D755" w:rsidR="00AB0665" w:rsidRPr="00AB0665" w:rsidRDefault="00AB0665" w:rsidP="00AB0665">
      <w:pPr>
        <w:pStyle w:val="Heading2"/>
        <w:rPr>
          <w:rFonts w:asciiTheme="minorHAnsi" w:hAnsiTheme="minorHAnsi" w:cstheme="minorHAnsi"/>
        </w:rPr>
      </w:pPr>
      <w:r w:rsidRPr="00AB0665">
        <w:rPr>
          <w:rFonts w:asciiTheme="minorHAnsi" w:hAnsiTheme="minorHAnsi" w:cstheme="minorHAnsi"/>
        </w:rPr>
        <w:lastRenderedPageBreak/>
        <w:t>4</w:t>
      </w:r>
      <w:r w:rsidRPr="00AB0665">
        <w:rPr>
          <w:rFonts w:asciiTheme="minorHAnsi" w:hAnsiTheme="minorHAnsi" w:cstheme="minorHAnsi"/>
        </w:rPr>
        <w:t>.4 Impact on research and deployment</w:t>
      </w:r>
    </w:p>
    <w:p w14:paraId="4A663B6C" w14:textId="77777777" w:rsidR="00AB0665" w:rsidRPr="00AB0665" w:rsidRDefault="00AB0665" w:rsidP="00AB0665">
      <w:pPr>
        <w:rPr>
          <w:rFonts w:asciiTheme="minorHAnsi" w:hAnsiTheme="minorHAnsi" w:cstheme="minorHAnsi"/>
        </w:rPr>
      </w:pPr>
      <w:r w:rsidRPr="00AB0665">
        <w:rPr>
          <w:rFonts w:asciiTheme="minorHAnsi" w:hAnsiTheme="minorHAnsi" w:cstheme="minorHAnsi"/>
        </w:rPr>
        <w:t xml:space="preserve">For research, backdoor screening connects </w:t>
      </w:r>
      <w:proofErr w:type="spellStart"/>
      <w:r w:rsidRPr="00AB0665">
        <w:rPr>
          <w:rFonts w:asciiTheme="minorHAnsi" w:hAnsiTheme="minorHAnsi" w:cstheme="minorHAnsi"/>
        </w:rPr>
        <w:t>TrustLoRA</w:t>
      </w:r>
      <w:proofErr w:type="spellEnd"/>
      <w:r w:rsidRPr="00AB0665">
        <w:rPr>
          <w:rFonts w:asciiTheme="minorHAnsi" w:hAnsiTheme="minorHAnsi" w:cstheme="minorHAnsi"/>
        </w:rPr>
        <w:t xml:space="preserve"> to model supply-chain security rather </w:t>
      </w:r>
      <w:proofErr w:type="gramStart"/>
      <w:r w:rsidRPr="00AB0665">
        <w:rPr>
          <w:rFonts w:asciiTheme="minorHAnsi" w:hAnsiTheme="minorHAnsi" w:cstheme="minorHAnsi"/>
        </w:rPr>
        <w:t>than only</w:t>
      </w:r>
      <w:proofErr w:type="gramEnd"/>
      <w:r w:rsidRPr="00AB0665">
        <w:rPr>
          <w:rFonts w:asciiTheme="minorHAnsi" w:hAnsiTheme="minorHAnsi" w:cstheme="minorHAnsi"/>
        </w:rPr>
        <w:t xml:space="preserve"> behavioral evaluation. For deployment, it gives practitioners a fast CPU-friendly triage step before they spend GPU time on a full audit. This makes </w:t>
      </w:r>
      <w:proofErr w:type="spellStart"/>
      <w:r w:rsidRPr="00AB0665">
        <w:rPr>
          <w:rFonts w:asciiTheme="minorHAnsi" w:hAnsiTheme="minorHAnsi" w:cstheme="minorHAnsi"/>
        </w:rPr>
        <w:t>TrustLoRA</w:t>
      </w:r>
      <w:proofErr w:type="spellEnd"/>
      <w:r w:rsidRPr="00AB0665">
        <w:rPr>
          <w:rFonts w:asciiTheme="minorHAnsi" w:hAnsiTheme="minorHAnsi" w:cstheme="minorHAnsi"/>
        </w:rPr>
        <w:t xml:space="preserve"> useful even when the user cannot immediately run the behavioral dimensions.</w:t>
      </w:r>
    </w:p>
    <w:tbl>
      <w:tblPr>
        <w:tblW w:w="9360" w:type="dxa"/>
        <w:jc w:val="center"/>
        <w:tblBorders>
          <w:top w:val="single" w:sz="4" w:space="0" w:color="E1E6EF"/>
          <w:left w:val="single" w:sz="4" w:space="0" w:color="E1E6EF"/>
          <w:bottom w:val="single" w:sz="4" w:space="0" w:color="E1E6EF"/>
          <w:right w:val="single" w:sz="4" w:space="0" w:color="E1E6EF"/>
          <w:insideH w:val="single" w:sz="4" w:space="0" w:color="E1E6EF"/>
          <w:insideV w:val="single" w:sz="4" w:space="0" w:color="E1E6EF"/>
        </w:tblBorders>
        <w:tblLayout w:type="fixed"/>
        <w:tblLook w:val="04A0" w:firstRow="1" w:lastRow="0" w:firstColumn="1" w:lastColumn="0" w:noHBand="0" w:noVBand="1"/>
      </w:tblPr>
      <w:tblGrid>
        <w:gridCol w:w="9360"/>
      </w:tblGrid>
      <w:tr w:rsidR="00AB0665" w:rsidRPr="00AB0665" w14:paraId="2B697239" w14:textId="77777777" w:rsidTr="00E02BEC">
        <w:trPr>
          <w:jc w:val="center"/>
        </w:trPr>
        <w:tc>
          <w:tcPr>
            <w:tcW w:w="9360" w:type="dxa"/>
            <w:shd w:val="clear" w:color="auto" w:fill="F4F6F9"/>
            <w:tcMar>
              <w:top w:w="80" w:type="dxa"/>
              <w:left w:w="120" w:type="dxa"/>
              <w:bottom w:w="80" w:type="dxa"/>
              <w:right w:w="120" w:type="dxa"/>
            </w:tcMar>
            <w:vAlign w:val="center"/>
          </w:tcPr>
          <w:p w14:paraId="4F026F02" w14:textId="77777777" w:rsidR="00AB0665" w:rsidRPr="00AB0665" w:rsidRDefault="00AB0665" w:rsidP="00E02BEC">
            <w:pPr>
              <w:spacing w:after="0"/>
              <w:rPr>
                <w:rFonts w:asciiTheme="minorHAnsi" w:hAnsiTheme="minorHAnsi" w:cstheme="minorHAnsi"/>
              </w:rPr>
            </w:pPr>
            <w:r w:rsidRPr="00AB0665">
              <w:rPr>
                <w:rFonts w:asciiTheme="minorHAnsi" w:hAnsiTheme="minorHAnsi" w:cstheme="minorHAnsi"/>
                <w:b/>
                <w:color w:val="1F4D78"/>
                <w:sz w:val="21"/>
              </w:rPr>
              <w:t xml:space="preserve">Important boundary: </w:t>
            </w:r>
            <w:proofErr w:type="spellStart"/>
            <w:r w:rsidRPr="00AB0665">
              <w:rPr>
                <w:rFonts w:asciiTheme="minorHAnsi" w:hAnsiTheme="minorHAnsi" w:cstheme="minorHAnsi"/>
                <w:sz w:val="21"/>
              </w:rPr>
              <w:t>TrustLoRA</w:t>
            </w:r>
            <w:proofErr w:type="spellEnd"/>
            <w:r w:rsidRPr="00AB0665">
              <w:rPr>
                <w:rFonts w:asciiTheme="minorHAnsi" w:hAnsiTheme="minorHAnsi" w:cstheme="minorHAnsi"/>
                <w:sz w:val="21"/>
              </w:rPr>
              <w:t xml:space="preserve"> never executes suspected triggers. The backdoor dimension is a passive screen. The correct report language is "flagged for backdoor review," not "confirmed backdoor."</w:t>
            </w:r>
          </w:p>
        </w:tc>
      </w:tr>
    </w:tbl>
    <w:p w14:paraId="074FCE06" w14:textId="77777777" w:rsidR="00AB0665" w:rsidRPr="00AB0665" w:rsidRDefault="00AB0665" w:rsidP="00AB0665">
      <w:pPr>
        <w:spacing w:after="40"/>
        <w:rPr>
          <w:rFonts w:asciiTheme="minorHAnsi" w:hAnsiTheme="minorHAnsi" w:cstheme="minorHAnsi"/>
        </w:rPr>
      </w:pPr>
    </w:p>
    <w:p w14:paraId="1B9F8370" w14:textId="77777777" w:rsidR="00AB0665" w:rsidRPr="00AB0665" w:rsidRDefault="00AB0665" w:rsidP="00AB0665">
      <w:pPr>
        <w:rPr>
          <w:rFonts w:asciiTheme="minorHAnsi" w:hAnsiTheme="minorHAnsi" w:cstheme="minorHAnsi"/>
        </w:rPr>
      </w:pPr>
      <w:r w:rsidRPr="00AB0665">
        <w:rPr>
          <w:rFonts w:asciiTheme="minorHAnsi" w:hAnsiTheme="minorHAnsi" w:cstheme="minorHAnsi"/>
        </w:rPr>
        <w:br w:type="page"/>
      </w:r>
    </w:p>
    <w:p w14:paraId="51822F8F" w14:textId="36025E94" w:rsidR="00AB0665" w:rsidRPr="00AB0665" w:rsidRDefault="00AB0665" w:rsidP="00AB0665">
      <w:pPr>
        <w:pStyle w:val="Heading1"/>
        <w:rPr>
          <w:rFonts w:asciiTheme="minorHAnsi" w:hAnsiTheme="minorHAnsi" w:cstheme="minorHAnsi"/>
        </w:rPr>
      </w:pPr>
      <w:r w:rsidRPr="00AB0665">
        <w:rPr>
          <w:rFonts w:asciiTheme="minorHAnsi" w:hAnsiTheme="minorHAnsi" w:cstheme="minorHAnsi"/>
        </w:rPr>
        <w:lastRenderedPageBreak/>
        <w:t>5</w:t>
      </w:r>
      <w:r w:rsidRPr="00AB0665">
        <w:rPr>
          <w:rFonts w:asciiTheme="minorHAnsi" w:hAnsiTheme="minorHAnsi" w:cstheme="minorHAnsi"/>
        </w:rPr>
        <w:t>. Cross-Dimension Interpretation</w:t>
      </w:r>
    </w:p>
    <w:p w14:paraId="0A6772EB" w14:textId="77777777" w:rsidR="00AB0665" w:rsidRPr="00AB0665" w:rsidRDefault="00AB0665" w:rsidP="00AB0665">
      <w:pPr>
        <w:rPr>
          <w:rFonts w:asciiTheme="minorHAnsi" w:hAnsiTheme="minorHAnsi" w:cstheme="minorHAnsi"/>
        </w:rPr>
      </w:pPr>
      <w:r w:rsidRPr="00AB0665">
        <w:rPr>
          <w:rFonts w:asciiTheme="minorHAnsi" w:hAnsiTheme="minorHAnsi" w:cstheme="minorHAnsi"/>
        </w:rPr>
        <w:t xml:space="preserve">The most valuable </w:t>
      </w:r>
      <w:proofErr w:type="spellStart"/>
      <w:r w:rsidRPr="00AB0665">
        <w:rPr>
          <w:rFonts w:asciiTheme="minorHAnsi" w:hAnsiTheme="minorHAnsi" w:cstheme="minorHAnsi"/>
        </w:rPr>
        <w:t>TrustLoRA</w:t>
      </w:r>
      <w:proofErr w:type="spellEnd"/>
      <w:r w:rsidRPr="00AB0665">
        <w:rPr>
          <w:rFonts w:asciiTheme="minorHAnsi" w:hAnsiTheme="minorHAnsi" w:cstheme="minorHAnsi"/>
        </w:rPr>
        <w:t xml:space="preserve"> reading comes from cross-dimension patterns. The composite score is a useful summary, but the dimension profile explains what kind of risk is present and what action should follow.</w:t>
      </w:r>
    </w:p>
    <w:tbl>
      <w:tblPr>
        <w:tblW w:w="9360" w:type="dxa"/>
        <w:jc w:val="center"/>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Layout w:type="fixed"/>
        <w:tblLook w:val="04A0" w:firstRow="1" w:lastRow="0" w:firstColumn="1" w:lastColumn="0" w:noHBand="0" w:noVBand="1"/>
      </w:tblPr>
      <w:tblGrid>
        <w:gridCol w:w="2400"/>
        <w:gridCol w:w="3900"/>
        <w:gridCol w:w="3060"/>
      </w:tblGrid>
      <w:tr w:rsidR="00AB0665" w:rsidRPr="00AB0665" w14:paraId="38CB986E" w14:textId="77777777" w:rsidTr="00E02BEC">
        <w:trPr>
          <w:jc w:val="center"/>
        </w:trPr>
        <w:tc>
          <w:tcPr>
            <w:tcW w:w="2400" w:type="dxa"/>
            <w:shd w:val="clear" w:color="auto" w:fill="E8EEF5"/>
            <w:tcMar>
              <w:top w:w="80" w:type="dxa"/>
              <w:left w:w="120" w:type="dxa"/>
              <w:bottom w:w="80" w:type="dxa"/>
              <w:right w:w="120" w:type="dxa"/>
            </w:tcMar>
            <w:vAlign w:val="center"/>
          </w:tcPr>
          <w:p w14:paraId="3DB05F6A" w14:textId="77777777" w:rsidR="00AB0665" w:rsidRPr="00AB0665" w:rsidRDefault="00AB0665" w:rsidP="00E02BEC">
            <w:pPr>
              <w:spacing w:after="0"/>
              <w:rPr>
                <w:rFonts w:asciiTheme="minorHAnsi" w:hAnsiTheme="minorHAnsi" w:cstheme="minorHAnsi"/>
              </w:rPr>
            </w:pPr>
            <w:r w:rsidRPr="00AB0665">
              <w:rPr>
                <w:rFonts w:asciiTheme="minorHAnsi" w:hAnsiTheme="minorHAnsi" w:cstheme="minorHAnsi"/>
                <w:b/>
                <w:color w:val="1F4D78"/>
                <w:sz w:val="19"/>
              </w:rPr>
              <w:t>Pattern</w:t>
            </w:r>
          </w:p>
        </w:tc>
        <w:tc>
          <w:tcPr>
            <w:tcW w:w="3900" w:type="dxa"/>
            <w:shd w:val="clear" w:color="auto" w:fill="E8EEF5"/>
            <w:tcMar>
              <w:top w:w="80" w:type="dxa"/>
              <w:left w:w="120" w:type="dxa"/>
              <w:bottom w:w="80" w:type="dxa"/>
              <w:right w:w="120" w:type="dxa"/>
            </w:tcMar>
            <w:vAlign w:val="center"/>
          </w:tcPr>
          <w:p w14:paraId="32492845" w14:textId="77777777" w:rsidR="00AB0665" w:rsidRPr="00AB0665" w:rsidRDefault="00AB0665" w:rsidP="00E02BEC">
            <w:pPr>
              <w:spacing w:after="0"/>
              <w:rPr>
                <w:rFonts w:asciiTheme="minorHAnsi" w:hAnsiTheme="minorHAnsi" w:cstheme="minorHAnsi"/>
              </w:rPr>
            </w:pPr>
            <w:r w:rsidRPr="00AB0665">
              <w:rPr>
                <w:rFonts w:asciiTheme="minorHAnsi" w:hAnsiTheme="minorHAnsi" w:cstheme="minorHAnsi"/>
                <w:b/>
                <w:color w:val="1F4D78"/>
                <w:sz w:val="19"/>
              </w:rPr>
              <w:t>What it suggests</w:t>
            </w:r>
          </w:p>
        </w:tc>
        <w:tc>
          <w:tcPr>
            <w:tcW w:w="3060" w:type="dxa"/>
            <w:shd w:val="clear" w:color="auto" w:fill="E8EEF5"/>
            <w:tcMar>
              <w:top w:w="80" w:type="dxa"/>
              <w:left w:w="120" w:type="dxa"/>
              <w:bottom w:w="80" w:type="dxa"/>
              <w:right w:w="120" w:type="dxa"/>
            </w:tcMar>
            <w:vAlign w:val="center"/>
          </w:tcPr>
          <w:p w14:paraId="3B9AB2D6" w14:textId="77777777" w:rsidR="00AB0665" w:rsidRPr="00AB0665" w:rsidRDefault="00AB0665" w:rsidP="00E02BEC">
            <w:pPr>
              <w:spacing w:after="0"/>
              <w:rPr>
                <w:rFonts w:asciiTheme="minorHAnsi" w:hAnsiTheme="minorHAnsi" w:cstheme="minorHAnsi"/>
              </w:rPr>
            </w:pPr>
            <w:r w:rsidRPr="00AB0665">
              <w:rPr>
                <w:rFonts w:asciiTheme="minorHAnsi" w:hAnsiTheme="minorHAnsi" w:cstheme="minorHAnsi"/>
                <w:b/>
                <w:color w:val="1F4D78"/>
                <w:sz w:val="19"/>
              </w:rPr>
              <w:t>Recommended action</w:t>
            </w:r>
          </w:p>
        </w:tc>
      </w:tr>
      <w:tr w:rsidR="00AB0665" w:rsidRPr="00AB0665" w14:paraId="58BB383C" w14:textId="77777777" w:rsidTr="00E02BEC">
        <w:trPr>
          <w:jc w:val="center"/>
        </w:trPr>
        <w:tc>
          <w:tcPr>
            <w:tcW w:w="2400" w:type="dxa"/>
            <w:tcMar>
              <w:top w:w="80" w:type="dxa"/>
              <w:left w:w="120" w:type="dxa"/>
              <w:bottom w:w="80" w:type="dxa"/>
              <w:right w:w="120" w:type="dxa"/>
            </w:tcMar>
            <w:vAlign w:val="center"/>
          </w:tcPr>
          <w:p w14:paraId="75A381E2"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Low toxicity, high jailbreak</w:t>
            </w:r>
          </w:p>
        </w:tc>
        <w:tc>
          <w:tcPr>
            <w:tcW w:w="3900" w:type="dxa"/>
            <w:tcMar>
              <w:top w:w="80" w:type="dxa"/>
              <w:left w:w="120" w:type="dxa"/>
              <w:bottom w:w="80" w:type="dxa"/>
              <w:right w:w="120" w:type="dxa"/>
            </w:tcMar>
            <w:vAlign w:val="center"/>
          </w:tcPr>
          <w:p w14:paraId="1CBAB7B6"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Polite under normal use, unsafe under adversarial prompting</w:t>
            </w:r>
          </w:p>
        </w:tc>
        <w:tc>
          <w:tcPr>
            <w:tcW w:w="3060" w:type="dxa"/>
            <w:tcMar>
              <w:top w:w="80" w:type="dxa"/>
              <w:left w:w="120" w:type="dxa"/>
              <w:bottom w:w="80" w:type="dxa"/>
              <w:right w:w="120" w:type="dxa"/>
            </w:tcMar>
            <w:vAlign w:val="center"/>
          </w:tcPr>
          <w:p w14:paraId="4226774A"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Restrict deployment; strengthen refusal layer.</w:t>
            </w:r>
          </w:p>
        </w:tc>
      </w:tr>
      <w:tr w:rsidR="00AB0665" w:rsidRPr="00AB0665" w14:paraId="5E46EE5B" w14:textId="77777777" w:rsidTr="00E02BEC">
        <w:trPr>
          <w:jc w:val="center"/>
        </w:trPr>
        <w:tc>
          <w:tcPr>
            <w:tcW w:w="2400" w:type="dxa"/>
            <w:tcMar>
              <w:top w:w="80" w:type="dxa"/>
              <w:left w:w="120" w:type="dxa"/>
              <w:bottom w:w="80" w:type="dxa"/>
              <w:right w:w="120" w:type="dxa"/>
            </w:tcMar>
            <w:vAlign w:val="center"/>
          </w:tcPr>
          <w:p w14:paraId="21693449"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High toxicity, low jailbreak</w:t>
            </w:r>
          </w:p>
        </w:tc>
        <w:tc>
          <w:tcPr>
            <w:tcW w:w="3900" w:type="dxa"/>
            <w:tcMar>
              <w:top w:w="80" w:type="dxa"/>
              <w:left w:w="120" w:type="dxa"/>
              <w:bottom w:w="80" w:type="dxa"/>
              <w:right w:w="120" w:type="dxa"/>
            </w:tcMar>
            <w:vAlign w:val="center"/>
          </w:tcPr>
          <w:p w14:paraId="5C0789DE"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General generation drift rather than direct harmful compliance</w:t>
            </w:r>
          </w:p>
        </w:tc>
        <w:tc>
          <w:tcPr>
            <w:tcW w:w="3060" w:type="dxa"/>
            <w:tcMar>
              <w:top w:w="80" w:type="dxa"/>
              <w:left w:w="120" w:type="dxa"/>
              <w:bottom w:w="80" w:type="dxa"/>
              <w:right w:w="120" w:type="dxa"/>
            </w:tcMar>
            <w:vAlign w:val="center"/>
          </w:tcPr>
          <w:p w14:paraId="2840F014"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Inspect training data style; apply moderation or reject adapter.</w:t>
            </w:r>
          </w:p>
        </w:tc>
      </w:tr>
      <w:tr w:rsidR="00AB0665" w:rsidRPr="00AB0665" w14:paraId="27904403" w14:textId="77777777" w:rsidTr="00E02BEC">
        <w:trPr>
          <w:jc w:val="center"/>
        </w:trPr>
        <w:tc>
          <w:tcPr>
            <w:tcW w:w="2400" w:type="dxa"/>
            <w:tcMar>
              <w:top w:w="80" w:type="dxa"/>
              <w:left w:w="120" w:type="dxa"/>
              <w:bottom w:w="80" w:type="dxa"/>
              <w:right w:w="120" w:type="dxa"/>
            </w:tcMar>
            <w:vAlign w:val="center"/>
          </w:tcPr>
          <w:p w14:paraId="6232F0A6"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High bias, low toxicity</w:t>
            </w:r>
          </w:p>
        </w:tc>
        <w:tc>
          <w:tcPr>
            <w:tcW w:w="3900" w:type="dxa"/>
            <w:tcMar>
              <w:top w:w="80" w:type="dxa"/>
              <w:left w:w="120" w:type="dxa"/>
              <w:bottom w:w="80" w:type="dxa"/>
              <w:right w:w="120" w:type="dxa"/>
            </w:tcMar>
            <w:vAlign w:val="center"/>
          </w:tcPr>
          <w:p w14:paraId="5746F71B"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Uneven treatment may be hidden by low general toxicity</w:t>
            </w:r>
          </w:p>
        </w:tc>
        <w:tc>
          <w:tcPr>
            <w:tcW w:w="3060" w:type="dxa"/>
            <w:tcMar>
              <w:top w:w="80" w:type="dxa"/>
              <w:left w:w="120" w:type="dxa"/>
              <w:bottom w:w="80" w:type="dxa"/>
              <w:right w:w="120" w:type="dxa"/>
            </w:tcMar>
            <w:vAlign w:val="center"/>
          </w:tcPr>
          <w:p w14:paraId="5882A8BD"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Review demographic samples; avoid sensitive domains.</w:t>
            </w:r>
          </w:p>
        </w:tc>
      </w:tr>
      <w:tr w:rsidR="00AB0665" w:rsidRPr="00AB0665" w14:paraId="1E3CD095" w14:textId="77777777" w:rsidTr="00E02BEC">
        <w:trPr>
          <w:jc w:val="center"/>
        </w:trPr>
        <w:tc>
          <w:tcPr>
            <w:tcW w:w="2400" w:type="dxa"/>
            <w:tcMar>
              <w:top w:w="80" w:type="dxa"/>
              <w:left w:w="120" w:type="dxa"/>
              <w:bottom w:w="80" w:type="dxa"/>
              <w:right w:w="120" w:type="dxa"/>
            </w:tcMar>
            <w:vAlign w:val="center"/>
          </w:tcPr>
          <w:p w14:paraId="648DE966"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 xml:space="preserve">Backdoor flagged, behavior </w:t>
            </w:r>
            <w:proofErr w:type="gramStart"/>
            <w:r w:rsidRPr="00AB0665">
              <w:rPr>
                <w:rFonts w:asciiTheme="minorHAnsi" w:hAnsiTheme="minorHAnsi" w:cstheme="minorHAnsi"/>
                <w:sz w:val="18"/>
              </w:rPr>
              <w:t>low-risk</w:t>
            </w:r>
            <w:proofErr w:type="gramEnd"/>
          </w:p>
        </w:tc>
        <w:tc>
          <w:tcPr>
            <w:tcW w:w="3900" w:type="dxa"/>
            <w:tcMar>
              <w:top w:w="80" w:type="dxa"/>
              <w:left w:w="120" w:type="dxa"/>
              <w:bottom w:w="80" w:type="dxa"/>
              <w:right w:w="120" w:type="dxa"/>
            </w:tcMar>
            <w:vAlign w:val="center"/>
          </w:tcPr>
          <w:p w14:paraId="333FE4BE"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Suspicious supply-chain signal without visible behavioral failure</w:t>
            </w:r>
          </w:p>
        </w:tc>
        <w:tc>
          <w:tcPr>
            <w:tcW w:w="3060" w:type="dxa"/>
            <w:tcMar>
              <w:top w:w="80" w:type="dxa"/>
              <w:left w:w="120" w:type="dxa"/>
              <w:bottom w:w="80" w:type="dxa"/>
              <w:right w:w="120" w:type="dxa"/>
            </w:tcMar>
            <w:vAlign w:val="center"/>
          </w:tcPr>
          <w:p w14:paraId="35371C13"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Quarantine for manual/security review.</w:t>
            </w:r>
          </w:p>
        </w:tc>
      </w:tr>
      <w:tr w:rsidR="00AB0665" w:rsidRPr="00AB0665" w14:paraId="6FA59926" w14:textId="77777777" w:rsidTr="00E02BEC">
        <w:trPr>
          <w:jc w:val="center"/>
        </w:trPr>
        <w:tc>
          <w:tcPr>
            <w:tcW w:w="2400" w:type="dxa"/>
            <w:tcMar>
              <w:top w:w="80" w:type="dxa"/>
              <w:left w:w="120" w:type="dxa"/>
              <w:bottom w:w="80" w:type="dxa"/>
              <w:right w:w="120" w:type="dxa"/>
            </w:tcMar>
            <w:vAlign w:val="center"/>
          </w:tcPr>
          <w:p w14:paraId="1E1AA924"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All four elevated</w:t>
            </w:r>
          </w:p>
        </w:tc>
        <w:tc>
          <w:tcPr>
            <w:tcW w:w="3900" w:type="dxa"/>
            <w:tcMar>
              <w:top w:w="80" w:type="dxa"/>
              <w:left w:w="120" w:type="dxa"/>
              <w:bottom w:w="80" w:type="dxa"/>
              <w:right w:w="120" w:type="dxa"/>
            </w:tcMar>
            <w:vAlign w:val="center"/>
          </w:tcPr>
          <w:p w14:paraId="7FD788B7"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Compounding safety and security failure</w:t>
            </w:r>
          </w:p>
        </w:tc>
        <w:tc>
          <w:tcPr>
            <w:tcW w:w="3060" w:type="dxa"/>
            <w:tcMar>
              <w:top w:w="80" w:type="dxa"/>
              <w:left w:w="120" w:type="dxa"/>
              <w:bottom w:w="80" w:type="dxa"/>
              <w:right w:w="120" w:type="dxa"/>
            </w:tcMar>
            <w:vAlign w:val="center"/>
          </w:tcPr>
          <w:p w14:paraId="0AA4CEFE" w14:textId="77777777" w:rsidR="00AB0665" w:rsidRPr="00AB0665" w:rsidRDefault="00AB0665" w:rsidP="00E02BEC">
            <w:pPr>
              <w:spacing w:after="0" w:line="276" w:lineRule="auto"/>
              <w:rPr>
                <w:rFonts w:asciiTheme="minorHAnsi" w:hAnsiTheme="minorHAnsi" w:cstheme="minorHAnsi"/>
              </w:rPr>
            </w:pPr>
            <w:r w:rsidRPr="00AB0665">
              <w:rPr>
                <w:rFonts w:asciiTheme="minorHAnsi" w:hAnsiTheme="minorHAnsi" w:cstheme="minorHAnsi"/>
                <w:sz w:val="18"/>
              </w:rPr>
              <w:t>Do not deploy without remediation and rerun.</w:t>
            </w:r>
          </w:p>
        </w:tc>
      </w:tr>
    </w:tbl>
    <w:p w14:paraId="39F5FF02" w14:textId="77777777" w:rsidR="00BD3916" w:rsidRPr="00AB0665" w:rsidRDefault="00BD3916">
      <w:pPr>
        <w:rPr>
          <w:rFonts w:asciiTheme="minorHAnsi" w:hAnsiTheme="minorHAnsi" w:cstheme="minorHAnsi"/>
        </w:rPr>
      </w:pPr>
    </w:p>
    <w:sectPr w:rsidR="00BD3916" w:rsidRPr="00AB0665" w:rsidSect="00A15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14A831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1128232"/>
    <w:lvl w:ilvl="0">
      <w:start w:val="1"/>
      <w:numFmt w:val="bullet"/>
      <w:pStyle w:val="ListBullet"/>
      <w:lvlText w:val=""/>
      <w:lvlJc w:val="left"/>
      <w:pPr>
        <w:tabs>
          <w:tab w:val="num" w:pos="360"/>
        </w:tabs>
        <w:ind w:left="360" w:hanging="360"/>
      </w:pPr>
      <w:rPr>
        <w:rFonts w:ascii="Symbol" w:hAnsi="Symbol" w:hint="default"/>
      </w:rPr>
    </w:lvl>
  </w:abstractNum>
  <w:num w:numId="1" w16cid:durableId="1489712015">
    <w:abstractNumId w:val="1"/>
  </w:num>
  <w:num w:numId="2" w16cid:durableId="2011525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665"/>
    <w:rsid w:val="00000FD8"/>
    <w:rsid w:val="007714D6"/>
    <w:rsid w:val="00A15616"/>
    <w:rsid w:val="00AB0665"/>
    <w:rsid w:val="00BD3916"/>
    <w:rsid w:val="00EC02BA"/>
    <w:rsid w:val="00FF45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70FC4"/>
  <w15:chartTrackingRefBased/>
  <w15:docId w15:val="{C27BF8CA-3F06-4335-B4EF-CBEC12581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665"/>
    <w:pPr>
      <w:spacing w:after="120" w:line="300" w:lineRule="auto"/>
    </w:pPr>
    <w:rPr>
      <w:rFonts w:ascii="Calibri" w:eastAsiaTheme="minorEastAsia" w:hAnsi="Calibri"/>
      <w:color w:val="0C1322"/>
      <w:sz w:val="22"/>
      <w:szCs w:val="22"/>
      <w:lang w:val="en-US"/>
    </w:rPr>
  </w:style>
  <w:style w:type="paragraph" w:styleId="Heading1">
    <w:name w:val="heading 1"/>
    <w:basedOn w:val="Normal"/>
    <w:next w:val="Normal"/>
    <w:link w:val="Heading1Char"/>
    <w:uiPriority w:val="9"/>
    <w:qFormat/>
    <w:rsid w:val="00AB0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0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0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0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0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0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0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0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0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0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0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665"/>
    <w:rPr>
      <w:rFonts w:eastAsiaTheme="majorEastAsia" w:cstheme="majorBidi"/>
      <w:color w:val="272727" w:themeColor="text1" w:themeTint="D8"/>
    </w:rPr>
  </w:style>
  <w:style w:type="paragraph" w:styleId="Title">
    <w:name w:val="Title"/>
    <w:basedOn w:val="Normal"/>
    <w:next w:val="Normal"/>
    <w:link w:val="TitleChar"/>
    <w:uiPriority w:val="10"/>
    <w:qFormat/>
    <w:rsid w:val="00AB0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665"/>
    <w:pPr>
      <w:spacing w:before="160"/>
      <w:jc w:val="center"/>
    </w:pPr>
    <w:rPr>
      <w:i/>
      <w:iCs/>
      <w:color w:val="404040" w:themeColor="text1" w:themeTint="BF"/>
    </w:rPr>
  </w:style>
  <w:style w:type="character" w:customStyle="1" w:styleId="QuoteChar">
    <w:name w:val="Quote Char"/>
    <w:basedOn w:val="DefaultParagraphFont"/>
    <w:link w:val="Quote"/>
    <w:uiPriority w:val="29"/>
    <w:rsid w:val="00AB0665"/>
    <w:rPr>
      <w:i/>
      <w:iCs/>
      <w:color w:val="404040" w:themeColor="text1" w:themeTint="BF"/>
    </w:rPr>
  </w:style>
  <w:style w:type="paragraph" w:styleId="ListParagraph">
    <w:name w:val="List Paragraph"/>
    <w:basedOn w:val="Normal"/>
    <w:uiPriority w:val="34"/>
    <w:qFormat/>
    <w:rsid w:val="00AB0665"/>
    <w:pPr>
      <w:ind w:left="720"/>
      <w:contextualSpacing/>
    </w:pPr>
  </w:style>
  <w:style w:type="character" w:styleId="IntenseEmphasis">
    <w:name w:val="Intense Emphasis"/>
    <w:basedOn w:val="DefaultParagraphFont"/>
    <w:uiPriority w:val="21"/>
    <w:qFormat/>
    <w:rsid w:val="00AB0665"/>
    <w:rPr>
      <w:i/>
      <w:iCs/>
      <w:color w:val="2F5496" w:themeColor="accent1" w:themeShade="BF"/>
    </w:rPr>
  </w:style>
  <w:style w:type="paragraph" w:styleId="IntenseQuote">
    <w:name w:val="Intense Quote"/>
    <w:basedOn w:val="Normal"/>
    <w:next w:val="Normal"/>
    <w:link w:val="IntenseQuoteChar"/>
    <w:uiPriority w:val="30"/>
    <w:qFormat/>
    <w:rsid w:val="00AB0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0665"/>
    <w:rPr>
      <w:i/>
      <w:iCs/>
      <w:color w:val="2F5496" w:themeColor="accent1" w:themeShade="BF"/>
    </w:rPr>
  </w:style>
  <w:style w:type="character" w:styleId="IntenseReference">
    <w:name w:val="Intense Reference"/>
    <w:basedOn w:val="DefaultParagraphFont"/>
    <w:uiPriority w:val="32"/>
    <w:qFormat/>
    <w:rsid w:val="00AB0665"/>
    <w:rPr>
      <w:b/>
      <w:bCs/>
      <w:smallCaps/>
      <w:color w:val="2F5496" w:themeColor="accent1" w:themeShade="BF"/>
      <w:spacing w:val="5"/>
    </w:rPr>
  </w:style>
  <w:style w:type="paragraph" w:styleId="ListBullet">
    <w:name w:val="List Bullet"/>
    <w:basedOn w:val="Normal"/>
    <w:uiPriority w:val="99"/>
    <w:unhideWhenUsed/>
    <w:rsid w:val="00AB0665"/>
    <w:pPr>
      <w:numPr>
        <w:numId w:val="1"/>
      </w:numPr>
      <w:tabs>
        <w:tab w:val="clear" w:pos="360"/>
      </w:tabs>
      <w:ind w:left="0" w:firstLine="0"/>
      <w:contextualSpacing/>
    </w:pPr>
  </w:style>
  <w:style w:type="paragraph" w:styleId="ListNumber">
    <w:name w:val="List Number"/>
    <w:basedOn w:val="Normal"/>
    <w:uiPriority w:val="99"/>
    <w:unhideWhenUsed/>
    <w:rsid w:val="00AB0665"/>
    <w:pPr>
      <w:numPr>
        <w:numId w:val="2"/>
      </w:numPr>
      <w:tabs>
        <w:tab w:val="clear" w:pos="360"/>
      </w:tabs>
      <w:ind w:left="0" w:firstLine="0"/>
      <w:contextualSpacing/>
    </w:pPr>
  </w:style>
  <w:style w:type="paragraph" w:styleId="Caption">
    <w:name w:val="caption"/>
    <w:basedOn w:val="Normal"/>
    <w:next w:val="Normal"/>
    <w:uiPriority w:val="35"/>
    <w:unhideWhenUsed/>
    <w:qFormat/>
    <w:rsid w:val="00AB0665"/>
    <w:pPr>
      <w:spacing w:before="80" w:after="160" w:line="240" w:lineRule="auto"/>
    </w:pPr>
    <w:rPr>
      <w:b/>
      <w:bCs/>
      <w:color w:val="525C73"/>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2145</Words>
  <Characters>12229</Characters>
  <Application>Microsoft Office Word</Application>
  <DocSecurity>0</DocSecurity>
  <Lines>101</Lines>
  <Paragraphs>28</Paragraphs>
  <ScaleCrop>false</ScaleCrop>
  <Company/>
  <LinksUpToDate>false</LinksUpToDate>
  <CharactersWithSpaces>14346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Jidanul Hakim Jitu</dc:creator>
  <cp:keywords/>
  <dc:description/>
  <cp:lastModifiedBy>Md. Jidanul Hakim Jitu</cp:lastModifiedBy>
  <cp:revision>1</cp:revision>
  <cp:lastPrinted>2026-05-25T18:51:00Z</cp:lastPrinted>
  <dcterms:created xsi:type="dcterms:W3CDTF">2026-05-25T18:39:00Z</dcterms:created>
  <dcterms:modified xsi:type="dcterms:W3CDTF">2026-05-25T18:51:00Z</dcterms:modified>
</cp:coreProperties>
</file>