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29 个问题6 个全局缺失项其中 HIGH 12 个、MEDIUM 14 个、LOW 3 个。</w:t>
      </w:r>
    </w:p>
    <w:p>
      <w:r>
        <w:t>总体合规评级：高风险</w:t>
      </w:r>
    </w:p>
    <w:p>
      <w:r>
        <w:t>风险评分：81.3/100</w:t>
      </w:r>
    </w:p>
    <w:p>
      <w:pPr>
        <w:pStyle w:val="Heading1"/>
      </w:pPr>
      <w:r>
        <w:t>二、审查概况与方法</w:t>
      </w:r>
    </w:p>
    <w:p>
      <w:r>
        <w:t>审查模式：llm</w:t>
      </w:r>
    </w:p>
    <w:p>
      <w:r>
        <w:t>文档类型：scc_contract</w:t>
      </w:r>
    </w:p>
    <w:p>
      <w:r>
        <w:t>文档名称：未提供</w:t>
      </w:r>
    </w:p>
    <w:p>
      <w:r>
        <w:t>审查条款数：8</w:t>
      </w:r>
    </w:p>
    <w:p>
      <w:r>
        <w:t>已分类条款数：7</w:t>
      </w:r>
    </w:p>
    <w:p>
      <w:r>
        <w:t>发现问题总数：29</w:t>
      </w:r>
    </w:p>
    <w:p>
      <w:r>
        <w:t>全局缺失项数：6</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CROSS_BORDER_TRANSFER: 2 条</w:t>
      </w:r>
    </w:p>
    <w:p>
      <w:r>
        <w:t xml:space="preserve">  - OTHER: 1 条</w:t>
      </w:r>
    </w:p>
    <w:p>
      <w:r>
        <w:t xml:space="preserve">  - DATA_PROCESSING_SCOPE: 1 条</w:t>
      </w:r>
    </w:p>
    <w:p>
      <w:r>
        <w:t xml:space="preserve">  - CONSENT_NOTICE: 1 条</w:t>
      </w:r>
    </w:p>
    <w:p>
      <w:r>
        <w:t xml:space="preserve">  - SECURITY_MEASURES: 1 条</w:t>
      </w:r>
    </w:p>
    <w:p>
      <w:r>
        <w:t xml:space="preserve">  - RIGHTS_REQUEST: 1 条</w:t>
      </w:r>
    </w:p>
    <w:p>
      <w:r>
        <w:t xml:space="preserve">  - LIABILITY: 1 条</w:t>
      </w:r>
    </w:p>
    <w:p>
      <w:pPr>
        <w:pStyle w:val="Heading1"/>
      </w:pPr>
      <w:r>
        <w:t>四、整体风险评估</w:t>
      </w:r>
    </w:p>
    <w:p>
      <w:r>
        <w:t>总体风险等级：高风险</w:t>
      </w:r>
    </w:p>
    <w:p>
      <w:r>
        <w:t>风险评分：81.3/100</w:t>
      </w:r>
    </w:p>
    <w:p>
      <w:r>
        <w:t>高风险问题：12 项</w:t>
      </w:r>
    </w:p>
    <w:p>
      <w:r>
        <w:t>中风险问题：14 项</w:t>
      </w:r>
    </w:p>
    <w:p>
      <w:r>
        <w:t>低风险问题：3 项</w:t>
      </w:r>
    </w:p>
    <w:p>
      <w:r>
        <w:t>全局缺失项：6 项</w:t>
      </w:r>
    </w:p>
    <w:p>
      <w:pPr>
        <w:pStyle w:val="Heading1"/>
      </w:pPr>
      <w:r>
        <w:t>五、完整性检查结果</w:t>
      </w:r>
    </w:p>
    <w:p>
      <w:r>
        <w:t>【必须补充】3 项：</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t xml:space="preserve">  [HIGH] 缺少保存期限与删除条款/说明</w:t>
      </w:r>
    </w:p>
    <w:p>
      <w:r>
        <w:t xml:space="preserve">    描述：文档中未找到保存期限与删除相关内容</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br/>
        <w:t>【建议补充】1 项：</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br/>
        <w:t>【优化建议】2 项：</w:t>
      </w:r>
    </w:p>
    <w:p>
      <w:r>
        <w:t xml:space="preserve">  [LOW] 缺少补充保护措施条款/说明</w:t>
      </w:r>
    </w:p>
    <w:p>
      <w:r>
        <w:t xml:space="preserve">    描述：建议补充补充保护措施相关条款</w:t>
      </w:r>
    </w:p>
    <w:p>
      <w:r>
        <w:t xml:space="preserve">    法规依据：《个人信息出境标准合同办法</w:t>
      </w:r>
    </w:p>
    <w:p>
      <w:r>
        <w:t xml:space="preserve">    建议：建议在文档中新增补充保护措施相关条款，明确具体内容并确保符合《个人信息保护法》等相关法规要求。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编号：DSL-spi_no_necessity-31eaf6</w:t>
      </w:r>
    </w:p>
    <w:p>
      <w:r>
        <w:t>严重程度：HIGH | 条款类型：CONSENT_NOTICE</w:t>
      </w:r>
    </w:p>
    <w:p>
      <w:r>
        <w:t>标题：敏感个人信息处理缺少必要性说明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风险分析：涉及敏感个人信息处理，但未说明处理的特定目的和充分必要性。《个人信息保护法》第28条要求具有特定目的和充分必要性。 ｜ 引用相关性警告：</w:t>
      </w:r>
    </w:p>
    <w:p>
      <w:r>
        <w:t>法规依据：《Personal Information Protection Law and related rules》；《北京市第四中级人民法院（又名北京铁路运输中级法院）: 指导性案例265号：罗某诉某科技有限公司隐私权、个人信息保护纠纷案》；《长春高新技术产业开发区人民法院: 唐某；中银某公司名誉权纠纷一审民事判决书》</w:t>
      </w:r>
    </w:p>
    <w:p>
      <w:r>
        <w:t>修改建议：应明确说明处理敏感个人信息的特定目的和充分必要性。</w:t>
      </w:r>
    </w:p>
    <w:p>
      <w:r>
        <w:t>审查方法：rule | 置信度：0.85</w:t>
      </w:r>
    </w:p>
    <w:p>
      <w:r>
        <w:t>--- 问题 2 ---</w:t>
      </w:r>
    </w:p>
    <w:p>
      <w:r>
        <w:t>编号：DSL-no_storage_location-b164b5</w:t>
      </w:r>
    </w:p>
    <w:p>
      <w:r>
        <w:t>严重程度：HIGH | 条款类型：CROSS_BORDER_TRANSFER</w:t>
      </w:r>
    </w:p>
    <w:p>
      <w:r>
        <w:t>标题：未明确境外存储地点</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风险分析：涉及数据出境但未明确境外数据的存储地点，无法评估接收方所在地法律环境和保护能力。 ｜ 引用相关性警告：</w:t>
      </w:r>
    </w:p>
    <w:p>
      <w:r>
        <w:t>法规依据：《Personal Information Protection Law and related rules》</w:t>
      </w:r>
    </w:p>
    <w:p>
      <w:r>
        <w:t>修改建议：应明确境外数据存储的具体国家/地区和服务器位置。</w:t>
      </w:r>
    </w:p>
    <w:p>
      <w:r>
        <w:t>审查方法：rule | 置信度：0.85</w:t>
      </w:r>
    </w:p>
    <w:p>
      <w:r>
        <w:t>--- 问题 3 ---</w:t>
      </w:r>
    </w:p>
    <w:p>
      <w:r>
        <w:t>编号：DSL-no_storage_location-77accd</w:t>
      </w:r>
    </w:p>
    <w:p>
      <w:r>
        <w:t>严重程度：HIGH | 条款类型：CONSENT_NOTICE</w:t>
      </w:r>
    </w:p>
    <w:p>
      <w:r>
        <w:t>标题：未明确境外存储地点</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风险分析：涉及数据出境但未明确境外数据的存储地点，无法评估接收方所在地法律环境和保护能力。 ｜ 引用相关性警告：</w:t>
      </w:r>
    </w:p>
    <w:p>
      <w:r>
        <w:t>法规依据：《Personal Information Protection Law and related rules》；《北京市第四中级人民法院（又名北京铁路运输中级法院）: 指导性案例265号：罗某诉某科技有限公司隐私权、个人信息保护纠纷案》；《长春高新技术产业开发区人民法院: 唐某；中银某公司名誉权纠纷一审民事判决书》</w:t>
      </w:r>
    </w:p>
    <w:p>
      <w:r>
        <w:t>修改建议：应明确境外数据存储的具体国家/地区和服务器位置。</w:t>
      </w:r>
    </w:p>
    <w:p>
      <w:r>
        <w:t>审查方法：rule | 置信度：0.85</w:t>
      </w:r>
    </w:p>
    <w:p>
      <w:r>
        <w:t>--- 问题 4 ---</w:t>
      </w:r>
    </w:p>
    <w:p>
      <w:r>
        <w:t>编号：DSL-no_retention_period-7f0825</w:t>
      </w:r>
    </w:p>
    <w:p>
      <w:r>
        <w:t>严重程度：HIGH | 条款类型：CROSS_BORDER_TRANSFER</w:t>
      </w:r>
    </w:p>
    <w:p>
      <w:r>
        <w:t>标题：未约定境外数据保存期限</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风险分析：未约定境外数据的保存期限，违反《个人信息保护法》第19条关于保存期限的要求。 ｜ 引用相关性警告：</w:t>
      </w:r>
    </w:p>
    <w:p>
      <w:r>
        <w:t>法规依据：《Personal Information Protection Law and related rules》</w:t>
      </w:r>
    </w:p>
    <w:p>
      <w:r>
        <w:t>修改建议：应明确境外数据的保存期限及到期后的处理方式。</w:t>
      </w:r>
    </w:p>
    <w:p>
      <w:r>
        <w:t>审查方法：rule | 置信度：0.85</w:t>
      </w:r>
    </w:p>
    <w:p>
      <w:r>
        <w:t>--- 问题 5 ---</w:t>
      </w:r>
    </w:p>
    <w:p>
      <w:r>
        <w:t>编号：DSL-no_retention_period-ddb213</w:t>
      </w:r>
    </w:p>
    <w:p>
      <w:r>
        <w:t>严重程度：HIGH | 条款类型：CONSENT_NOTICE</w:t>
      </w:r>
    </w:p>
    <w:p>
      <w:r>
        <w:t>标题：未约定境外数据保存期限</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风险分析：未约定境外数据的保存期限，违反《个人信息保护法》第19条关于保存期限的要求。 ｜ 引用相关性警告：</w:t>
      </w:r>
    </w:p>
    <w:p>
      <w:r>
        <w:t>法规依据：《Personal Information Protection Law and related rules》；《北京市第四中级人民法院（又名北京铁路运输中级法院）: 指导性案例265号：罗某诉某科技有限公司隐私权、个人信息保护纠纷案》；《长春高新技术产业开发区人民法院: 唐某；中银某公司名誉权纠纷一审民事判决书》</w:t>
      </w:r>
    </w:p>
    <w:p>
      <w:r>
        <w:t>修改建议：应明确境外数据的保存期限及到期后的处理方式。</w:t>
      </w:r>
    </w:p>
    <w:p>
      <w:r>
        <w:t>审查方法：rule | 置信度：0.85</w:t>
      </w:r>
    </w:p>
    <w:p>
      <w:r>
        <w:t>--- 问题 6 ---</w:t>
      </w:r>
    </w:p>
    <w:p>
      <w:r>
        <w:t>编号：DSL-no_retention_period-85b6bb</w:t>
      </w:r>
    </w:p>
    <w:p>
      <w:r>
        <w:t>严重程度：HIGH | 条款类型：CROSS_BORDER_TRANSFER</w:t>
      </w:r>
    </w:p>
    <w:p>
      <w:r>
        <w:t>标题：未约定境外数据保存期限</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风险分析：未约定境外数据的保存期限，违反《个人信息保护法》第19条关于保存期限的要求。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rules》；《中华人民共和国网络安全法（2025修正）第五十二条》；《中华人民共和国网络安全法（2025修正）第二十八条》；《中华人民共和国网络安全法（2025修正）第五十条》；《得理法搜: 最高人民法院发布第五批涉“一带一路”建设典型案例》；《西城区人民法院: GENGJIE与中国经济信息社有限公司等合同纠纷一审民事判决书》</w:t>
      </w:r>
    </w:p>
    <w:p>
      <w:r>
        <w:t>修改建议：应明确境外数据的保存期限及到期后的处理方式。</w:t>
      </w:r>
    </w:p>
    <w:p>
      <w:r>
        <w:t>审查方法：rule | 置信度：0.85</w:t>
      </w:r>
    </w:p>
    <w:p>
      <w:r>
        <w:t>--- 问题 7 ---</w:t>
      </w:r>
    </w:p>
    <w:p>
      <w:r>
        <w:t>编号：DSL-no_breach_notification_timeline-ccd5c2</w:t>
      </w:r>
    </w:p>
    <w:p>
      <w:r>
        <w:t>严重程度：HIGH | 条款类型：SECURITY_MEASURES</w:t>
      </w:r>
    </w:p>
    <w:p>
      <w:r>
        <w:t>标题：未约定安全事件通知时限</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风险分析：未约定数据安全事件发生后的通知时限。依据相关法规，应在合理时限内通知，通常建议72小时内。 ｜ 引用相关性警告：</w:t>
      </w:r>
    </w:p>
    <w:p>
      <w:r>
        <w:t>法规依据：《Personal Information Protection Law and related rules》</w:t>
      </w:r>
    </w:p>
    <w:p>
      <w:r>
        <w:t>修改建议：建议明确安全事件通知的具体时限，如'72小时内书面通知'。</w:t>
      </w:r>
    </w:p>
    <w:p>
      <w:r>
        <w:t>审查方法：rule | 置信度：0.85</w:t>
      </w:r>
    </w:p>
    <w:p>
      <w:r>
        <w:t>--- 问题 8 ---</w:t>
      </w:r>
    </w:p>
    <w:p>
      <w:r>
        <w:t>编号：DSL-no_legal_mechanism-618553</w:t>
      </w:r>
    </w:p>
    <w:p>
      <w:r>
        <w:t>严重程度：HIGH | 条款类型：CROSS_BORDER_TRANSFER</w:t>
      </w:r>
    </w:p>
    <w:p>
      <w:r>
        <w:t>标题：未说明出境合法机制</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风险分析：未找到数据出境的合法路径说明（安全评估/标准合同/保护认证），《个人信息保护法》第38条要求选择其中一种。 ｜ 引用相关性警告：</w:t>
      </w:r>
    </w:p>
    <w:p>
      <w:r>
        <w:t>法规依据：《Personal Information Protection Law and related rules》</w:t>
      </w:r>
    </w:p>
    <w:p>
      <w:r>
        <w:t>修改建议：应明确说明数据出境所依据的合法机制。</w:t>
      </w:r>
    </w:p>
    <w:p>
      <w:r>
        <w:t>审查方法：rule | 置信度：0.85</w:t>
      </w:r>
    </w:p>
    <w:p>
      <w:r>
        <w:t>--- 问题 9 ---</w:t>
      </w:r>
    </w:p>
    <w:p>
      <w:r>
        <w:t>编号：DSL-no_legal_mechanism-14456e</w:t>
      </w:r>
    </w:p>
    <w:p>
      <w:r>
        <w:t>严重程度：HIGH | 条款类型：CONSENT_NOTICE</w:t>
      </w:r>
    </w:p>
    <w:p>
      <w:r>
        <w:t>标题：未说明出境合法机制</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风险分析：未找到数据出境的合法路径说明（安全评估/标准合同/保护认证），《个人信息保护法》第38条要求选择其中一种。 ｜ 引用相关性警告：</w:t>
      </w:r>
    </w:p>
    <w:p>
      <w:r>
        <w:t>法规依据：《Personal Information Protection Law and related rules》；《北京市第四中级人民法院（又名北京铁路运输中级法院）: 指导性案例265号：罗某诉某科技有限公司隐私权、个人信息保护纠纷案》；《长春高新技术产业开发区人民法院: 唐某；中银某公司名誉权纠纷一审民事判决书》</w:t>
      </w:r>
    </w:p>
    <w:p>
      <w:r>
        <w:t>修改建议：应明确说明数据出境所依据的合法机制。</w:t>
      </w:r>
    </w:p>
    <w:p>
      <w:r>
        <w:t>审查方法：rule | 置信度：0.85</w:t>
      </w:r>
    </w:p>
    <w:p>
      <w:r>
        <w:t>--- 问题 10 ---</w:t>
      </w:r>
    </w:p>
    <w:p>
      <w:r>
        <w:t>编号：DSL-no_legal_mechanism-7dc57c</w:t>
      </w:r>
    </w:p>
    <w:p>
      <w:r>
        <w:t>严重程度：HIGH | 条款类型：CROSS_BORDER_TRANSFER</w:t>
      </w:r>
    </w:p>
    <w:p>
      <w:r>
        <w:t>标题：未说明出境合法机制</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风险分析：未找到数据出境的合法路径说明（安全评估/标准合同/保护认证），《个人信息保护法》第38条要求选择其中一种。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rules》；《中华人民共和国网络安全法（2025修正）第五十二条》；《中华人民共和国网络安全法（2025修正）第二十八条》；《中华人民共和国网络安全法（2025修正）第五十条》；《得理法搜: 最高人民法院发布第五批涉“一带一路”建设典型案例》；《西城区人民法院: GENGJIE与中国经济信息社有限公司等合同纠纷一审民事判决书》</w:t>
      </w:r>
    </w:p>
    <w:p>
      <w:r>
        <w:t>修改建议：应明确说明数据出境所依据的合法机制。</w:t>
      </w:r>
    </w:p>
    <w:p>
      <w:r>
        <w:t>审查方法：rule | 置信度：0.85</w:t>
      </w:r>
    </w:p>
    <w:p>
      <w:r>
        <w:t>--- 问题 11 ---</w:t>
      </w:r>
    </w:p>
    <w:p>
      <w:r>
        <w:t>编号：DSL-no_legal_basis-c21291</w:t>
      </w:r>
    </w:p>
    <w:p>
      <w:r>
        <w:t>严重程度：HIGH | 条款类型：DATA_PROCESSING_SCOPE</w:t>
      </w:r>
    </w:p>
    <w:p>
      <w:r>
        <w:t>标题：缺少处理合法性基础说明</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风险分析：未找到个人信息处理的合法性基础引用。《个人信息保护法》第13条要求明确数据处理的法律基础。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rules》；《中华人民共和国网络安全法（2025修正）第五十二条》；《中华人民共和国网络安全法（2025修正）第二十八条》；《中华人民共和国网络安全法（2025修正）第五十条》；《银川市金凤区人民法院: 唐乐一审刑事判决书》；《郑州市中级人民法院: 王某；郑州市公安局金水分局；郑州市金水区人民政府xx（行政行为）及行政复议二审行政判决书》</w:t>
      </w:r>
    </w:p>
    <w:p>
      <w:r>
        <w:t>修改建议：应明确说明数据处理所依据的合法性基础，例如'履行合同所必需'或'取得个人同意'等。</w:t>
      </w:r>
    </w:p>
    <w:p>
      <w:r>
        <w:t>审查方法：rule | 置信度：0.85</w:t>
      </w:r>
    </w:p>
    <w:p>
      <w:r>
        <w:t>--- 问题 12 ---</w:t>
      </w:r>
    </w:p>
    <w:p>
      <w:r>
        <w:t>编号：DSL-no_withdrawal_mechanism-a059bf</w:t>
      </w:r>
    </w:p>
    <w:p>
      <w:r>
        <w:t>严重程度：HIGH | 条款类型：CONSENT_NOTICE</w:t>
      </w:r>
    </w:p>
    <w:p>
      <w:r>
        <w:t>标题：缺少撤回同意机制说明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风险分析：未提供撤回同意的途径。《个人信息保护法》第15条要求提供便捷的撤回同意方式。 ｜ 引用相关性警告：</w:t>
      </w:r>
    </w:p>
    <w:p>
      <w:r>
        <w:t>法规依据：《Personal Information Protection Law and related rules》；《北京市第四中级人民法院（又名北京铁路运输中级法院）: 指导性案例265号：罗某诉某科技有限公司隐私权、个人信息保护纠纷案》；《长春高新技术产业开发区人民法院: 唐某；中银某公司名誉权纠纷一审民事判决书》</w:t>
      </w:r>
    </w:p>
    <w:p>
      <w:r>
        <w:t>修改建议：应明确说明撤回同意的具体操作路径和方式。</w:t>
      </w:r>
    </w:p>
    <w:p>
      <w:r>
        <w:t>审查方法：rule | 置信度：0.85</w:t>
      </w:r>
    </w:p>
    <w:p>
      <w:r>
        <w:t>--- 问题 13 ---</w:t>
      </w:r>
    </w:p>
    <w:p>
      <w:r>
        <w:t>编号：LLM-b7b0c093293b</w:t>
      </w:r>
    </w:p>
    <w:p>
      <w:r>
        <w:t>严重程度：MEDIUM | 条款类型：CROSS_BORDER_TRANSFER</w:t>
      </w:r>
    </w:p>
    <w:p>
      <w:r>
        <w:t>标题：个人信息保护合规问题</w:t>
      </w:r>
    </w:p>
    <w:p>
      <w:r>
        <w:t>问题类型：AMBIGUOUS_LANGUAGE</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风险分析：条款中未明确指出数据传输至新加坡后如何进一步保护个人信息的隐私和安全，可能导致合规风险。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rules》；《中华人民共和国网络安全法（2025修正）第五十二条》；《中华人民共和国网络安全法（2025修正）第二十八条》；《中华人民共和国网络安全法（2025修正）第五十条》；《得理法搜: 最高人民法院发布第五批涉“一带一路”建设典型案例》；《西城区人民法院: GENGJIE与中国经济信息社有限公司等合同纠纷一审民事判决书》</w:t>
      </w:r>
    </w:p>
    <w:p>
      <w:r>
        <w:t>修改建议：建议明确数据传输至新加坡后的处理方式、安全措施以及如何确保个人信息的隐私和安全不受侵犯。</w:t>
      </w:r>
    </w:p>
    <w:p>
      <w:r>
        <w:t>建议替换：</w:t>
      </w:r>
    </w:p>
    <w:p>
      <w:r>
        <w:t xml:space="preserve">  原文：乙方应披露主要存储地点、再传输限制及境外接收方联系人，并配合甲方完成必要的跨境合规程序。</w:t>
      </w:r>
    </w:p>
    <w:p>
      <w:r>
        <w:t xml:space="preserve">  建议改为：乙方应披露主要存储地点、再传输限制、境外接收方信息以及具体的数据处理和保护措施，并配合甲方完成必要的跨境合规程序。</w:t>
      </w:r>
    </w:p>
    <w:p>
      <w:r>
        <w:t>⚠️ 存在不确定事实：由于涉及跨境传输，个人信息保护的具体措施和要求可能因国家和地区而异，存在一定的不确定性。</w:t>
      </w:r>
    </w:p>
    <w:p>
      <w:r>
        <w:t>审查方法：llm | 置信度：0.85</w:t>
      </w:r>
    </w:p>
    <w:p>
      <w:r>
        <w:t>--- 问题 14 ---</w:t>
      </w:r>
    </w:p>
    <w:p>
      <w:r>
        <w:t>编号：LLM-32937bc0cc46</w:t>
      </w:r>
    </w:p>
    <w:p>
      <w:r>
        <w:t>严重程度：MEDIUM | 条款类型：DATA_PROCESSING_SCOPE</w:t>
      </w:r>
    </w:p>
    <w:p>
      <w:r>
        <w:t>标题：保存期限和访问角色未明确</w:t>
      </w:r>
    </w:p>
    <w:p>
      <w:r>
        <w:t>问题类型：AMBIGUOUS_LANGUAGE</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风险分析：条款提到乙方应当明确处理方式、保存期限和访问角色，但没有具体说明保存期限和访问角色的定义。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rules》；《中华人民共和国网络安全法（2025修正）第五十二条》；《中华人民共和国网络安全法（2025修正）第二十八条》；《中华人民共和国网络安全法（2025修正）第五十条》；《银川市金凤区人民法院: 唐乐一审刑事判决书》；《郑州市中级人民法院: 王某；郑州市公安局金水分局；郑州市金水区人民政府xx（行政行为）及行政复议二审行政判决书》</w:t>
      </w:r>
    </w:p>
    <w:p>
      <w:r>
        <w:t>修改建议：明确保存期限和访问角色的具体定义，并列出可能的访问角色。</w:t>
      </w:r>
    </w:p>
    <w:p>
      <w:r>
        <w:t>建议替换：</w:t>
      </w:r>
    </w:p>
    <w:p>
      <w:r>
        <w:t xml:space="preserve">  原文：乙方应当明确处理方式、保存期限和访问角色。</w:t>
      </w:r>
    </w:p>
    <w:p>
      <w:r>
        <w:t xml:space="preserve">  建议改为：乙方应当明确以下内容：处理方式的具体流程、保存期限的具体时间范围、可能的访问角色及其权限。</w:t>
      </w:r>
    </w:p>
    <w:p>
      <w:r>
        <w:t>⚠️ 存在不确定事实：条款中没有具体说明保存期限和访问角色的定义，可能导致执行上的不明确。</w:t>
      </w:r>
    </w:p>
    <w:p>
      <w:r>
        <w:t>审查方法：llm | 置信度：0.85</w:t>
      </w:r>
    </w:p>
    <w:p>
      <w:r>
        <w:t>--- 问题 15 ---</w:t>
      </w:r>
    </w:p>
    <w:p>
      <w:r>
        <w:t>编号：LLM-fb6030a546a4</w:t>
      </w:r>
    </w:p>
    <w:p>
      <w:r>
        <w:t>严重程度：MEDIUM | 条款类型：SECURITY_MEASURES</w:t>
      </w:r>
    </w:p>
    <w:p>
      <w:r>
        <w:t>标题：安全措施描述不够具体</w:t>
      </w:r>
    </w:p>
    <w:p>
      <w:r>
        <w:t>问题类型：AMBIGUOUS_LANGUAGE</w:t>
      </w:r>
    </w:p>
    <w:p>
      <w:r>
        <w:t>原文摘录：第四条 安全措施</w:t>
        <w:br/>
        <w:br/>
        <w:t>乙方应采取加密传输、最小权限控制、访问审计、异常告警和事件响应等安全措施，防止个人信息被未经授权访问、泄露、篡改或丢失。</w:t>
        <w:br/>
        <w:br/>
        <w:t>##</w:t>
      </w:r>
    </w:p>
    <w:p>
      <w:r>
        <w:t>风险分析：虽然条款要求乙方采取一系列安全措施，但未明确这些措施的具体实施细节和技术标准，可能导致实际执行中的差异和不确定性。 ｜ 引用相关性警告：</w:t>
      </w:r>
    </w:p>
    <w:p>
      <w:r>
        <w:t>法规依据：《Personal Information Protection Law and related rules》</w:t>
      </w:r>
    </w:p>
    <w:p>
      <w:r>
        <w:t>修改建议：建议进一步细化安全措施的具体内容，例如加密算法、权限控制的具体配置、访问审计的具体流程等，并制定相应的操作指南。</w:t>
      </w:r>
    </w:p>
    <w:p>
      <w:r>
        <w:t>建议替换：</w:t>
      </w:r>
    </w:p>
    <w:p>
      <w:r>
        <w:t xml:space="preserve">  原文：乙方应采取加密传输、最小权限控制、访问审计、异常告警和事件响应等安全措施，防止个人信息被未经授权访问、泄露、篡改或丢失。</w:t>
      </w:r>
    </w:p>
    <w:p>
      <w:r>
        <w:t xml:space="preserve">  建议改为：乙方应采取以下具体安全措施：1. 加密传输：采用业界认可的加密算法和技术，确保数据在传输过程中的机密性和完整性。2. 最小权限控制：根据员工的职责和需求，设置合理的访问权限，确保只有授权人员才能访问敏感信息。3. 访问审计：定期对敏感操作进行日志记录和审计，及时发现和处理异常行为。4. 异常告警：建立异常行为检测机制，对异常访问、操作等及时发出告警。5. 事件响应：制定详细的事件响应计划，对安全事</w:t>
      </w:r>
    </w:p>
    <w:p>
      <w:r>
        <w:t>⚠️ 存在不确定事实：由于信息安全领域的快速发展和技术更新，具体的安全措施和技术标准可能会发生变化，因此条款中留有一定的模糊空间。</w:t>
      </w:r>
    </w:p>
    <w:p>
      <w:r>
        <w:t>审查方法：llm | 置信度：0.85</w:t>
      </w:r>
    </w:p>
    <w:p>
      <w:r>
        <w:t>--- 问题 16 ---</w:t>
      </w:r>
    </w:p>
    <w:p>
      <w:r>
        <w:t>编号：LLM-f842ef004c87</w:t>
      </w:r>
    </w:p>
    <w:p>
      <w:r>
        <w:t>严重程度：MEDIUM | 条款类型：DATA_PROCESSING_SCOPE</w:t>
      </w:r>
    </w:p>
    <w:p>
      <w:r>
        <w:t>标题：安全措施未具体化</w:t>
      </w:r>
    </w:p>
    <w:p>
      <w:r>
        <w:t>问题类型：AMBIGUOUS_LANGUAGE</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风险分析：条款提到乙方应采取加密传输、最小权限控制、访问审计、异常告警和事件响应等安全措施，但没有具体说明每项措施的实施细节。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rules》；《中华人民共和国网络安全法（2025修正）第五十二条》；《中华人民共和国网络安全法（2025修正）第二十八条》；《中华人民共和国网络安全法（2025修正）第五十条》；《银川市金凤区人民法院: 唐乐一审刑事判决书》；《郑州市中级人民法院: 王某；郑州市公安局金水分局；郑州市金水区人民政府xx（行政行为）及行政复议二审行政判决书》</w:t>
      </w:r>
    </w:p>
    <w:p>
      <w:r>
        <w:t>修改建议：具体化每项安全措施的实施细节，例如加密传输的具体技术、最小权限控制的权限分配等。</w:t>
      </w:r>
    </w:p>
    <w:p>
      <w:r>
        <w:t>建议替换：</w:t>
      </w:r>
    </w:p>
    <w:p>
      <w:r>
        <w:t xml:space="preserve">  原文：乙方应采取加密传输、最小权限控制、访问审计、异常告警和事件响应等安全措施。</w:t>
      </w:r>
    </w:p>
    <w:p>
      <w:r>
        <w:t xml:space="preserve">  建议改为：乙方应采取以下具体安全措施：1. 加密传输：采用SSL/TLS协议进行数据传输；2. 最小权限控制：根据员工的职责分配最小必要的访问权限；3. 访问审计：定期审计用户访问行为，记录审计日志；4. 异常告警：设置异常访问告警机制，及时发现并处理异常情况；5. 事件响应：建立事件响应机制，对安全事件进行及时处理。</w:t>
      </w:r>
    </w:p>
    <w:p>
      <w:r>
        <w:t>⚠️ 存在不确定事实：条款中没有具体说明每项安全措施的实施细节，可能导致执行上的不明确。</w:t>
      </w:r>
    </w:p>
    <w:p>
      <w:r>
        <w:t>审查方法：llm | 置信度：0.85</w:t>
      </w:r>
    </w:p>
    <w:p>
      <w:r>
        <w:t>--- 问题 17 ---</w:t>
      </w:r>
    </w:p>
    <w:p>
      <w:r>
        <w:t>编号：LLM-7fced874fea9</w:t>
      </w:r>
    </w:p>
    <w:p>
      <w:r>
        <w:t>严重程度：MEDIUM | 条款类型：DATA_PROCESSING_SCOPE</w:t>
      </w:r>
    </w:p>
    <w:p>
      <w:r>
        <w:t>标题：数据出境和境外接收方信息不完整</w:t>
      </w:r>
    </w:p>
    <w:p>
      <w:r>
        <w:t>问题类型：AMBIGUOUS_LANGUAGE</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风险分析：条款提到乙方应披露主要存储地点、再传输限制及境外信息前，向个人告知境外信息将传输至新加坡，但没有明确列出需要披露的具体内容。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rules》；《中华人民共和国网络安全法（2025修正）第五十二条》；《中华人民共和国网络安全法（2025修正）第二十八条》；《中华人民共和国网络安全法（2025修正）第五十条》；《银川市金凤区人民法院: 唐乐一审刑事判决书》；《郑州市中级人民法院: 王某；郑州市公安局金水分局；郑州市金水区人民政府xx（行政行为）及行政复议二审行政判决书》</w:t>
      </w:r>
    </w:p>
    <w:p>
      <w:r>
        <w:t>修改建议：详细列明需要披露的信息内容，包括主要存储地点、再传输限制、境外接收方信息等。</w:t>
      </w:r>
    </w:p>
    <w:p>
      <w:r>
        <w:t>建议替换：</w:t>
      </w:r>
    </w:p>
    <w:p>
      <w:r>
        <w:t xml:space="preserve">  原文：乙方应披露主要存储地点、再传输限制及境外信息前，向个人告知境外信息将传输至新加坡。</w:t>
      </w:r>
    </w:p>
    <w:p>
      <w:r>
        <w:t xml:space="preserve">  建议改为：乙方应披露以下信息：主要存储地点、再传输限制、境外接收方名称、联系方式等，并明确告知境外信息将传输至新加坡。</w:t>
      </w:r>
    </w:p>
    <w:p>
      <w:r>
        <w:t>⚠️ 存在不确定事实：条款中没有详细列明需要披露的具体内容，可能导致执行上的不明确。</w:t>
      </w:r>
    </w:p>
    <w:p>
      <w:r>
        <w:t>审查方法：llm | 置信度：0.85</w:t>
      </w:r>
    </w:p>
    <w:p>
      <w:r>
        <w:t>--- 问题 18 ---</w:t>
      </w:r>
    </w:p>
    <w:p>
      <w:r>
        <w:t>编号：LLM-9ed3031dd199</w:t>
      </w:r>
    </w:p>
    <w:p>
      <w:r>
        <w:t>严重程度：MEDIUM | 条款类型：CROSS_BORDER_TRANSFER</w:t>
      </w:r>
    </w:p>
    <w:p>
      <w:r>
        <w:t>标题：数据处理目的不明确</w:t>
      </w:r>
    </w:p>
    <w:p>
      <w:r>
        <w:t>问题类型：AMBIGUOUS_LANGUAGE</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风险分析：条款中提到乙方处理用户账号信息、联系方式与工单记录的目的是为了提供跨境客服支持，但未明确说明这些信息的敏感性质，可能导致处理目的的模糊性。 ｜ 引用相关性警告：</w:t>
      </w:r>
    </w:p>
    <w:p>
      <w:r>
        <w:t>法规依据：《Personal Information Protection Law and related rules》</w:t>
      </w:r>
    </w:p>
    <w:p>
      <w:r>
        <w:t>修改建议：明确说明处理的个人信息类型及其敏感性，以及处理后的使用目的和方式。</w:t>
      </w:r>
    </w:p>
    <w:p>
      <w:r>
        <w:t>建议替换：</w:t>
      </w:r>
    </w:p>
    <w:p>
      <w:r>
        <w:t xml:space="preserve">  原文：乙方仅可基于甲方书面指令，为提供跨境客服支持之目的处理甲方传输的用户账号信息、联系方式与工单记录</w:t>
      </w:r>
    </w:p>
    <w:p>
      <w:r>
        <w:t xml:space="preserve">  建议改为：乙方仅可基于甲方书面指令，为提供跨境客服支持之目的处理甲方传输的敏感个人信息（如金融信息），并明确说明处理后的使用目的和方式。</w:t>
      </w:r>
    </w:p>
    <w:p>
      <w:r>
        <w:t>⚠️ 存在不确定事实：条款中未明确说明处理的个人信息类型及其敏感性，仅提到跨境客服支持，可能存在模糊性。</w:t>
      </w:r>
    </w:p>
    <w:p>
      <w:r>
        <w:t>审查方法：llm | 置信度：0.85</w:t>
      </w:r>
    </w:p>
    <w:p>
      <w:r>
        <w:t>--- 问题 19 ---</w:t>
      </w:r>
    </w:p>
    <w:p>
      <w:r>
        <w:t>编号：LLM-3962eb1a6fba</w:t>
      </w:r>
    </w:p>
    <w:p>
      <w:r>
        <w:t>严重程度：MEDIUM | 条款类型：DATA_PROCESSING_SCOPE</w:t>
      </w:r>
    </w:p>
    <w:p>
      <w:r>
        <w:t>标题：数据处理范围不明确</w:t>
      </w:r>
    </w:p>
    <w:p>
      <w:r>
        <w:t>问题类型：AMBIGUOUS_LANGUAGE</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风险分析：条款中提到乙方处理的个人信息范围限于完成客服答复、工单分流与质量复核所必需的最小字段，但没有明确说明哪些字段属于最小字段，可能导致理解上的歧义。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rules》；《中华人民共和国网络安全法（2025修正）第五十二条》；《中华人民共和国网络安全法（2025修正）第二十八条》；《中华人民共和国网络安全法（2025修正）第五十条》；《银川市金凤区人民法院: 唐乐一审刑事判决书》；《郑州市中级人民法院: 王某；郑州市公安局金水分局；郑州市金水区人民政府xx（行政行为）及行政复议二审行政判决书》</w:t>
      </w:r>
    </w:p>
    <w:p>
      <w:r>
        <w:t>修改建议：明确列出处理的具体字段，避免使用模糊的语言。</w:t>
      </w:r>
    </w:p>
    <w:p>
      <w:r>
        <w:t>建议替换：</w:t>
      </w:r>
    </w:p>
    <w:p>
      <w:r>
        <w:t xml:space="preserve">  原文：乙方处理的个人信息范围限于完成客服答复、工单分流与质量复核所必需的最小字段。</w:t>
      </w:r>
    </w:p>
    <w:p>
      <w:r>
        <w:t xml:space="preserve">  建议改为：乙方处理的个人信息范围限于完成客服答复、工单分流与质量复核所必需的具体字段，例如：用户账号信息、联系方式、工单记录等。</w:t>
      </w:r>
    </w:p>
    <w:p>
      <w:r>
        <w:t>⚠️ 存在不确定事实：条款中没有具体说明哪些字段属于最小字段，可能导致理解上的歧义。</w:t>
      </w:r>
    </w:p>
    <w:p>
      <w:r>
        <w:t>审查方法：llm | 置信度：0.85</w:t>
      </w:r>
    </w:p>
    <w:p>
      <w:r>
        <w:t>--- 问题 20 ---</w:t>
      </w:r>
    </w:p>
    <w:p>
      <w:r>
        <w:t>编号：LLM-9c854d8d9273</w:t>
      </w:r>
    </w:p>
    <w:p>
      <w:r>
        <w:t>严重程度：MEDIUM | 条款类型：CROSS_BORDER_TRANSFER</w:t>
      </w:r>
    </w:p>
    <w:p>
      <w:r>
        <w:t>标题：数据安全问题</w:t>
      </w:r>
    </w:p>
    <w:p>
      <w:r>
        <w:t>问题类型：NON_COMPLIANT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风险分析：条款中未明确规定乙方应采取的安全措施和技术手段，可能导致数据在传输过程中存在安全风险。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rules》；《中华人民共和国网络安全法（2025修正）第五十二条》；《中华人民共和国网络安全法（2025修正）第二十八条》；《中华人民共和国网络安全法（2025修正）第五十条》；《得理法搜: 最高人民法院发布第五批涉“一带一路”建设典型案例》；《西城区人民法院: GENGJIE与中国经济信息社有限公司等合同纠纷一审民事判决书》</w:t>
      </w:r>
    </w:p>
    <w:p>
      <w:r>
        <w:t>修改建议：建议增加乙方应采取的安全措施和技术手段，如加密传输、访问控制、数据审计等，以确保数据在传输过程中的安全。</w:t>
      </w:r>
    </w:p>
    <w:p>
      <w:r>
        <w:t>建议替换：</w:t>
      </w:r>
    </w:p>
    <w:p>
      <w:r>
        <w:t xml:space="preserve">  原文：乙方应采取加密传输、最小权限控制、访问审计、异常告警和事件响应等安全措施，防止个人信息被未经授权访问、泄露、篡改或丢失。</w:t>
      </w:r>
    </w:p>
    <w:p>
      <w:r>
        <w:t xml:space="preserve">  建议改为：乙方应采取加密传输、最小权限控制、访问审计、异常告警和事件响应等安全措施，并根据数据特性和处理需求制定具体的安全策略和技术方案。</w:t>
      </w:r>
    </w:p>
    <w:p>
      <w:r>
        <w:t>⚠️ 存在不确定事实：由于跨境传输涉及的技术和实践较为复杂，可能存在不确定的安全措施要求。</w:t>
      </w:r>
    </w:p>
    <w:p>
      <w:r>
        <w:t>审查方法：llm | 置信度：0.85</w:t>
      </w:r>
    </w:p>
    <w:p>
      <w:r>
        <w:t>--- 问题 21 ---</w:t>
      </w:r>
    </w:p>
    <w:p>
      <w:r>
        <w:t>编号：DSL-no_overseas_law_impact-d4b6b8</w:t>
      </w:r>
    </w:p>
    <w:p>
      <w:r>
        <w:t>严重程度：MEDIUM | 条款类型：CROSS_BORDER_TRANSFER</w:t>
      </w:r>
    </w:p>
    <w:p>
      <w:r>
        <w:t>标题：未评估境外法律环境影响</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风险分析：未评估境外接收方所在地法律环境对数据保护的影响。 ｜ 引用相关性警告：</w:t>
      </w:r>
    </w:p>
    <w:p>
      <w:r>
        <w:t>法规依据：《Personal Information Protection Law and related rules》</w:t>
      </w:r>
    </w:p>
    <w:p>
      <w:r>
        <w:t>修改建议：建议补充对接收方所在地数据保护法律环境的评估。</w:t>
      </w:r>
    </w:p>
    <w:p>
      <w:r>
        <w:t>审查方法：rule | 置信度：0.85</w:t>
      </w:r>
    </w:p>
    <w:p>
      <w:r>
        <w:t>--- 问题 22 ---</w:t>
      </w:r>
    </w:p>
    <w:p>
      <w:r>
        <w:t>编号：DSL-no_overseas_law_impact-649cbd</w:t>
      </w:r>
    </w:p>
    <w:p>
      <w:r>
        <w:t>严重程度：MEDIUM | 条款类型：CONSENT_NOTICE</w:t>
      </w:r>
    </w:p>
    <w:p>
      <w:r>
        <w:t>标题：未评估境外法律环境影响</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风险分析：未评估境外接收方所在地法律环境对数据保护的影响。 ｜ 引用相关性警告：</w:t>
      </w:r>
    </w:p>
    <w:p>
      <w:r>
        <w:t>法规依据：《Personal Information Protection Law and related rules》；《北京市第四中级人民法院（又名北京铁路运输中级法院）: 指导性案例265号：罗某诉某科技有限公司隐私权、个人信息保护纠纷案》；《长春高新技术产业开发区人民法院: 唐某；中银某公司名誉权纠纷一审民事判决书》</w:t>
      </w:r>
    </w:p>
    <w:p>
      <w:r>
        <w:t>修改建议：建议补充对接收方所在地数据保护法律环境的评估。</w:t>
      </w:r>
    </w:p>
    <w:p>
      <w:r>
        <w:t>审查方法：rule | 置信度：0.85</w:t>
      </w:r>
    </w:p>
    <w:p>
      <w:r>
        <w:t>--- 问题 23 ---</w:t>
      </w:r>
    </w:p>
    <w:p>
      <w:r>
        <w:t>编号：DSL-no_overseas_law_impact-378e39</w:t>
      </w:r>
    </w:p>
    <w:p>
      <w:r>
        <w:t>严重程度：MEDIUM | 条款类型：CROSS_BORDER_TRANSFER</w:t>
      </w:r>
    </w:p>
    <w:p>
      <w:r>
        <w:t>标题：未评估境外法律环境影响</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风险分析：未评估境外接收方所在地法律环境对数据保护的影响。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rules》；《中华人民共和国网络安全法（2025修正）第五十二条》；《中华人民共和国网络安全法（2025修正）第二十八条》；《中华人民共和国网络安全法（2025修正）第五十条》；《得理法搜: 最高人民法院发布第五批涉“一带一路”建设典型案例》；《西城区人民法院: GENGJIE与中国经济信息社有限公司等合同纠纷一审民事判决书》</w:t>
      </w:r>
    </w:p>
    <w:p>
      <w:r>
        <w:t>修改建议：建议补充对接收方所在地数据保护法律环境的评估。</w:t>
      </w:r>
    </w:p>
    <w:p>
      <w:r>
        <w:t>审查方法：rule | 置信度：0.85</w:t>
      </w:r>
    </w:p>
    <w:p>
      <w:r>
        <w:t>--- 问题 24 ---</w:t>
      </w:r>
    </w:p>
    <w:p>
      <w:r>
        <w:t>编号：DSL-no_response_time-56767d</w:t>
      </w:r>
    </w:p>
    <w:p>
      <w:r>
        <w:t>严重程度：MEDIUM | 条款类型：RIGHTS_REQUEST</w:t>
      </w:r>
    </w:p>
    <w:p>
      <w:r>
        <w:t>标题：未说明权利请求响应时限</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风险分析：未承诺响应个人信息主体权利请求的具体时限，依据《个人信息保护法》，一般应在15-30个工作日内响应。 ｜ 引用相关性警告：</w:t>
      </w:r>
    </w:p>
    <w:p>
      <w:r>
        <w:t>法规依据：《Personal Information Protection Law and related rules》</w:t>
      </w:r>
    </w:p>
    <w:p>
      <w:r>
        <w:t>修改建议：建议明确权利请求的响应时限，如'将在15个工作日内响应'。</w:t>
      </w:r>
    </w:p>
    <w:p>
      <w:r>
        <w:t>审查方法：rule | 置信度：0.85</w:t>
      </w:r>
    </w:p>
    <w:p>
      <w:r>
        <w:t>--- 问题 25 ---</w:t>
      </w:r>
    </w:p>
    <w:p>
      <w:r>
        <w:t>编号：DSL-no_gov_access_disclosure-06ce88</w:t>
      </w:r>
    </w:p>
    <w:p>
      <w:r>
        <w:t>严重程度：MEDIUM | 条款类型：CROSS_BORDER_TRANSFER</w:t>
      </w:r>
    </w:p>
    <w:p>
      <w:r>
        <w:t>标题：缺少政府机构访问披露条款</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风险分析：标准合同通常应包含境外接收方收到政府机构数据访问请求时的处理方式（及时通知、审查合法性等）。 ｜ 引用相关性警告：</w:t>
      </w:r>
    </w:p>
    <w:p>
      <w:r>
        <w:t>法规依据：《Personal Information Protection Law and related rules》；《中华人民共和国网络安全法（2025修正）第五十二条》；《中华人民共和国网络安全法（2025修正）第二十八条》；《中华人民共和国网络安全法（2025修正）第五十条》；《得理法搜: 最高人民法院发布第五批涉“一带一路”建设典型案例》；《西城区人民法院: GENGJIE与中国经济信息社有限公司等合同纠纷一审民事判决书》</w:t>
      </w:r>
    </w:p>
    <w:p>
      <w:r>
        <w:t>修改建议：建议补充境外接收方在收到政府机构数据访问请求时的通知和审查义务。</w:t>
      </w:r>
    </w:p>
    <w:p>
      <w:r>
        <w:t>审查方法：rule | 置信度：0.85</w:t>
      </w:r>
    </w:p>
    <w:p>
      <w:r>
        <w:t>--- 问题 26 ---</w:t>
      </w:r>
    </w:p>
    <w:p>
      <w:r>
        <w:t>编号：LLM-afc93bee1fad</w:t>
      </w:r>
    </w:p>
    <w:p>
      <w:r>
        <w:t>严重程度：MEDIUM | 条款类型：LIABILITY</w:t>
      </w:r>
    </w:p>
    <w:p>
      <w:r>
        <w:t>标题：违约责任不明确</w:t>
      </w:r>
    </w:p>
    <w:p>
      <w:r>
        <w:t>问题类型：AMBIGUOUS_LANGUAGE</w:t>
      </w:r>
    </w:p>
    <w:p>
      <w:r>
        <w:t>原文摘录：第七条 责任承担</w:t>
        <w:br/>
        <w:br/>
        <w:t>一方违反本协议导致个人信息主体或对方损失的，应承担相应违约责任并赔偿由此造成的直接损失。</w:t>
      </w:r>
    </w:p>
    <w:p>
      <w:r>
        <w:t>风险分析：条款中未明确违约责任的具体内容，仅提到应承担相应违约责任并赔偿直接损失，但具体责任范围和计算方法未界定，可能导致执行时的误解或争议。 ｜ 引用相关性警告：</w:t>
      </w:r>
    </w:p>
    <w:p>
      <w:r>
        <w:t>法规依据：《Personal Information Protection Law and related rules》</w:t>
      </w:r>
    </w:p>
    <w:p>
      <w:r>
        <w:t>修改建议：应详细规定违约责任的计算方式和赔偿范围，例如明确违约金的上限、下限或计算方法，以及赔偿计算的基准。</w:t>
      </w:r>
    </w:p>
    <w:p>
      <w:r>
        <w:t>建议替换：</w:t>
      </w:r>
    </w:p>
    <w:p>
      <w:r>
        <w:t xml:space="preserve">  原文：一方违反本协议导致个人信息主体或对方损失的，应承担相应违约责任并赔偿由此造成的直接损失。</w:t>
      </w:r>
    </w:p>
    <w:p>
      <w:r>
        <w:t xml:space="preserve">  建议改为：一方违反本协议导致个人信息主体或对方损失的，应承担相应的违约责任，并明确赔偿范围和计算方法，例如按照直接损失的百分比或固定金额进行赔偿。</w:t>
      </w:r>
    </w:p>
    <w:p>
      <w:r>
        <w:t>⚠️ 存在不确定事实：由于条款中未明确违约责任的具体内容，导致在实际操作中可能引发纠纷，因此存在不确定性。</w:t>
      </w:r>
    </w:p>
    <w:p>
      <w:r>
        <w:t>审查方法：llm | 置信度：0.85</w:t>
      </w:r>
    </w:p>
    <w:p>
      <w:r>
        <w:t>--- 问题 27 ---</w:t>
      </w:r>
    </w:p>
    <w:p>
      <w:r>
        <w:t>编号：LLM-941421a30a3b</w:t>
      </w:r>
    </w:p>
    <w:p>
      <w:r>
        <w:t>严重程度：LOW | 条款类型：CROSS_BORDER_TRANSFER</w:t>
      </w:r>
    </w:p>
    <w:p>
      <w:r>
        <w:t>标题：境外接收方信息缺失</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风险分析：条款中提到乙方应披露境外接收方的信息，但未具体说明应披露哪些信息，可能导致信息不完整。 ｜ 引用相关性警告：</w:t>
      </w:r>
    </w:p>
    <w:p>
      <w:r>
        <w:t>法规依据：《Personal Information Protection Law and related rules》</w:t>
      </w:r>
    </w:p>
    <w:p>
      <w:r>
        <w:t>修改建议：补充境外接收方的详细信息，包括名称、联系方式等，以确保合规性。</w:t>
      </w:r>
    </w:p>
    <w:p>
      <w:r>
        <w:t>建议替换：</w:t>
      </w:r>
    </w:p>
    <w:p>
      <w:r>
        <w:t xml:space="preserve">  原文：乙方应当明确境外接收方信息</w:t>
      </w:r>
    </w:p>
    <w:p>
      <w:r>
        <w:t xml:space="preserve">  建议改为：乙方应当明确境外接收方的名称、联系方式等信息，以确保合规性。</w:t>
      </w:r>
    </w:p>
    <w:p>
      <w:r>
        <w:t>审查方法：llm | 置信度：0.85</w:t>
      </w:r>
    </w:p>
    <w:p>
      <w:r>
        <w:t>--- 问题 28 ---</w:t>
      </w:r>
    </w:p>
    <w:p>
      <w:r>
        <w:t>编号：LLM-559a9fed69c7</w:t>
      </w:r>
    </w:p>
    <w:p>
      <w:r>
        <w:t>严重程度：LOW | 条款类型：LIABILITY</w:t>
      </w:r>
    </w:p>
    <w:p>
      <w:r>
        <w:t>标题：数据出境安全措施不足</w:t>
      </w:r>
    </w:p>
    <w:p>
      <w:r>
        <w:t>问题类型：NON_COMPLIANT</w:t>
      </w:r>
    </w:p>
    <w:p>
      <w:r>
        <w:t>原文摘录：第七条 责任承担</w:t>
        <w:br/>
        <w:br/>
        <w:t>一方违反本协议导致个人信息主体或对方损失的，应承担相应违约责任并赔偿由此造成的直接损失。</w:t>
      </w:r>
    </w:p>
    <w:p>
      <w:r>
        <w:t>风险分析：虽然条款中提到了乙方应采取的安全措施，但未具体说明这些措施如何落实，尤其是在跨境传输数据时的特殊要求，可能导致数据安全无法得到充分保障。 ｜ 引用相关性警告：</w:t>
      </w:r>
    </w:p>
    <w:p>
      <w:r>
        <w:t>法规依据：《Personal Information Protection Law and related rules》</w:t>
      </w:r>
    </w:p>
    <w:p>
      <w:r>
        <w:t>修改建议：应详细规定乙方在跨境数据传输过程中应采取的具体安全措施，如加密技术、访问控制、监控和审计等，并强调措施的实施责任和时间节点。</w:t>
      </w:r>
    </w:p>
    <w:p>
      <w:r>
        <w:t>建议替换：</w:t>
      </w:r>
    </w:p>
    <w:p>
      <w:r>
        <w:t xml:space="preserve">  原文：乙方应当明确境外信息将传输至新加坡。乙方应披露主要存储地点、再传输限制及境外信息前，向个人告知境外信息将传输至新加坡。</w:t>
      </w:r>
    </w:p>
    <w:p>
      <w:r>
        <w:t xml:space="preserve">  建议改为：乙方应明确境外信息将传输至新加坡，并详细规定在跨境数据传输过程中应采取的具体安全措施，如采用高级加密标准（AES）进行加密传输、实施严格的数据访问控制策略、建立实时监控和审计机制等。同时，要求乙方在收到个人明确要求后30日内完成相关安全措施的部署和测试。</w:t>
      </w:r>
    </w:p>
    <w:p>
      <w:r>
        <w:t>审查方法：llm | 置信度：0.85</w:t>
      </w:r>
    </w:p>
    <w:p>
      <w:r>
        <w:t>--- 问题 29 ---</w:t>
      </w:r>
    </w:p>
    <w:p>
      <w:r>
        <w:t>编号：DSL-no_transfer_right-2d7393</w:t>
      </w:r>
    </w:p>
    <w:p>
      <w:r>
        <w:t>严重程度：LOW | 条款类型：RIGHTS_REQUEST</w:t>
      </w:r>
    </w:p>
    <w:p>
      <w:r>
        <w:t>标题：未说明数据可携带权</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风险分析：未说明个人信息的转移/可携带权，《个人信息保护法》第45条规定个人有权请求将个人信息转移至其指定的处理者。 ｜ 引用相关性警告：</w:t>
      </w:r>
    </w:p>
    <w:p>
      <w:r>
        <w:t>法规依据：《Personal Information Protection Law and related rules》</w:t>
      </w:r>
    </w:p>
    <w:p>
      <w:r>
        <w:t>修改建议：建议补充数据可携带权的行使条件和方式。</w:t>
      </w:r>
    </w:p>
    <w:p>
      <w:r>
        <w:t>审查方法：rule | 置信度：0.85</w:t>
      </w:r>
    </w:p>
    <w:p>
      <w:pPr>
        <w:pStyle w:val="Heading1"/>
      </w:pPr>
      <w:r>
        <w:t>七、优先整改路线图</w:t>
      </w:r>
    </w:p>
    <w:p>
      <w:r>
        <w:t>优先整改 12 项高风险问题，重点涉及单独同意、境外接收方信息、数据出境说明等内容。</w:t>
      </w:r>
    </w:p>
    <w:p>
      <w:r>
        <w:t>补充 3 项全局缺失的必备条款：缺少再转移限制条款/说明、缺少委托处理条款/说明、缺少保存期限与删除条款/说明</w:t>
      </w:r>
    </w:p>
    <w:p>
      <w:r>
        <w:t>关注 14 项中风险问题，补充安全措施、权利行使、数据处理范围等相关条款。</w:t>
      </w:r>
    </w:p>
    <w:p>
      <w:pPr>
        <w:pStyle w:val="Heading1"/>
      </w:pPr>
      <w:r>
        <w:t>八、法规依据汇总</w:t>
      </w:r>
    </w:p>
    <w:p>
      <w:r>
        <w:t xml:space="preserve">  《Personal Information Protection Law and related rules》：Personal Information Protection Law and related rules</w:t>
      </w:r>
    </w:p>
    <w:p>
      <w:r>
        <w:t xml:space="preserve">  《北京市第四中级人民法院（又名北京铁路运输中级法院）: 指导性案例265号：罗某诉某科技有限公司隐私权、个人信息保护纠纷案》：北京市第四中级人民法院（又名北京铁路运输中级法院）: 指导性案例265号：罗某诉某科技有限公司隐私权、个人信息保护纠纷案</w:t>
      </w:r>
    </w:p>
    <w:p>
      <w:r>
        <w:t xml:space="preserve">  《长春高新技术产业开发区人民法院: 唐某；中银某公司名誉权纠纷一审民事判决书》：长春高新技术产业开发区人民法院: 唐某；中银某公司名誉权纠纷一审民事判决书</w:t>
      </w:r>
    </w:p>
    <w:p>
      <w:r>
        <w:t xml:space="preserve">  《中华人民共和国网络安全法（2025修正）第五十二条》：中华人民共和国网络安全法（2025修正）第五十二条</w:t>
      </w:r>
    </w:p>
    <w:p>
      <w:r>
        <w:t xml:space="preserve">  《中华人民共和国网络安全法（2025修正）第二十八条》：中华人民共和国网络安全法（2025修正）第二十八条</w:t>
      </w:r>
    </w:p>
    <w:p>
      <w:r>
        <w:t xml:space="preserve">  《中华人民共和国网络安全法（2025修正）第五十条》：中华人民共和国网络安全法（2025修正）第五十条</w:t>
      </w:r>
    </w:p>
    <w:p>
      <w:r>
        <w:t xml:space="preserve">  《得理法搜: 最高人民法院发布第五批涉“一带一路”建设典型案例》：得理法搜: 最高人民法院发布第五批涉“一带一路”建设典型案例</w:t>
      </w:r>
    </w:p>
    <w:p>
      <w:r>
        <w:t xml:space="preserve">  《西城区人民法院: GENGJIE与中国经济信息社有限公司等合同纠纷一审民事判决书》：西城区人民法院: GENGJIE与中国经济信息社有限公司等合同纠纷一审民事判决书</w:t>
      </w:r>
    </w:p>
    <w:p>
      <w:r>
        <w:t xml:space="preserve">  《银川市金凤区人民法院: 唐乐一审刑事判决书》：银川市金凤区人民法院: 唐乐一审刑事判决书</w:t>
      </w:r>
    </w:p>
    <w:p>
      <w:r>
        <w:t xml:space="preserve">  《郑州市中级人民法院: 王某；郑州市公安局金水分局；郑州市金水区人民政府xx（行政行为）及行政复议二审行政判决书》：郑州市中级人民法院: 王某；郑州市公安局金水分局；郑州市金水区人民政府xx（行政行为）及行政复议二审行政判决书</w:t>
      </w:r>
    </w:p>
    <w:p>
      <w:pPr>
        <w:pStyle w:val="Heading1"/>
      </w:pPr>
      <w:r>
        <w:t>九、审查边界与置信度说明</w:t>
      </w:r>
    </w:p>
    <w:p>
      <w:r>
        <w:t>本报告基于以下方法生成，请阅读以下说明以正确理解报告内容：</w:t>
      </w:r>
    </w:p>
    <w:p/>
    <w:p>
      <w:r>
        <w:t>一、已确认问题（20 项）</w:t>
      </w:r>
    </w:p>
    <w:p>
      <w:r>
        <w:t xml:space="preserve">   基于文档原文和法规规则直接识别的合规问题，具有较高置信度。</w:t>
      </w:r>
    </w:p>
    <w:p>
      <w:r>
        <w:t xml:space="preserve">   这些问题通常有明确的法规条文支撑，可直接作为合规整改依据。</w:t>
      </w:r>
    </w:p>
    <w:p>
      <w:r>
        <w:t>二、待确认风险（9 项）</w:t>
      </w:r>
    </w:p>
    <w:p>
      <w:r>
        <w:t xml:space="preserve">   基于条件性表述、缺失信息或用户补充背景推断的风险。</w:t>
      </w:r>
    </w:p>
    <w:p>
      <w:r>
        <w:t xml:space="preserve">   需要企业进一步确认相关事实后才能确定性判断。</w:t>
      </w:r>
    </w:p>
    <w:p>
      <w:r>
        <w:t xml:space="preserve">   - 个人信息保护合规问题: 由于涉及跨境传输，个人信息保护的具体措施和要求可能因国家和地区而异，存在一定的不确定性。</w:t>
      </w:r>
    </w:p>
    <w:p>
      <w:r>
        <w:t xml:space="preserve">   - 保存期限和访问角色未明确: 条款中没有具体说明保存期限和访问角色的定义，可能导致执行上的不明确。</w:t>
      </w:r>
    </w:p>
    <w:p>
      <w:r>
        <w:t xml:space="preserve">   - 安全措施描述不够具体: 由于信息安全领域的快速发展和技术更新，具体的安全措施和技术标准可能会发生变化，因此条款中留有一定的模糊空间。</w:t>
      </w:r>
    </w:p>
    <w:p>
      <w:r>
        <w:t>三、低置信度问题（0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审查完成时间：2026-06-02T19:42:39.012616</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