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数据出境风险自评估报告（草案）</w:t>
      </w:r>
    </w:p>
    <w:p/>
    <w:p>
      <w:r>
        <w:t>版本：Draft v1.0</w:t>
      </w:r>
    </w:p>
    <w:p/>
    <w:p>
      <w:pPr>
        <w:pStyle w:val="Heading2"/>
      </w:pPr>
      <w:r>
        <w:t>1. 报告基本信息</w:t>
      </w:r>
    </w:p>
    <w:p>
      <w:pPr>
        <w:pStyle w:val="ListBullet"/>
      </w:pPr>
      <w:r/>
      <w:r>
        <w:t>企业名称：跨境优品科技有限公司</w:t>
      </w:r>
    </w:p>
    <w:p>
      <w:pPr>
        <w:pStyle w:val="ListBullet"/>
      </w:pPr>
      <w:r/>
      <w:r>
        <w:t>统一社会信用代码：未提供</w:t>
      </w:r>
    </w:p>
    <w:p>
      <w:pPr>
        <w:pStyle w:val="ListBullet"/>
      </w:pPr>
      <w:r/>
      <w:r>
        <w:t>报告日期：20260807</w:t>
      </w:r>
    </w:p>
    <w:p>
      <w:pPr>
        <w:pStyle w:val="ListBullet"/>
      </w:pPr>
      <w:r/>
      <w:r>
        <w:t>联系人：未提供</w:t>
      </w:r>
    </w:p>
    <w:p/>
    <w:p>
      <w:pPr>
        <w:pStyle w:val="Heading2"/>
      </w:pPr>
      <w:r>
        <w:t>2. 出境场景描述</w:t>
      </w:r>
    </w:p>
    <w:p>
      <w:pPr>
        <w:pStyle w:val="ListBullet"/>
      </w:pPr>
      <w:r/>
      <w:r>
        <w:t>出境目的：订单数据同步至新加坡亚太数据中心用于物流算法优化和精准营销</w:t>
      </w:r>
    </w:p>
    <w:p>
      <w:pPr>
        <w:pStyle w:val="ListBullet"/>
      </w:pPr>
      <w:r/>
      <w:r>
        <w:t>接收方：新加坡</w:t>
      </w:r>
    </w:p>
    <w:p>
      <w:pPr>
        <w:pStyle w:val="ListBullet"/>
      </w:pPr>
      <w:r/>
      <w:r>
        <w:t>接收国家/地区：新加坡</w:t>
      </w:r>
    </w:p>
    <w:p>
      <w:pPr>
        <w:pStyle w:val="ListBullet"/>
      </w:pPr>
      <w:r/>
      <w:r>
        <w:t>业务流程概述：跨境优品科技有限公司属于跨境电商行业，当前拟将境内收集和产生的数据传输至新加坡，主要目的为订单数据同步至新加坡亚太数据中心用于物流算法优化和精准营销。 结合诊断结果，系统当前推荐路径为sccorcertification，整体风险等级为MEDIUM。</w:t>
      </w:r>
    </w:p>
    <w:p/>
    <w:p>
      <w:pPr>
        <w:pStyle w:val="Heading2"/>
      </w:pPr>
      <w:r>
        <w:t>3. 出境数据情况</w:t>
      </w:r>
    </w:p>
    <w:p>
      <w:pPr>
        <w:pStyle w:val="ListBullet"/>
      </w:pPr>
      <w:r/>
      <w:r>
        <w:t>数据类别：个人信息（普通/敏感），参考法规：中华人民共和国网络安全法（2025修正）第七十八条; 促进和规范数据跨境流动规定（发布页）段落3; 数据出境安全管理政策问答（2025年4月）第六十二条</w:t>
      </w:r>
    </w:p>
    <w:p>
      <w:pPr>
        <w:pStyle w:val="ListBullet"/>
      </w:pPr>
      <w:r/>
      <w:r>
        <w:t>数据规模：普通个人信息450,000人，敏感个人信息0人</w:t>
      </w:r>
    </w:p>
    <w:p>
      <w:pPr>
        <w:pStyle w:val="ListBullet"/>
      </w:pPr>
      <w:r/>
      <w:r>
        <w:t>敏感个人信息：否</w:t>
      </w:r>
    </w:p>
    <w:p>
      <w:pPr>
        <w:pStyle w:val="ListBullet"/>
      </w:pPr>
      <w:r/>
      <w:r>
        <w:t>处理频次：未提供</w:t>
      </w:r>
    </w:p>
    <w:p/>
    <w:p>
      <w:pPr>
        <w:pStyle w:val="Heading2"/>
      </w:pPr>
      <w:r>
        <w:t>4. 风险识别</w:t>
      </w:r>
    </w:p>
    <w:p>
      <w:pPr>
        <w:pStyle w:val="ListBullet"/>
      </w:pPr>
      <w:r/>
      <w:r>
        <w:t>法律合规风险：企业主张本次出境系为实现订单数据同步至新加坡亚太数据中心用于物流算法优化和精准营销所必需，但现有材料仍需进一步说明为何无法通过境内处理替代，以及数据项范围是否已控制在必要最小限度。 如涉及个人信息出境，应结合《个人信息保护法》第十三条、第三十八条、第三十九条等要求补充合法性基础、单独同意及告知留痕材料。 【待核验：缺少法规依据】</w:t>
      </w:r>
    </w:p>
    <w:p>
      <w:pPr>
        <w:pStyle w:val="ListBullet"/>
      </w:pPr>
      <w:r/>
      <w:r>
        <w:t>技术安全风险：现有输入已提及若干技术与管理措施，但正式报告仍需说明传输通道、加密方式、访问控制、日志审计、应急响应以及与境外接收方合同约束的具体落地情况。 对外表述时不得将用户主张直接表述为既成事实，应明确哪些措施已有附件支持，哪些仍属于待补充或待核验状态。</w:t>
      </w:r>
    </w:p>
    <w:p>
      <w:pPr>
        <w:pStyle w:val="ListBullet"/>
      </w:pPr>
      <w:r/>
      <w:r>
        <w:t>管理流程风险：根据当前诊断与问题识别结果，需优先整改或补强的事项包括：ISSUE-recommended-path-mismatch（诊断路径与安全评估报告不匹配）：当前出境活动适用路径需结合诊断结论进一步复核，必要时应在正式提交前完成路径确认。 ；ISSUE-missing-attachments（申报支撑材料缺失）：当前材料尚需进一步补充，以提高报告论证充分性和申报材料完整性。</w:t>
      </w:r>
    </w:p>
    <w:p/>
    <w:p>
      <w:pPr>
        <w:pStyle w:val="Heading2"/>
      </w:pPr>
      <w:r>
        <w:t>5. 保护措施</w:t>
      </w:r>
    </w:p>
    <w:p>
      <w:pPr>
        <w:pStyle w:val="ListBullet"/>
      </w:pPr>
      <w:r/>
      <w:r>
        <w:t>管理措施：根据当前诊断与问题识别结果，需优先整改或补强的事项包括：ISSUE-recommended-path-mismatch（诊断路径与安全评估报告不匹配）：当前出境活动适用路径需结合诊断结论进一步复核，必要时应在正式提交前完成路径确认。</w:t>
      </w:r>
    </w:p>
    <w:p>
      <w:pPr>
        <w:pStyle w:val="ListBullet"/>
      </w:pPr>
      <w:r/>
      <w:r>
        <w:t>技术措施：现有输入已提及若干技术与管理措施，但正式报告仍需说明传输通道、加密方式、访问控制、日志审计、应急响应以及与境外接收方合同约束的具体落地情况。</w:t>
      </w:r>
    </w:p>
    <w:p>
      <w:pPr>
        <w:pStyle w:val="ListBullet"/>
      </w:pPr>
      <w:r/>
      <w:r>
        <w:t>合同约束措施：拟通过合同与附加条款约束接收方处理范围与责任。</w:t>
      </w:r>
    </w:p>
    <w:p/>
    <w:p>
      <w:pPr>
        <w:pStyle w:val="Heading2"/>
      </w:pPr>
      <w:r>
        <w:t>6. 评估结论与整改建议</w:t>
      </w:r>
    </w:p>
    <w:p>
      <w:pPr>
        <w:pStyle w:val="ListBullet"/>
      </w:pPr>
      <w:r/>
      <w:r>
        <w:t>总体结论：【输入对齐告警】内容提及CIIO/关基，但输入isciio=False。；内容提及重要数据，但输入containsimportant_data=False。</w:t>
      </w:r>
      <w:r>
        <w:br/>
      </w:r>
      <w:r/>
      <w:r>
        <w:br/>
      </w:r>
      <w:r>
        <w:t>【路径不匹配警示】诊断推荐路径为 sccorcertification：未触发强制安全评估门槛，可走标准合同备案或认证路径。</w:t>
      </w:r>
      <w:r>
        <w:br/>
      </w:r>
      <w:r/>
      <w:r>
        <w:br/>
      </w:r>
      <w:r>
        <w:t>综合现有输入，系统当前推荐路径为sccorcertification，风险等级为MEDIUM。 推荐路径的主要理由为：未触发强制安全评估门槛，可走标准合同备案或认证路径。</w:t>
      </w:r>
    </w:p>
    <w:p>
      <w:pPr>
        <w:pStyle w:val="ListBullet"/>
      </w:pPr>
      <w:r/>
      <w:r>
        <w:t>重点整改项：详见风险识别与整改建议章节。</w:t>
      </w:r>
    </w:p>
    <w:p/>
    <w:p>
      <w:pPr>
        <w:pStyle w:val="Heading2"/>
      </w:pPr>
      <w:r>
        <w:t>7. 附件清单</w:t>
      </w:r>
    </w:p>
    <w:p>
      <w:r/>
      <w:r>
        <w:t>- 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