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13 个问题9 个全局缺失项其中 HIGH 6 个、MEDIUM 5 个、LOW 2 个。</w:t>
      </w:r>
    </w:p>
    <w:p>
      <w:r>
        <w:t>总体合规评级：高风险</w:t>
      </w:r>
    </w:p>
    <w:p>
      <w:r>
        <w:t>风险评分：100.0/100</w:t>
      </w:r>
    </w:p>
    <w:p>
      <w:pPr>
        <w:pStyle w:val="Heading1"/>
      </w:pPr>
      <w:r>
        <w:t>二、审查概况与方法</w:t>
      </w:r>
    </w:p>
    <w:p>
      <w:r>
        <w:t>审查模式：llm</w:t>
      </w:r>
    </w:p>
    <w:p>
      <w:r>
        <w:t>文档类型：dpa</w:t>
      </w:r>
    </w:p>
    <w:p>
      <w:r>
        <w:t>文档名称：未提供</w:t>
      </w:r>
    </w:p>
    <w:p>
      <w:r>
        <w:t>审查条款数：4</w:t>
      </w:r>
    </w:p>
    <w:p>
      <w:r>
        <w:t>已分类条款数：3</w:t>
      </w:r>
    </w:p>
    <w:p>
      <w:r>
        <w:t>发现问题总数：13</w:t>
      </w:r>
    </w:p>
    <w:p>
      <w:r>
        <w:t>全局缺失项数：9</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文档类型：dpa</w:t>
      </w:r>
    </w:p>
    <w:p>
      <w:r>
        <w:t>条款类型分布：</w:t>
      </w:r>
    </w:p>
    <w:p>
      <w:r>
        <w:t xml:space="preserve">  - OTHER: 1 条</w:t>
      </w:r>
    </w:p>
    <w:p>
      <w:r>
        <w:t xml:space="preserve">  - DATA_PROCESSING_SCOPE: 1 条</w:t>
      </w:r>
    </w:p>
    <w:p>
      <w:r>
        <w:t xml:space="preserve">  - CROSS_BORDER_TRANSFER: 1 条</w:t>
      </w:r>
    </w:p>
    <w:p>
      <w:r>
        <w:t xml:space="preserve">  - SECURITY_MEASURES: 1 条</w:t>
      </w:r>
    </w:p>
    <w:p>
      <w:pPr>
        <w:pStyle w:val="Heading1"/>
      </w:pPr>
      <w:r>
        <w:t>四、整体风险评估</w:t>
      </w:r>
    </w:p>
    <w:p>
      <w:r>
        <w:t>总体风险等级：高风险</w:t>
      </w:r>
    </w:p>
    <w:p>
      <w:r>
        <w:t>风险评分：100.0/100</w:t>
      </w:r>
    </w:p>
    <w:p>
      <w:r>
        <w:t>高风险问题：6 项</w:t>
      </w:r>
    </w:p>
    <w:p>
      <w:r>
        <w:t>中风险问题：5 项</w:t>
      </w:r>
    </w:p>
    <w:p>
      <w:r>
        <w:t>低风险问题：2 项</w:t>
      </w:r>
    </w:p>
    <w:p>
      <w:r>
        <w:t>全局缺失项：9 项</w:t>
      </w:r>
    </w:p>
    <w:p>
      <w:pPr>
        <w:pStyle w:val="Heading1"/>
      </w:pPr>
      <w:r>
        <w:t>五、完整性检查结果</w:t>
      </w:r>
    </w:p>
    <w:p>
      <w:r>
        <w:t>【必须补充】6 项：</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t xml:space="preserve">  [HIGH] 缺少第三方共享与转让条款/说明</w:t>
      </w:r>
    </w:p>
    <w:p>
      <w:r>
        <w:t xml:space="preserve">    描述：文档中未找到第三方共享与转让相关内容</w:t>
      </w:r>
    </w:p>
    <w:p>
      <w:r>
        <w:t xml:space="preserve">    法规依据：《个人信息保护法》第23条</w:t>
      </w:r>
    </w:p>
    <w:p>
      <w:r>
        <w:t xml:space="preserve">    建议：建议在文档中新增第三方共享与转让相关条款，明确具体内容并确保符合《个人信息保护法》等相关法规要求。</w:t>
      </w:r>
    </w:p>
    <w:p>
      <w:r>
        <w:t xml:space="preserve">  [HIGH] 缺少安全事件应急响应条款/说明</w:t>
      </w:r>
    </w:p>
    <w:p>
      <w:r>
        <w:t xml:space="preserve">    描述：文档中未找到安全事件应急响应相关内容</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缺少主体权利行使条款/说明</w:t>
      </w:r>
    </w:p>
    <w:p>
      <w:r>
        <w:t xml:space="preserve">    描述：文档中未找到主体权利行使相关内容</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br/>
        <w:t>【建议补充】1 项：</w:t>
      </w:r>
    </w:p>
    <w:p>
      <w:r>
        <w:t xml:space="preserve">  [MEDIUM] 缺少违约责任与争议解决条款/说明</w:t>
      </w:r>
    </w:p>
    <w:p>
      <w:r>
        <w:t xml:space="preserve">    描述：文档中未找到违约责任与争议解决相关内容</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br/>
        <w:t>【优化建议】2 项：</w:t>
      </w:r>
    </w:p>
    <w:p>
      <w:r>
        <w:t xml:space="preserve">  [LOW] 缺少数据准确性条款/说明</w:t>
      </w:r>
    </w:p>
    <w:p>
      <w:r>
        <w:t xml:space="preserve">    描述：建议补充数据准确性相关条款</w:t>
      </w:r>
    </w:p>
    <w:p>
      <w:r>
        <w:t xml:space="preserve">    法规依据：《个人信息保护法》第8条</w:t>
      </w:r>
    </w:p>
    <w:p>
      <w:r>
        <w:t xml:space="preserve">    建议：建议在文档中新增数据准确性相关条款，明确具体内容并确保符合《个人信息保护法》等相关法规要求。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编号：DSL-no_retention_period-4c87ad</w:t>
      </w:r>
    </w:p>
    <w:p>
      <w:r>
        <w:t>严重程度：HIGH | 条款类型：CROSS_BORDER_TRANSFER</w:t>
      </w:r>
    </w:p>
    <w:p>
      <w:r>
        <w:t>标题：未约定境外数据保存期限</w:t>
      </w:r>
    </w:p>
    <w:p>
      <w:r>
        <w:t>问题类型：MISSING_REQUIREMENT</w:t>
      </w:r>
    </w:p>
    <w:p>
      <w:r>
        <w:t>原文摘录：第二条 数据出境</w:t>
        <w:br/>
        <w:t>相关个人信息将传输至新加坡客服中心处理，乙方应披露接收方、存储地点并限制再传输。</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2 ---</w:t>
      </w:r>
    </w:p>
    <w:p>
      <w:r>
        <w:t>编号：SPEC-dpa_no_incident_timeline-3ad3ce</w:t>
      </w:r>
    </w:p>
    <w:p>
      <w:r>
        <w:t>严重程度：HIGH | 条款类型：SECURITY_MEASURES</w:t>
      </w:r>
    </w:p>
    <w:p>
      <w:r>
        <w:t>标题：未约定安全事件通知的具体时限</w:t>
      </w:r>
    </w:p>
    <w:p>
      <w:r>
        <w:t>问题类型：MISSING_REQUIREMENT</w:t>
      </w:r>
    </w:p>
    <w:p>
      <w:r>
        <w:t>原文摘录：第三条 安全措施</w:t>
        <w:br/>
        <w:t>乙方应采取加密、访问控制和审计留痕措施保障个人信息安全。</w:t>
      </w:r>
    </w:p>
    <w:p>
      <w:r>
        <w:t>风险分析：协议仅笼统约定发生安全事件时通知，未给出具体通知时限（如72小时内）。</w:t>
      </w:r>
    </w:p>
    <w:p>
      <w:r>
        <w:t>法规依据：《个人信息保护法》第38条；《数据安全法》第27条</w:t>
      </w:r>
    </w:p>
    <w:p>
      <w:r>
        <w:t>修改建议：建议明确安全事件通知的具体时限，如'知悉后24小时内书面通知'。</w:t>
      </w:r>
    </w:p>
    <w:p>
      <w:r>
        <w:t>审查方法：rule | 置信度：0.9</w:t>
      </w:r>
    </w:p>
    <w:p>
      <w:r>
        <w:t>--- 问题 3 ---</w:t>
      </w:r>
    </w:p>
    <w:p>
      <w:r>
        <w:t>编号：DSL-no_legal_mechanism-ff2642</w:t>
      </w:r>
    </w:p>
    <w:p>
      <w:r>
        <w:t>严重程度：HIGH | 条款类型：CROSS_BORDER_TRANSFER</w:t>
      </w:r>
    </w:p>
    <w:p>
      <w:r>
        <w:t>标题：未说明出境合法机制</w:t>
      </w:r>
    </w:p>
    <w:p>
      <w:r>
        <w:t>问题类型：MISSING_REQUIREMENT</w:t>
      </w:r>
    </w:p>
    <w:p>
      <w:r>
        <w:t>原文摘录：第二条 数据出境</w:t>
        <w:br/>
        <w:t>相关个人信息将传输至新加坡客服中心处理，乙方应披露接收方、存储地点并限制再传输。</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4 ---</w:t>
      </w:r>
    </w:p>
    <w:p>
      <w:r>
        <w:t>编号：STD-MISS-a6f5b90b7f</w:t>
      </w:r>
    </w:p>
    <w:p>
      <w:r>
        <w:t>严重程度：HIGH | 条款类型：DATA_PROCESSING_SCOPE</w:t>
      </w:r>
    </w:p>
    <w:p>
      <w:r>
        <w:t>标题：标准条款义务缺失</w:t>
      </w:r>
    </w:p>
    <w:p>
      <w:r>
        <w:t>问题类型：MISSING_REQUIREMENT</w:t>
      </w:r>
    </w:p>
    <w:p>
      <w:r>
        <w:t>原文摘录：第一条 处理目的</w:t>
        <w:br/>
        <w:t>乙方仅可依据甲方书面指令处理个人信息，不得超出约定目的另作使用。</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5 ---</w:t>
      </w:r>
    </w:p>
    <w:p>
      <w:r>
        <w:t>编号：STD-MISS-e915b3a7e1</w:t>
      </w:r>
    </w:p>
    <w:p>
      <w:r>
        <w:t>严重程度：HIGH | 条款类型：CROSS_BORDER_TRANSFER</w:t>
      </w:r>
    </w:p>
    <w:p>
      <w:r>
        <w:t>标题：标准条款义务缺失</w:t>
      </w:r>
    </w:p>
    <w:p>
      <w:r>
        <w:t>问题类型：MISSING_REQUIREMENT</w:t>
      </w:r>
    </w:p>
    <w:p>
      <w:r>
        <w:t>原文摘录：第二条 数据出境</w:t>
        <w:br/>
        <w:t>相关个人信息将传输至新加坡客服中心处理，乙方应披露接收方、存储地点并限制再传输。</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6 ---</w:t>
      </w:r>
    </w:p>
    <w:p>
      <w:r>
        <w:t>编号：SPEC-dpa_no_cb_mechanism-3b085c</w:t>
      </w:r>
    </w:p>
    <w:p>
      <w:r>
        <w:t>严重程度：HIGH | 条款类型：CROSS_BORDER_TRANSFER</w:t>
      </w:r>
    </w:p>
    <w:p>
      <w:r>
        <w:t>标题：涉及跨境处理但未说明合法机制</w:t>
      </w:r>
    </w:p>
    <w:p>
      <w:r>
        <w:t>问题类型：MISSING_REQUIREMENT</w:t>
      </w:r>
    </w:p>
    <w:p>
      <w:r>
        <w:t>原文摘录：第二条 数据出境</w:t>
        <w:br/>
        <w:t>相关个人信息将传输至新加坡客服中心处理，乙方应披露接收方、存储地点并限制再传输。</w:t>
      </w:r>
    </w:p>
    <w:p>
      <w:r>
        <w:t>风险分析：协议涉及数据跨境传输，但未说明依据的合法机制（安全评估/标准合同/保护认证）。 ｜ 引用相关性警告：</w:t>
      </w:r>
    </w:p>
    <w:p>
      <w:r>
        <w:t>法规依据：《个人信息保护法》第38条；《数据出境安全评估办法》第4条；《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修改建议：应明确数据跨境传输的合法机制及已完成的合规步骤。</w:t>
      </w:r>
    </w:p>
    <w:p>
      <w:r>
        <w:t>审查方法：rule | 置信度：0.9</w:t>
      </w:r>
    </w:p>
    <w:p>
      <w:r>
        <w:t>--- 问题 7 ---</w:t>
      </w:r>
    </w:p>
    <w:p>
      <w:r>
        <w:t>编号：SPEC-dpa_data_scope_vague-146738</w:t>
      </w:r>
    </w:p>
    <w:p>
      <w:r>
        <w:t>严重程度：MEDIUM | 条款类型：DATA_PROCESSING_SCOPE</w:t>
      </w:r>
    </w:p>
    <w:p>
      <w:r>
        <w:t>标题：数据处理范围未明确数据名称/内容/规模/来源</w:t>
      </w:r>
    </w:p>
    <w:p>
      <w:r>
        <w:t>问题类型：MISSING_REQUIREMENT</w:t>
      </w:r>
    </w:p>
    <w:p>
      <w:r>
        <w:t>原文摘录：第一条 处理目的</w:t>
        <w:br/>
        <w:t>乙方仅可依据甲方书面指令处理个人信息，不得超出约定目的另作使用。</w:t>
      </w:r>
    </w:p>
    <w:p>
      <w:r>
        <w:t>风险分析：协议未明确委托处理的数据名称、内容、规模和来源，可能导致处理范围争议。 ｜ 引用相关性警告：</w:t>
      </w:r>
    </w:p>
    <w:p>
      <w:r>
        <w:t>法规依据：《个人信息保护法》第13条；《个人信息保护法》第17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修改建议：应补充数据名称、内容、规模和来源的具体描述。</w:t>
      </w:r>
    </w:p>
    <w:p>
      <w:r>
        <w:t>审查方法：rule | 置信度：0.9</w:t>
      </w:r>
    </w:p>
    <w:p>
      <w:r>
        <w:t>--- 问题 8 ---</w:t>
      </w:r>
    </w:p>
    <w:p>
      <w:r>
        <w:t>编号：SPEC-dpa_data_ownership-198c3b</w:t>
      </w:r>
    </w:p>
    <w:p>
      <w:r>
        <w:t>严重程度：MEDIUM | 条款类型：DATA_PROCESSING_SCOPE</w:t>
      </w:r>
    </w:p>
    <w:p>
      <w:r>
        <w:t>标题：未约定过程数据和结果数据的权属</w:t>
      </w:r>
    </w:p>
    <w:p>
      <w:r>
        <w:t>问题类型：MISSING_REQUIREMENT</w:t>
      </w:r>
    </w:p>
    <w:p>
      <w:r>
        <w:t>原文摘录：第一条 处理目的</w:t>
        <w:br/>
        <w:t>乙方仅可依据甲方书面指令处理个人信息，不得超出约定目的另作使用。</w:t>
      </w:r>
    </w:p>
    <w:p>
      <w:r>
        <w:t>风险分析：委托处理过程中可能产生过程数据和结果数据，未约定权属可能导致知识产权和数据权属争议。 ｜ 引用相关性警告：</w:t>
      </w:r>
    </w:p>
    <w:p>
      <w:r>
        <w:t>法规依据：《个人信息保护法》第13条；《个人信息保护法》第17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修改建议：建议明确过程数据、结果数据的权属、使用限制和到期处理方式。</w:t>
      </w:r>
    </w:p>
    <w:p>
      <w:r>
        <w:t>审查方法：rule | 置信度：0.9</w:t>
      </w:r>
    </w:p>
    <w:p>
      <w:r>
        <w:t>--- 问题 9 ---</w:t>
      </w:r>
    </w:p>
    <w:p>
      <w:r>
        <w:t>编号：DSL-no_overseas_law_impact-2df4b9</w:t>
      </w:r>
    </w:p>
    <w:p>
      <w:r>
        <w:t>严重程度：MEDIUM | 条款类型：CROSS_BORDER_TRANSFER</w:t>
      </w:r>
    </w:p>
    <w:p>
      <w:r>
        <w:t>标题：未评估境外法律环境影响</w:t>
      </w:r>
    </w:p>
    <w:p>
      <w:r>
        <w:t>问题类型：MISSING_REQUIREMENT</w:t>
      </w:r>
    </w:p>
    <w:p>
      <w:r>
        <w:t>原文摘录：第二条 数据出境</w:t>
        <w:br/>
        <w:t>相关个人信息将传输至新加坡客服中心处理，乙方应披露接收方、存储地点并限制再传输。</w:t>
      </w:r>
    </w:p>
    <w:p>
      <w:r>
        <w:t>风险分析：未评估境外接收方所在地法律环境对数据保护的影响。 ｜ 引用相关性警告：</w:t>
      </w:r>
    </w:p>
    <w:p>
      <w:r>
        <w:t>法规依据：《个人信息保护法》第38条；《数据出境安全评估办法》第4条；《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10 ---</w:t>
      </w:r>
    </w:p>
    <w:p>
      <w:r>
        <w:t>编号：RULE-dd3af15a4131</w:t>
      </w:r>
    </w:p>
    <w:p>
      <w:r>
        <w:t>严重程度：MEDIUM | 条款类型：SECURITY_MEASURES</w:t>
      </w:r>
    </w:p>
    <w:p>
      <w:r>
        <w:t>标题：缺少关键信息：应急/响应/事件</w:t>
      </w:r>
    </w:p>
    <w:p>
      <w:r>
        <w:t>问题类型：MISSING_REQUIREMENT</w:t>
      </w:r>
    </w:p>
    <w:p>
      <w:r>
        <w:t>原文摘录：第三条 安全措施</w:t>
        <w:br/>
        <w:t>乙方应采取加密、访问控制和审计留痕措施保障个人信息安全。</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11 ---</w:t>
      </w:r>
    </w:p>
    <w:p>
      <w:r>
        <w:t>编号：DSL-no_gov_access_disclosure-0ca5bc</w:t>
      </w:r>
    </w:p>
    <w:p>
      <w:r>
        <w:t>严重程度：MEDIUM | 条款类型：CROSS_BORDER_TRANSFER</w:t>
      </w:r>
    </w:p>
    <w:p>
      <w:r>
        <w:t>标题：缺少政府机构访问披露条款</w:t>
      </w:r>
    </w:p>
    <w:p>
      <w:r>
        <w:t>问题类型：MISSING_REQUIREMENT</w:t>
      </w:r>
    </w:p>
    <w:p>
      <w:r>
        <w:t>原文摘录：第二条 数据出境</w:t>
        <w:br/>
        <w:t>相关个人信息将传输至新加坡客服中心处理，乙方应披露接收方、存储地点并限制再传输。</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四十九条；《中华人民共和国网络安全法（2025修正）》第四条；《中华人民共和国网络安全法（2025修正）》第十三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12 ---</w:t>
      </w:r>
    </w:p>
    <w:p>
      <w:r>
        <w:t>编号：RULE-53811c1adeb0</w:t>
      </w:r>
    </w:p>
    <w:p>
      <w:r>
        <w:t>严重程度：LOW | 条款类型：DATA_PROCESSING_SCOPE</w:t>
      </w:r>
    </w:p>
    <w:p>
      <w:r>
        <w:t>标题：缺少关键信息：处理方式/方式</w:t>
      </w:r>
    </w:p>
    <w:p>
      <w:r>
        <w:t>问题类型：MISSING_REQUIREMENT</w:t>
      </w:r>
    </w:p>
    <w:p>
      <w:r>
        <w:t>原文摘录：第一条 处理目的</w:t>
        <w:br/>
        <w:t>乙方仅可依据甲方书面指令处理个人信息，不得超出约定目的另作使用。</w:t>
      </w:r>
    </w:p>
    <w:p>
      <w:r>
        <w:t>风险分析：当前条款未清晰体现「处理方式/方式」，可能导致该类合规义务表达不完整。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修改建议：建议补充与「处理方式/方式」相关的明确约定。</w:t>
      </w:r>
    </w:p>
    <w:p>
      <w:r>
        <w:t>审查方法：rule | 置信度：0.6</w:t>
      </w:r>
    </w:p>
    <w:p>
      <w:r>
        <w:t>--- 问题 13 ---</w:t>
      </w:r>
    </w:p>
    <w:p>
      <w:r>
        <w:t>编号：RULE-71193fccce3a</w:t>
      </w:r>
    </w:p>
    <w:p>
      <w:r>
        <w:t>严重程度：LOW | 条款类型：DATA_PROCESSING_SCOPE</w:t>
      </w:r>
    </w:p>
    <w:p>
      <w:r>
        <w:t>标题：缺少关键信息：处理范围/范围/数据类型/个人信息种类</w:t>
      </w:r>
    </w:p>
    <w:p>
      <w:r>
        <w:t>问题类型：MISSING_REQUIREMENT</w:t>
      </w:r>
    </w:p>
    <w:p>
      <w:r>
        <w:t>原文摘录：第一条 处理目的</w:t>
        <w:br/>
        <w:t>乙方仅可依据甲方书面指令处理个人信息，不得超出约定目的另作使用。</w:t>
      </w:r>
    </w:p>
    <w:p>
      <w:r>
        <w:t>风险分析：当前条款未清晰体现「处理范围/范围/数据类型/个人信息种类」，可能导致该类合规义务表达不完整。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修改建议：建议补充与「处理范围/范围/数据类型/个人信息种类」相关的明确约定。</w:t>
      </w:r>
    </w:p>
    <w:p>
      <w:r>
        <w:t>审查方法：rule | 置信度：0.6</w:t>
      </w:r>
    </w:p>
    <w:p>
      <w:pPr>
        <w:pStyle w:val="Heading1"/>
      </w:pPr>
      <w:r>
        <w:t>七、优先整改路线图</w:t>
      </w:r>
    </w:p>
    <w:p>
      <w:r>
        <w:t>优先整改 6 项高风险问题，重点涉及单独同意、境外接收方信息、数据出境说明等内容。</w:t>
      </w:r>
    </w:p>
    <w:p>
      <w:r>
        <w:t>补充 6 项全局缺失的必备条款：缺少委托处理条款/说明、缺少第三方共享与转让条款/说明、缺少安全事件应急响应条款/说明</w:t>
      </w:r>
    </w:p>
    <w:p>
      <w:r>
        <w:t>关注 5 项中风险问题，补充安全措施、权利行使、数据处理范围等相关条款。</w:t>
      </w:r>
    </w:p>
    <w:p>
      <w:pPr>
        <w:pStyle w:val="Heading1"/>
      </w:pPr>
      <w:r>
        <w:t>八、法规依据汇总</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《中华人民共和国网络安全法（2025修正）》第四十九条：《中华人民共和国网络安全法（2025修正）》第四十九条</w:t>
      </w:r>
    </w:p>
    <w:p>
      <w:r>
        <w:t xml:space="preserve">  《中华人民共和国网络安全法（2025修正）》第四条：《中华人民共和国网络安全法（2025修正）》第四条</w:t>
      </w:r>
    </w:p>
    <w:p>
      <w:r>
        <w:t xml:space="preserve">  《中华人民共和国网络安全法（2025修正）》第十三条：《中华人民共和国网络安全法（2025修正）》第十三条</w:t>
      </w:r>
    </w:p>
    <w:p>
      <w:r>
        <w:t xml:space="preserve">  《中华人民共和国网络安全法（2025修正）》第十五条：《中华人民共和国网络安全法（2025修正）》第十五条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《数据安全法》第27条：《数据安全法》第27条</w:t>
      </w:r>
    </w:p>
    <w:p>
      <w:r>
        <w:t xml:space="preserve">  《出境合规责任不得整体转嫁》出境合规责任不得整体转嫁：出境合规责任应由个人信息处理者主导，不宜整体约定由受托方单方完成安全评估或标准合同手续。</w:t>
      </w:r>
    </w:p>
    <w:p>
      <w:r>
        <w:t xml:space="preserve">  《中华人民共和国网络安全法（2025修正）》第二十三条：第二十三条 国家实行网络安全等级保护制度。网络运营者应当按照网络安全等级保护制度的要求，履行下列安全保护义务，保障网络免受干扰、破坏或者未经授权的访问，防止网络数据泄露或者被窃取、篡改：</w:t>
        <w:br/>
        <w:t xml:space="preserve"> （一）制定内部安全管理制度和操作规程，确定网络安全</w:t>
      </w:r>
    </w:p>
    <w:p>
      <w:r>
        <w:t xml:space="preserve">  《中华人民共和国网络安全法（2025修正）》第一条：第一条 为了保障网络安全，维护网络空间主权和国家安全、社会公共利益，保护公民、法人和其他组织的合法权益，促进经济社会信息化健康发展，制定本法。</w:t>
      </w:r>
    </w:p>
    <w:p>
      <w:r>
        <w:t xml:space="preserve">  《个人信息保护法》第13条：《个人信息保护法》第13条</w:t>
      </w:r>
    </w:p>
    <w:p>
      <w:r>
        <w:t xml:space="preserve">  《个人信息保护法》第17条：《个人信息保护法》第17条</w:t>
      </w:r>
    </w:p>
    <w:p>
      <w:pPr>
        <w:pStyle w:val="Heading1"/>
      </w:pPr>
      <w:r>
        <w:t>九、审查边界与置信度说明</w:t>
      </w:r>
    </w:p>
    <w:p>
      <w:r>
        <w:t>本报告基于以下方法生成，请阅读以下说明以正确理解报告内容：</w:t>
      </w:r>
    </w:p>
    <w:p/>
    <w:p>
      <w:r>
        <w:t>一、已确认问题（10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审查完成时间：2026-06-05T14:14:26.705242</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