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TIA 草案</w:t>
      </w:r>
    </w:p>
    <w:p/>
    <w:p>
      <w:r>
        <w:t>版本：Draft v1.0</w:t>
      </w:r>
    </w:p>
    <w:p/>
    <w:p>
      <w:pPr>
        <w:pStyle w:val="Heading2"/>
      </w:pPr>
      <w:r>
        <w:t>1. Transfer Context</w:t>
      </w:r>
    </w:p>
    <w:p>
      <w:r>
        <w:t>{{transfer_context}}</w:t>
      </w:r>
    </w:p>
    <w:p/>
    <w:p>
      <w:pPr>
        <w:pStyle w:val="Heading2"/>
      </w:pPr>
      <w:r>
        <w:t>2. Transfer Tool</w:t>
      </w:r>
    </w:p>
    <w:p>
      <w:r>
        <w:t>{{transfer_tool}}</w:t>
      </w:r>
    </w:p>
    <w:p/>
    <w:p>
      <w:pPr>
        <w:pStyle w:val="Heading2"/>
      </w:pPr>
      <w:r>
        <w:t>3. Third Country Risk Analysis</w:t>
      </w:r>
    </w:p>
    <w:p>
      <w:r>
        <w:t>{{third_country_analysis}}</w:t>
      </w:r>
    </w:p>
    <w:p/>
    <w:p>
      <w:pPr>
        <w:pStyle w:val="Heading2"/>
      </w:pPr>
      <w:r>
        <w:t>4. Supplementary Measures</w:t>
      </w:r>
    </w:p>
    <w:p>
      <w:r>
        <w:t>{{supplementary_measures}}</w:t>
      </w:r>
    </w:p>
    <w:p/>
    <w:p>
      <w:pPr>
        <w:pStyle w:val="Heading2"/>
      </w:pPr>
      <w:r>
        <w:t>5. Final Assessment</w:t>
      </w:r>
    </w:p>
    <w:p>
      <w:r>
        <w:t>{{final_assessment}}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