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20 个问题11 个全局缺失项其中 HIGH 7 个、MEDIUM 8 个、LOW 5 个。</w:t>
      </w:r>
    </w:p>
    <w:p>
      <w:r>
        <w:t>总体合规评级：高风险</w:t>
      </w:r>
    </w:p>
    <w:p>
      <w:r>
        <w:t>风险评分：84.1/100</w:t>
      </w:r>
    </w:p>
    <w:p>
      <w:pPr>
        <w:pStyle w:val="Heading1"/>
      </w:pPr>
      <w:r>
        <w:t>二、审查概况与方法</w:t>
      </w:r>
    </w:p>
    <w:p>
      <w:r>
        <w:t>审查模式：llm</w:t>
      </w:r>
    </w:p>
    <w:p>
      <w:r>
        <w:t>文档类型：scc_contract</w:t>
      </w:r>
    </w:p>
    <w:p>
      <w:r>
        <w:t>文档名称：个人信息出境标准合同</w:t>
      </w:r>
    </w:p>
    <w:p>
      <w:r>
        <w:t>审查条款数：2</w:t>
      </w:r>
    </w:p>
    <w:p>
      <w:r>
        <w:t>已分类条款数：2</w:t>
      </w:r>
    </w:p>
    <w:p>
      <w:r>
        <w:t>发现问题总数：20</w:t>
      </w:r>
    </w:p>
    <w:p>
      <w:r>
        <w:t>全局缺失项数：11</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CONSENT_NOTICE: 1 条</w:t>
      </w:r>
    </w:p>
    <w:p>
      <w:r>
        <w:t xml:space="preserve">  - SECURITY_MEASURES: 1 条</w:t>
      </w:r>
    </w:p>
    <w:p>
      <w:pPr>
        <w:pStyle w:val="Heading1"/>
      </w:pPr>
      <w:r>
        <w:t>四、整体风险评估</w:t>
      </w:r>
    </w:p>
    <w:p>
      <w:r>
        <w:t>总体风险等级：高风险</w:t>
      </w:r>
    </w:p>
    <w:p>
      <w:r>
        <w:t>风险评分：84.1/100</w:t>
      </w:r>
    </w:p>
    <w:p>
      <w:r>
        <w:t>高风险问题：7 项</w:t>
      </w:r>
    </w:p>
    <w:p>
      <w:r>
        <w:t>中风险问题：8 项</w:t>
      </w:r>
    </w:p>
    <w:p>
      <w:r>
        <w:t>低风险问题：5 项</w:t>
      </w:r>
    </w:p>
    <w:p>
      <w:r>
        <w:t>全局缺失项：11 项</w:t>
      </w:r>
    </w:p>
    <w:p>
      <w:pPr>
        <w:pStyle w:val="Heading1"/>
      </w:pPr>
      <w:r>
        <w:t>五、完整性检查结果</w:t>
      </w:r>
    </w:p>
    <w:p>
      <w:r>
        <w:t>【必须补充】2 项：</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br/>
        <w:t>【建议补充】7 项：</w:t>
      </w:r>
    </w:p>
    <w:p>
      <w:r>
        <w:t xml:space="preserve">  [MEDIUM] 缺少数据处理目的与范围条款/说明</w:t>
      </w:r>
    </w:p>
    <w:p>
      <w:r>
        <w:t xml:space="preserve">    描述：在次要分类中被部分覆盖，建议补充完整条款</w:t>
      </w:r>
    </w:p>
    <w:p>
      <w:r>
        <w:t xml:space="preserve">    法规依据：《个人信息保护法》第13条；《个人信息保护法》第17条</w:t>
      </w:r>
    </w:p>
    <w:p>
      <w:r>
        <w:t xml:space="preserve">    建议：建议在文档中新增数据处理目的与范围相关条款，明确具体内容并确保符合《个人信息保护法》等相关法规要求。</w:t>
      </w:r>
    </w:p>
    <w:p>
      <w:r>
        <w:t xml:space="preserve">  [MEDIUM] 缺少数据出境条款/说明</w:t>
      </w:r>
    </w:p>
    <w:p>
      <w:r>
        <w:t xml:space="preserve">    描述：在次要分类中被部分覆盖，建议补充完整条款</w:t>
      </w:r>
    </w:p>
    <w:p>
      <w:r>
        <w:t xml:space="preserve">    法规依据：《个人信息保护法》第38条；《数据出境安全评估办法》第4条</w:t>
      </w:r>
    </w:p>
    <w:p>
      <w:r>
        <w:t xml:space="preserve">    建议：建议在文档中新增数据出境相关条款，明确具体内容并确保符合《个人信息保护法》等相关法规要求。</w:t>
      </w:r>
    </w:p>
    <w:p>
      <w:r>
        <w:t xml:space="preserve">  [MEDIUM] 缺少违约责任与争议解决条款/说明</w:t>
      </w:r>
    </w:p>
    <w:p>
      <w:r>
        <w:t xml:space="preserve">    描述：在次要分类中被部分覆盖，建议补充完整条款</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t xml:space="preserve">  [MEDIUM] 缺少主体权利行使条款/说明</w:t>
      </w:r>
    </w:p>
    <w:p>
      <w:r>
        <w:t xml:space="preserve">    描述：在次要分类中被部分覆盖，建议补充完整条款</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编号：DSL-spi_no_necessity-369ea9</w:t>
      </w:r>
    </w:p>
    <w:p>
      <w:r>
        <w:t>严重程度：HIGH | 条款类型：CONSENT_NOTICE</w:t>
      </w:r>
    </w:p>
    <w:p>
      <w:r>
        <w:t>标题：敏感个人信息处理缺少必要性说明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2 ---</w:t>
      </w:r>
    </w:p>
    <w:p>
      <w:r>
        <w:t>编号：DSL-no_storage_location-c63361</w:t>
      </w:r>
    </w:p>
    <w:p>
      <w:r>
        <w:t>严重程度：HIGH | 条款类型：CONSENT_NOTICE</w:t>
      </w:r>
    </w:p>
    <w:p>
      <w:r>
        <w:t>标题：未明确境外存储地点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3 ---</w:t>
      </w:r>
    </w:p>
    <w:p>
      <w:r>
        <w:t>编号：DSL-no_breach_notification_timeline-d4d202</w:t>
      </w:r>
    </w:p>
    <w:p>
      <w:r>
        <w:t>严重程度：HIGH | 条款类型：CONSENT_NOTICE</w:t>
      </w:r>
    </w:p>
    <w:p>
      <w:r>
        <w:t>标题：未约定安全事件通知时限</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风险分析：未约定数据安全事件发生后的通知时限。依据相关法规，应在合理时限内通知，通常建议72小时内。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修改建议：建议明确安全事件通知的具体时限，如'72小时内书面通知'。</w:t>
      </w:r>
    </w:p>
    <w:p>
      <w:r>
        <w:t>审查方法：rule | 置信度：0.85</w:t>
      </w:r>
    </w:p>
    <w:p>
      <w:r>
        <w:t>--- 问题 4 ---</w:t>
      </w:r>
    </w:p>
    <w:p>
      <w:r>
        <w:t>编号：STD-MISS-262ac6b525</w:t>
      </w:r>
    </w:p>
    <w:p>
      <w:r>
        <w:t>严重程度：HIGH | 条款类型：CONSENT_NOTICE</w:t>
      </w:r>
    </w:p>
    <w:p>
      <w:r>
        <w:t>标题：标准条款义务缺失</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5 ---</w:t>
      </w:r>
    </w:p>
    <w:p>
      <w:r>
        <w:t>编号：STD-MISS-9398dfeea8</w:t>
      </w:r>
    </w:p>
    <w:p>
      <w:r>
        <w:t>严重程度：HIGH | 条款类型：SECURITY_MEASURES</w:t>
      </w:r>
    </w:p>
    <w:p>
      <w:r>
        <w:t>标题：标准条款义务缺失</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风险分析：当前条款未覆盖以下标准义务：timely_response, no_unbounded_delay。</w:t>
      </w:r>
    </w:p>
    <w:p>
      <w:r>
        <w:t>法规依据：《个人权利请求处理义务》个人权利请求处理义务；《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6 ---</w:t>
      </w:r>
    </w:p>
    <w:p>
      <w:r>
        <w:t>编号：DSL-no_withdrawal_mechanism-d7157a</w:t>
      </w:r>
    </w:p>
    <w:p>
      <w:r>
        <w:t>严重程度：HIGH | 条款类型：CONSENT_NOTICE</w:t>
      </w:r>
    </w:p>
    <w:p>
      <w:r>
        <w:t>标题：缺少撤回同意机制说明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7 ---</w:t>
      </w:r>
    </w:p>
    <w:p>
      <w:r>
        <w:t>编号：DSL-no_withdrawal_mechanism-481544</w:t>
      </w:r>
    </w:p>
    <w:p>
      <w:r>
        <w:t>严重程度：HIGH | 条款类型：SECURITY_MEASURES</w:t>
      </w:r>
    </w:p>
    <w:p>
      <w:r>
        <w:t>标题：缺少撤回同意机制说明</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风险分析：未提供撤回同意的途径。《个人信息保护法》第15条要求提供便捷的撤回同意方式。</w:t>
      </w:r>
    </w:p>
    <w:p>
      <w:r>
        <w:t>法规依据：《个人信息保护法》第38条；《数据安全法》第27条；《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8 ---</w:t>
      </w:r>
    </w:p>
    <w:p>
      <w:r>
        <w:t>编号：LLM-da22dfaa0a9c</w:t>
      </w:r>
    </w:p>
    <w:p>
      <w:r>
        <w:t>严重程度：MEDIUM | 条款类型：CONSENT_NOTICE</w:t>
      </w:r>
    </w:p>
    <w:p>
      <w:r>
        <w:t>标题：个人信息出境数量较大</w:t>
      </w:r>
    </w:p>
    <w:p>
      <w:r>
        <w:t>问题类型：NON_COMPLIANT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风险分析：合同中提到预计初始年度涉及的个人信息主体不超过50万人，这一数量较大，可能超出相关法律法规对个人信息出境数量的要求。 ｜ 引用相关性警告：</w:t>
      </w:r>
    </w:p>
    <w:p>
      <w:r>
        <w:t>法规依据：《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修改建议：建议根据相关法律法规的规定，调整个人信息出境的数量限制，确保符合法律要求。</w:t>
      </w:r>
    </w:p>
    <w:p>
      <w:r>
        <w:t>建议替换：</w:t>
      </w:r>
    </w:p>
    <w:p>
      <w:r>
        <w:t xml:space="preserve">  原文：预计初始年度涉及的个人信息主体不超过50万人。</w:t>
      </w:r>
    </w:p>
    <w:p>
      <w:r>
        <w:t xml:space="preserve">  建议改为：预计初始年度涉及的个人信息主体不超过相关法律法规规定的数量限制。</w:t>
      </w:r>
    </w:p>
    <w:p>
      <w:r>
        <w:t>⚠️ 存在不确定事实：合同中的个人信息数量限制未明确是否与相关法律法规一致，存在合规风险。</w:t>
      </w:r>
    </w:p>
    <w:p>
      <w:r>
        <w:t>审查方法：llm | 置信度：0.85</w:t>
      </w:r>
    </w:p>
    <w:p>
      <w:r>
        <w:t>--- 问题 9 ---</w:t>
      </w:r>
    </w:p>
    <w:p>
      <w:r>
        <w:t>编号：LLM-b7d37cb81101</w:t>
      </w:r>
    </w:p>
    <w:p>
      <w:r>
        <w:t>严重程度：MEDIUM | 条款类型：CONSENT_NOTICE</w:t>
      </w:r>
    </w:p>
    <w:p>
      <w:r>
        <w:t>标题：个人信息出境目的不明确</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风险分析：合同中未明确指出个人信息出境的具体目的，仅提到乙方为甲方提供跨境支付交易的风险筛查、欺诈监测、合规审计及资金结算所必需的数据处理服务，这可能导致信息出境目的不明确。 ｜ 引用相关性警告：</w:t>
      </w:r>
    </w:p>
    <w:p>
      <w:r>
        <w:t>法规依据：《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修改建议：建议明确个人信息出境的具体目的，并在合同中详细列明。</w:t>
      </w:r>
    </w:p>
    <w:p>
      <w:r>
        <w:t>建议替换：</w:t>
      </w:r>
    </w:p>
    <w:p>
      <w:r>
        <w:t xml:space="preserve">  原文：出境目的：乙方为甲方提供跨境支付交易的风险筛查、欺诈监测、合规审计及资金结算所必需的数据处理服务。</w:t>
      </w:r>
    </w:p>
    <w:p>
      <w:r>
        <w:t xml:space="preserve">  建议改为：出境目的：乙方为甲方提供跨境支付交易的风险筛查、欺诈监测、合规审计及资金结算所必需的数据处理服务，并明确列出可能涉及的个人信息种类和处理方式。</w:t>
      </w:r>
    </w:p>
    <w:p>
      <w:r>
        <w:t>⚠️ 存在不确定事实：合同中没有明确指出个人信息出境的具体目的，仅通过描述乙方的服务内容来间接说明。</w:t>
      </w:r>
    </w:p>
    <w:p>
      <w:r>
        <w:t>审查方法：llm | 置信度：0.85</w:t>
      </w:r>
    </w:p>
    <w:p>
      <w:r>
        <w:t>--- 问题 10 ---</w:t>
      </w:r>
    </w:p>
    <w:p>
      <w:r>
        <w:t>编号：LLM-cf690a944e5a</w:t>
      </w:r>
    </w:p>
    <w:p>
      <w:r>
        <w:t>严重程度：MEDIUM | 条款类型：CONSENT_NOTICE</w:t>
      </w:r>
    </w:p>
    <w:p>
      <w:r>
        <w:t>标题：争议解决机制不够明确</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风险分析：合同中提到任何争议提交新加坡国际仲裁中心（SIAC）仲裁，仲裁地为新加坡，但未明确争议解决的具体程序和条件，可能导致争议解决机制不够明确和有效。 ｜ 引用相关性警告：</w:t>
      </w:r>
    </w:p>
    <w:p>
      <w:r>
        <w:t>法规依据：《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修改建议：建议明确争议解决的具体程序和条件，包括仲裁机构、仲裁地点、仲裁规则等，确保争议解决机制的有效性和可操作性。</w:t>
      </w:r>
    </w:p>
    <w:p>
      <w:r>
        <w:t>建议替换：</w:t>
      </w:r>
    </w:p>
    <w:p>
      <w:r>
        <w:t xml:space="preserve">  原文：任何争议提交新加坡国际仲裁中心（SIAC）仲裁，仲裁地为新加坡。</w:t>
      </w:r>
    </w:p>
    <w:p>
      <w:r>
        <w:t xml:space="preserve">  建议改为：任何争议提交新加坡国际仲裁中心（SIAC）仲裁，仲裁地为新加坡，并明确仲裁程序、仲裁规则等相关条件。</w:t>
      </w:r>
    </w:p>
    <w:p>
      <w:r>
        <w:t>⚠️ 存在不确定事实：合同中未明确争议解决的具体程序和条件，存在合规风险。</w:t>
      </w:r>
    </w:p>
    <w:p>
      <w:r>
        <w:t>审查方法：llm | 置信度：0.85</w:t>
      </w:r>
    </w:p>
    <w:p>
      <w:r>
        <w:t>--- 问题 11 ---</w:t>
      </w:r>
    </w:p>
    <w:p>
      <w:r>
        <w:t>编号：LLM-4d481f7b500b</w:t>
      </w:r>
    </w:p>
    <w:p>
      <w:r>
        <w:t>严重程度：MEDIUM | 条款类型：CONSENT_NOTICE</w:t>
      </w:r>
    </w:p>
    <w:p>
      <w:r>
        <w:t>标题：数据安全保护措施不够详细</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风险分析：合同中提到双方之间通过基于TLS 1.3的安全API接口进行数据传输，但未详细说明具体的安全措施和标准，可能导致数据安全保护措施不够明确和充分。 ｜ 引用相关性警告：</w:t>
      </w:r>
    </w:p>
    <w:p>
      <w:r>
        <w:t>法规依据：《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修改建议：建议详细说明数据安全保护措施的具体内容和技术标准，确保符合相关法律法规的要求。</w:t>
      </w:r>
    </w:p>
    <w:p>
      <w:r>
        <w:t>建议替换：</w:t>
      </w:r>
    </w:p>
    <w:p>
      <w:r>
        <w:t xml:space="preserve">  原文：双方之间通过基于TLS 1.3的安全API接口进行数据传输。</w:t>
      </w:r>
    </w:p>
    <w:p>
      <w:r>
        <w:t xml:space="preserve">  建议改为：双方之间通过基于TLS 1.3的安全API接口进行数据传输，并详细说明具体的安全措施和技术标准。</w:t>
      </w:r>
    </w:p>
    <w:p>
      <w:r>
        <w:t>⚠️ 存在不确定事实：合同中未详细说明数据安全保护措施的具体内容和技术标准，存在合规风险。</w:t>
      </w:r>
    </w:p>
    <w:p>
      <w:r>
        <w:t>审查方法：llm | 置信度：0.85</w:t>
      </w:r>
    </w:p>
    <w:p>
      <w:r>
        <w:t>--- 问题 12 ---</w:t>
      </w:r>
    </w:p>
    <w:p>
      <w:r>
        <w:t>编号：DSL-no_overseas_law_impact-d028af</w:t>
      </w:r>
    </w:p>
    <w:p>
      <w:r>
        <w:t>严重程度：MEDIUM | 条款类型：CONSENT_NOTICE</w:t>
      </w:r>
    </w:p>
    <w:p>
      <w:r>
        <w:t>标题：未评估境外法律环境影响</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13 ---</w:t>
      </w:r>
    </w:p>
    <w:p>
      <w:r>
        <w:t>编号：DSL-no_notification_content-e5f357</w:t>
      </w:r>
    </w:p>
    <w:p>
      <w:r>
        <w:t>严重程度：MEDIUM | 条款类型：CONSENT_NOTICE</w:t>
      </w:r>
    </w:p>
    <w:p>
      <w:r>
        <w:t>标题：未说明个人信息泄露通知内容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14 ---</w:t>
      </w:r>
    </w:p>
    <w:p>
      <w:r>
        <w:t>编号：DSL-no_notification_content-df4fdc</w:t>
      </w:r>
    </w:p>
    <w:p>
      <w:r>
        <w:t>严重程度：MEDIUM | 条款类型：SECURITY_MEASURES</w:t>
      </w:r>
    </w:p>
    <w:p>
      <w:r>
        <w:t>标题：未说明个人信息泄露通知内容</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风险分析：未说明个人信息泄露后通知个人信息主体时应包含的内容。《个人信息保护法》第57条要求告知泄露的信息种类、原因、可能危害和已采取的补救措施等。</w:t>
      </w:r>
    </w:p>
    <w:p>
      <w:r>
        <w:t>法规依据：《个人信息保护法》第38条；《数据安全法》第27条；《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15 ---</w:t>
      </w:r>
    </w:p>
    <w:p>
      <w:r>
        <w:t>编号：DSL-no_deletion_after_purpose-083079</w:t>
      </w:r>
    </w:p>
    <w:p>
      <w:r>
        <w:t>严重程度：MEDIUM | 条款类型：SECURITY_MEASURES</w:t>
      </w:r>
    </w:p>
    <w:p>
      <w:r>
        <w:t>标题：未说明目的实现后的数据处理</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风险分析：《个人信息保护法》第19条要求处理目的已实现、无法实现或不再必要时，应当主动删除个人信息。</w:t>
      </w:r>
    </w:p>
    <w:p>
      <w:r>
        <w:t>法规依据：《个人信息保护法》第38条；《数据安全法》第27条；《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16 ---</w:t>
      </w:r>
    </w:p>
    <w:p>
      <w:r>
        <w:t>编号：LLM-a912d2c02298</w:t>
      </w:r>
    </w:p>
    <w:p>
      <w:r>
        <w:t>严重程度：LOW | 条款类型：SECURITY_MEASURES</w:t>
      </w:r>
    </w:p>
    <w:p>
      <w:r>
        <w:t>标题：争议解决机制</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风险分析：条款中提到的争议解决机制提交新加坡国际仲裁中心，但没有明确仲裁语言和适用法律。</w:t>
      </w:r>
    </w:p>
    <w:p>
      <w:r>
        <w:t>法规依据：《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修改建议：建议明确仲裁的语言和适用法律。</w:t>
      </w:r>
    </w:p>
    <w:p>
      <w:r>
        <w:t>建议替换：</w:t>
      </w:r>
    </w:p>
    <w:p>
      <w:r>
        <w:t xml:space="preserve">  原文：任何争议提交新加坡国际仲裁中心（SIAC）仲裁，仲裁地为新加坡。</w:t>
      </w:r>
    </w:p>
    <w:p>
      <w:r>
        <w:t xml:space="preserve">  建议改为：任何争议提交新加坡国际仲裁中心（SIAC）仲裁，仲裁地为新加坡。仲裁的语言为英语，适用法律为中国法律。</w:t>
      </w:r>
    </w:p>
    <w:p>
      <w:r>
        <w:t>审查方法：llm | 置信度：0.85</w:t>
      </w:r>
    </w:p>
    <w:p>
      <w:r>
        <w:t>--- 问题 17 ---</w:t>
      </w:r>
    </w:p>
    <w:p>
      <w:r>
        <w:t>编号：LLM-d481d877908c</w:t>
      </w:r>
    </w:p>
    <w:p>
      <w:r>
        <w:t>严重程度：LOW | 条款类型：SECURITY_MEASURES</w:t>
      </w:r>
    </w:p>
    <w:p>
      <w:r>
        <w:t>标题：数据传输安全措施</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风险分析：条款中提到的安全API接口进行数据传输，但没有明确说明是基于TLS 1.3协议，可能导致理解上的歧义。</w:t>
      </w:r>
    </w:p>
    <w:p>
      <w:r>
        <w:t>法规依据：《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修改建议：建议明确指出数据传输应基于TLS 1.3协议。</w:t>
      </w:r>
    </w:p>
    <w:p>
      <w:r>
        <w:t>建议替换：</w:t>
      </w:r>
    </w:p>
    <w:p>
      <w:r>
        <w:t xml:space="preserve">  原文：双方之间通过基于TLS 1.3的安全API接口进行数据传输</w:t>
      </w:r>
    </w:p>
    <w:p>
      <w:r>
        <w:t xml:space="preserve">  建议改为：双方之间通过基于TLS 1.3协议的安全API接口进行数据传输</w:t>
      </w:r>
    </w:p>
    <w:p>
      <w:r>
        <w:t>审查方法：llm | 置信度：0.85</w:t>
      </w:r>
    </w:p>
    <w:p>
      <w:r>
        <w:t>--- 问题 18 ---</w:t>
      </w:r>
    </w:p>
    <w:p>
      <w:r>
        <w:t>编号：LLM-85f2ac72f29b</w:t>
      </w:r>
    </w:p>
    <w:p>
      <w:r>
        <w:t>严重程度：LOW | 条款类型：SECURITY_MEASURES</w:t>
      </w:r>
    </w:p>
    <w:p>
      <w:r>
        <w:t>标题：数据出境目的</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风险分析：条款中提到的数据出境目的较为模糊，可能导致理解上的歧义。</w:t>
      </w:r>
    </w:p>
    <w:p>
      <w:r>
        <w:t>法规依据：《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修改建议：建议明确数据出境的具体目的和范围。</w:t>
      </w:r>
    </w:p>
    <w:p>
      <w:r>
        <w:t>建议替换：</w:t>
      </w:r>
    </w:p>
    <w:p>
      <w:r>
        <w:t xml:space="preserve">  原文：出境目的：乙方为甲方提供跨境支付交易的风险筛查、欺诈监测、合规审计及资金结算所必需的数据</w:t>
      </w:r>
    </w:p>
    <w:p>
      <w:r>
        <w:t xml:space="preserve">  建议改为：出境目的：乙方为甲方提供跨境支付交易的风险筛查、欺诈监测、合规审计及资金结算所必需的数据。具体数据包括但不限于姓名、国籍、身份证件号码、护照号码、支付账户标识、交易金额、交易时间、商户名称、银行卡号（加密后）、银行卡有效期（加密后）、交易IP地址、设备标识符、行为序列。</w:t>
      </w:r>
    </w:p>
    <w:p>
      <w:r>
        <w:t>审查方法：llm | 置信度：0.85</w:t>
      </w:r>
    </w:p>
    <w:p>
      <w:r>
        <w:t>--- 问题 19 ---</w:t>
      </w:r>
    </w:p>
    <w:p>
      <w:r>
        <w:t>编号：LLM-603e374f6506</w:t>
      </w:r>
    </w:p>
    <w:p>
      <w:r>
        <w:t>严重程度：LOW | 条款类型：SECURITY_MEASURES</w:t>
      </w:r>
    </w:p>
    <w:p>
      <w:r>
        <w:t>标题：数据存储与删除</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风险分析：条款中提到乙方应在甲方要求下返还或删除个人信息，但没有明确删除后的数据保存期限。</w:t>
      </w:r>
    </w:p>
    <w:p>
      <w:r>
        <w:t>法规依据：《中华人民共和国网络安全法（2025修正）》第八条；《中华人民共和国网络安全法（2025修正）》第二十四条；《中华人民共和国网络安全法（2025修正）》第十五条；《中华人民共和国网络安全法（2025修正）》第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修改建议：建议明确乙方删除个人信息后的保存期限。</w:t>
      </w:r>
    </w:p>
    <w:p>
      <w:r>
        <w:t>建议替换：</w:t>
      </w:r>
    </w:p>
    <w:p>
      <w:r>
        <w:t xml:space="preserve">  原文：合同终止后，乙方应在甲方要求下，返还或删除从甲方获得的个人信息，并向甲方书面确认已完成返还或删除。</w:t>
      </w:r>
    </w:p>
    <w:p>
      <w:r>
        <w:t xml:space="preserve">  建议改为：合同终止后，乙方应在甲方要求下，返还或删除从甲方获得的个人信息，并向甲方书面确认已完成返还或删除。乙方应自单笔交易完成之日起，保存相关个人信息不超过2年，法律或监管另有更长期限要求的除外。</w:t>
      </w:r>
    </w:p>
    <w:p>
      <w:r>
        <w:t>审查方法：llm | 置信度：0.85</w:t>
      </w:r>
    </w:p>
    <w:p>
      <w:r>
        <w:t>--- 问题 20 ---</w:t>
      </w:r>
    </w:p>
    <w:p>
      <w:r>
        <w:t>编号：DSL-no_transfer_right-ea0360</w:t>
      </w:r>
    </w:p>
    <w:p>
      <w:r>
        <w:t>严重程度：LOW | 条款类型：CONSENT_NOTICE</w:t>
      </w:r>
    </w:p>
    <w:p>
      <w:r>
        <w:t>标题：未说明数据可携带权</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风险分析：未说明个人信息的转移/可携带权，《个人信息保护法》第45条规定个人有权请求将个人信息转移至其指定的处理者。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pPr>
        <w:pStyle w:val="Heading1"/>
      </w:pPr>
      <w:r>
        <w:t>七、优先整改路线图</w:t>
      </w:r>
    </w:p>
    <w:p>
      <w:r>
        <w:t>优先整改 7 项高风险问题，重点涉及单独同意、境外接收方信息、数据出境说明等内容。</w:t>
      </w:r>
    </w:p>
    <w:p>
      <w:r>
        <w:t>补充 2 项全局缺失的必备条款：缺少再转移限制条款/说明、缺少委托处理条款/说明</w:t>
      </w:r>
    </w:p>
    <w:p>
      <w:r>
        <w:t>关注 8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《中华人民共和国网络安全法（2025修正）》第十三条：《中华人民共和国网络安全法（2025修正）》第十三条</w:t>
      </w:r>
    </w:p>
    <w:p>
      <w:r>
        <w:t xml:space="preserve">  《中华人民共和国网络安全法（2025修正）》第二十四条：《中华人民共和国网络安全法（2025修正）》第二十四条</w:t>
      </w:r>
    </w:p>
    <w:p>
      <w:r>
        <w:t xml:space="preserve">  《中华人民共和国网络安全法（2025修正）》第一条：《中华人民共和国网络安全法（2025修正）》第一条</w:t>
      </w:r>
    </w:p>
    <w:p>
      <w:r>
        <w:t xml:space="preserve">  《中华人民共和国网络安全法（2025修正）》第七十八条：《中华人民共和国网络安全法（2025修正）》第七十八条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《个人权利请求处理义务》个人权利请求处理义务：收到个人权利请求后，应及时响应，不得以笼统酌情或视情况为由无限期暂缓处理。</w:t>
      </w:r>
    </w:p>
    <w:p>
      <w:r>
        <w:t xml:space="preserve">  《中华人民共和国网络安全法（2025修正）》第八条：第八条 国家积极开展网络空间治理、网络技术研发和标准制定、打击网络违法犯罪等方面的国际交流与合作，推动构建和平、安全、开放、合作的网络空间，建立多边、民主、透明的网络治理体系。</w:t>
      </w:r>
    </w:p>
    <w:p>
      <w:r>
        <w:t xml:space="preserve">  《中华人民共和国网络安全法（2025修正）》第十五条：第十五条 任何个人和组织有权对危害网络安全的行为向网信、电信、公安等部门举报。收到举报的部门应当及时依法作出处理；不属于本部门职责的，应当及时移送有权处理的部门。</w:t>
        <w:br/>
        <w:t xml:space="preserve"> 有关部门应当对举报人的相关信息予以保密，保护举报人的合法权益。</w:t>
        <w:br/>
        <w:t xml:space="preserve"> 第二章 </w:t>
      </w:r>
    </w:p>
    <w:p>
      <w:r>
        <w:t xml:space="preserve">  《中华人民共和国网络安全法（2025修正）》第十七条：第十七条 国务院和省、自治区、直辖市人民政府应当统筹规划，加大投入，扶持重点网络安全技术产业和项目，支持网络安全技术的研究开发和应用，推广安全可信的网络产品和服务，保护网络技术知识产权，支持企业、研究机构和高等学校等参与国家网络安全技术创新</w:t>
      </w:r>
    </w:p>
    <w:p>
      <w:r>
        <w:t xml:space="preserve">  《个人信息保护法》第38条：《个人信息保护法》第38条</w:t>
      </w:r>
    </w:p>
    <w:p>
      <w:r>
        <w:t xml:space="preserve">  《数据安全法》第27条：《数据安全法》第27条</w:t>
      </w:r>
    </w:p>
    <w:p>
      <w:pPr>
        <w:pStyle w:val="Heading1"/>
      </w:pPr>
      <w:r>
        <w:t>九、审查边界与置信度说明</w:t>
      </w:r>
    </w:p>
    <w:p>
      <w:r>
        <w:t>本报告基于以下方法生成，请阅读以下说明以正确理解报告内容：</w:t>
      </w:r>
    </w:p>
    <w:p/>
    <w:p>
      <w:r>
        <w:t>一、已确认问题（16 项）</w:t>
      </w:r>
    </w:p>
    <w:p>
      <w:r>
        <w:t xml:space="preserve">   基于文档原文和法规规则直接识别的合规问题，具有较高置信度。</w:t>
      </w:r>
    </w:p>
    <w:p>
      <w:r>
        <w:t xml:space="preserve">   这些问题通常有明确的法规条文支撑，可直接作为合规整改依据。</w:t>
      </w:r>
    </w:p>
    <w:p>
      <w:r>
        <w:t>二、待确认风险（4 项）</w:t>
      </w:r>
    </w:p>
    <w:p>
      <w:r>
        <w:t xml:space="preserve">   基于条件性表述、缺失信息或用户补充背景推断的风险。</w:t>
      </w:r>
    </w:p>
    <w:p>
      <w:r>
        <w:t xml:space="preserve">   需要企业进一步确认相关事实后才能确定性判断。</w:t>
      </w:r>
    </w:p>
    <w:p>
      <w:r>
        <w:t xml:space="preserve">   - 个人信息出境数量较大: 合同中的个人信息数量限制未明确是否与相关法律法规一致，存在合规风险。</w:t>
      </w:r>
    </w:p>
    <w:p>
      <w:r>
        <w:t xml:space="preserve">   - 个人信息出境目的不明确: 合同中没有明确指出个人信息出境的具体目的，仅通过描述乙方的服务内容来间接说明。</w:t>
      </w:r>
    </w:p>
    <w:p>
      <w:r>
        <w:t xml:space="preserve">   - 争议解决机制不够明确: 合同中未明确争议解决的具体程序和条件，存在合规风险。</w:t>
      </w:r>
    </w:p>
    <w:p>
      <w:r>
        <w:t>三、低置信度问题（0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审查完成时间：2026-06-06T22:25:39.176354</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