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9F4AD3">
      <w:pPr>
        <w:spacing w:line="360" w:lineRule="auto"/>
        <w:outlineLvl w:val="0"/>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t>测试案例一（路径判断）提示词：</w:t>
      </w:r>
    </w:p>
    <w:p w14:paraId="56D18561">
      <w:pPr>
        <w:spacing w:line="360" w:lineRule="auto"/>
        <w:rPr>
          <w:rFonts w:hint="default" w:ascii="Times New Roman" w:hAnsi="Times New Roman" w:eastAsia="宋体" w:cs="Times New Roman"/>
        </w:rPr>
      </w:pPr>
      <w:r>
        <w:rPr>
          <w:rFonts w:hint="default" w:ascii="Times New Roman" w:hAnsi="Times New Roman" w:eastAsia="宋体" w:cs="Times New Roman"/>
        </w:rPr>
        <w:t>智造未来科技有限公司是一家专注于工业物联网（IIoT）解决方案的中型制造商，其核心产品是智能工厂设备监控平台。公司总部位于中国上海，在德国慕尼黑设有研发中心，双方团队需要频繁共享设备的运行状态、故障日志等数据以优化算法模型。公司目前正在规划新一轮的全球化部署，急需厘清向德国传输数据的合规路径。</w:t>
      </w:r>
    </w:p>
    <w:p w14:paraId="0A9DEBAC">
      <w:pPr>
        <w:spacing w:line="360" w:lineRule="auto"/>
        <w:rPr>
          <w:rFonts w:hint="default" w:ascii="Times New Roman" w:hAnsi="Times New Roman" w:eastAsia="宋体" w:cs="Times New Roman"/>
        </w:rPr>
      </w:pPr>
      <w:r>
        <w:rPr>
          <w:rFonts w:hint="default" w:ascii="Times New Roman" w:hAnsi="Times New Roman" w:eastAsia="宋体" w:cs="Times New Roman"/>
        </w:rPr>
        <w:t>一、业务基础信息</w:t>
      </w:r>
    </w:p>
    <w:p w14:paraId="440BFFC8">
      <w:pPr>
        <w:spacing w:line="360" w:lineRule="auto"/>
        <w:rPr>
          <w:rFonts w:hint="default" w:ascii="Times New Roman" w:hAnsi="Times New Roman" w:eastAsia="宋体" w:cs="Times New Roman"/>
        </w:rPr>
      </w:pPr>
      <w:r>
        <w:rPr>
          <w:rFonts w:hint="default" w:ascii="Times New Roman" w:hAnsi="Times New Roman" w:eastAsia="宋体" w:cs="Times New Roman"/>
        </w:rPr>
        <w:t>1.  企业基础</w:t>
      </w:r>
    </w:p>
    <w:p w14:paraId="1CA998B0">
      <w:pPr>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   企业名称：智造未来科技有限公司 (选填，已填写)</w:t>
      </w:r>
    </w:p>
    <w:p w14:paraId="1E6C8A6D">
      <w:pPr>
        <w:spacing w:line="360" w:lineRule="auto"/>
        <w:rPr>
          <w:rFonts w:hint="default" w:ascii="Times New Roman" w:hAnsi="Times New Roman" w:eastAsia="宋体" w:cs="Times New Roman"/>
        </w:rPr>
      </w:pPr>
      <w:r>
        <w:rPr>
          <w:rFonts w:hint="default" w:ascii="Times New Roman" w:hAnsi="Times New Roman" w:eastAsia="宋体" w:cs="Times New Roman"/>
        </w:rPr>
        <w:t>2.  行业与服务对象</w:t>
      </w:r>
    </w:p>
    <w:p w14:paraId="258C6E04">
      <w:pPr>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   服务所属行业：智能制造</w:t>
      </w:r>
    </w:p>
    <w:p w14:paraId="7908B6F4">
      <w:pPr>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   服务对象：企业用户 (主要为制造业工厂)</w:t>
      </w:r>
    </w:p>
    <w:p w14:paraId="20CD4C48">
      <w:pPr>
        <w:spacing w:line="360" w:lineRule="auto"/>
        <w:rPr>
          <w:rFonts w:hint="default" w:ascii="Times New Roman" w:hAnsi="Times New Roman" w:eastAsia="宋体" w:cs="Times New Roman"/>
        </w:rPr>
      </w:pPr>
      <w:r>
        <w:rPr>
          <w:rFonts w:hint="default" w:ascii="Times New Roman" w:hAnsi="Times New Roman" w:eastAsia="宋体" w:cs="Times New Roman"/>
        </w:rPr>
        <w:t>3.  业务开展方式</w:t>
      </w:r>
    </w:p>
    <w:p w14:paraId="30C49785">
      <w:pPr>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   业务主要开展方式：线上平台（APP/小程序/网页）、数据合作（与其他公司共享/交换数据）、跨境服务（面向海外用户/业务涉及境外）</w:t>
      </w:r>
    </w:p>
    <w:p w14:paraId="00230B6E">
      <w:pPr>
        <w:spacing w:line="360" w:lineRule="auto"/>
        <w:rPr>
          <w:rFonts w:hint="default" w:ascii="Times New Roman" w:hAnsi="Times New Roman" w:eastAsia="宋体" w:cs="Times New Roman"/>
        </w:rPr>
      </w:pPr>
      <w:r>
        <w:rPr>
          <w:rFonts w:hint="default" w:ascii="Times New Roman" w:hAnsi="Times New Roman" w:eastAsia="宋体" w:cs="Times New Roman"/>
        </w:rPr>
        <w:t>4.  企业规模</w:t>
      </w:r>
    </w:p>
    <w:p w14:paraId="427B7C46">
      <w:pPr>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   企业规模：中型（51-200人）</w:t>
      </w:r>
    </w:p>
    <w:p w14:paraId="70B5025F">
      <w:pPr>
        <w:spacing w:line="360" w:lineRule="auto"/>
        <w:rPr>
          <w:rFonts w:hint="default" w:ascii="Times New Roman" w:hAnsi="Times New Roman" w:eastAsia="宋体" w:cs="Times New Roman"/>
        </w:rPr>
      </w:pPr>
      <w:r>
        <w:rPr>
          <w:rFonts w:hint="default" w:ascii="Times New Roman" w:hAnsi="Times New Roman" w:eastAsia="宋体" w:cs="Times New Roman"/>
        </w:rPr>
        <w:t>二、合规需求与现状</w:t>
      </w:r>
    </w:p>
    <w:p w14:paraId="27D3B647">
      <w:pPr>
        <w:spacing w:line="360" w:lineRule="auto"/>
        <w:rPr>
          <w:rFonts w:hint="default" w:ascii="Times New Roman" w:hAnsi="Times New Roman" w:eastAsia="宋体" w:cs="Times New Roman"/>
        </w:rPr>
      </w:pPr>
      <w:r>
        <w:rPr>
          <w:rFonts w:hint="default" w:ascii="Times New Roman" w:hAnsi="Times New Roman" w:eastAsia="宋体" w:cs="Times New Roman"/>
        </w:rPr>
        <w:t>1.  当前是否涉及合规相关问题：不确定业务是否需要数据跨境、识别业务合规风险点</w:t>
      </w:r>
    </w:p>
    <w:p w14:paraId="64D4CE0A">
      <w:pPr>
        <w:spacing w:line="360" w:lineRule="auto"/>
        <w:rPr>
          <w:rFonts w:hint="default" w:ascii="Times New Roman" w:hAnsi="Times New Roman" w:eastAsia="宋体" w:cs="Times New Roman"/>
        </w:rPr>
      </w:pPr>
      <w:r>
        <w:rPr>
          <w:rFonts w:hint="default" w:ascii="Times New Roman" w:hAnsi="Times New Roman" w:eastAsia="宋体" w:cs="Times New Roman"/>
        </w:rPr>
        <w:t>2.  是否遇到过数据合规相关问题：否</w:t>
      </w:r>
    </w:p>
    <w:p w14:paraId="18A258D1">
      <w:pPr>
        <w:spacing w:line="360" w:lineRule="auto"/>
        <w:rPr>
          <w:rFonts w:hint="default" w:ascii="Times New Roman" w:hAnsi="Times New Roman" w:eastAsia="宋体" w:cs="Times New Roman"/>
        </w:rPr>
      </w:pPr>
      <w:r>
        <w:rPr>
          <w:rFonts w:hint="default" w:ascii="Times New Roman" w:hAnsi="Times New Roman" w:eastAsia="宋体" w:cs="Times New Roman"/>
        </w:rPr>
        <w:t>3.  推进合规的紧迫性：一般需求（1-3个月） (因有新客户项目将在3个月后启动，涉及数据出境)</w:t>
      </w:r>
    </w:p>
    <w:p w14:paraId="5E910823">
      <w:pPr>
        <w:spacing w:line="360" w:lineRule="auto"/>
        <w:rPr>
          <w:rFonts w:hint="default" w:ascii="Times New Roman" w:hAnsi="Times New Roman" w:eastAsia="宋体" w:cs="Times New Roman"/>
        </w:rPr>
      </w:pPr>
      <w:r>
        <w:rPr>
          <w:rFonts w:hint="default" w:ascii="Times New Roman" w:hAnsi="Times New Roman" w:eastAsia="宋体" w:cs="Times New Roman"/>
        </w:rPr>
        <w:t>三、数据处理核心信息</w:t>
      </w:r>
    </w:p>
    <w:p w14:paraId="4604EF0F">
      <w:pPr>
        <w:spacing w:line="360" w:lineRule="auto"/>
        <w:rPr>
          <w:rFonts w:hint="default" w:ascii="Times New Roman" w:hAnsi="Times New Roman" w:eastAsia="宋体" w:cs="Times New Roman"/>
        </w:rPr>
      </w:pPr>
      <w:r>
        <w:rPr>
          <w:rFonts w:hint="default" w:ascii="Times New Roman" w:hAnsi="Times New Roman" w:eastAsia="宋体" w:cs="Times New Roman"/>
        </w:rPr>
        <w:t>1.  是否收集、存储或传输个人信息：是 (收集了客户的系统管理员、技术维护人员的联系信息和账号信息)</w:t>
      </w:r>
    </w:p>
    <w:p w14:paraId="232A11CF">
      <w:pPr>
        <w:spacing w:line="360" w:lineRule="auto"/>
        <w:rPr>
          <w:rFonts w:hint="default" w:ascii="Times New Roman" w:hAnsi="Times New Roman" w:eastAsia="宋体" w:cs="Times New Roman"/>
        </w:rPr>
      </w:pPr>
      <w:r>
        <w:rPr>
          <w:rFonts w:hint="default" w:ascii="Times New Roman" w:hAnsi="Times New Roman" w:eastAsia="宋体" w:cs="Times New Roman"/>
        </w:rPr>
        <w:t>2.  是否需要处理企业数据或公共数据：是 (处理客户工厂的设备传感器数据、生产日志、性能报告等企业运营数据)</w:t>
      </w:r>
    </w:p>
    <w:p w14:paraId="026789D8">
      <w:pPr>
        <w:spacing w:line="360" w:lineRule="auto"/>
        <w:rPr>
          <w:rFonts w:hint="default" w:ascii="Times New Roman" w:hAnsi="Times New Roman" w:eastAsia="宋体" w:cs="Times New Roman"/>
        </w:rPr>
      </w:pPr>
      <w:r>
        <w:rPr>
          <w:rFonts w:hint="default" w:ascii="Times New Roman" w:hAnsi="Times New Roman" w:eastAsia="宋体" w:cs="Times New Roman"/>
        </w:rPr>
        <w:t>3.  数据存储期限：业务必要限制内保留 (客户合同期内持续存储，合同终止后180天内匿名化处理)</w:t>
      </w:r>
    </w:p>
    <w:p w14:paraId="6994790C">
      <w:pPr>
        <w:spacing w:line="360" w:lineRule="auto"/>
        <w:rPr>
          <w:rFonts w:hint="default" w:ascii="Times New Roman" w:hAnsi="Times New Roman" w:eastAsia="宋体" w:cs="Times New Roman"/>
        </w:rPr>
      </w:pPr>
      <w:r>
        <w:rPr>
          <w:rFonts w:hint="default" w:ascii="Times New Roman" w:hAnsi="Times New Roman" w:eastAsia="宋体" w:cs="Times New Roman"/>
        </w:rPr>
        <w:t>四、数据流转与共享情况</w:t>
      </w:r>
    </w:p>
    <w:p w14:paraId="3EEEA224">
      <w:pPr>
        <w:spacing w:line="360" w:lineRule="auto"/>
        <w:rPr>
          <w:rFonts w:hint="default" w:ascii="Times New Roman" w:hAnsi="Times New Roman" w:eastAsia="宋体" w:cs="Times New Roman"/>
        </w:rPr>
      </w:pPr>
      <w:r>
        <w:rPr>
          <w:rFonts w:hint="default" w:ascii="Times New Roman" w:hAnsi="Times New Roman" w:eastAsia="宋体" w:cs="Times New Roman"/>
        </w:rPr>
        <w:t>1.  是否共享数据给第三方：是 (与德国的研发中心共享)</w:t>
      </w:r>
    </w:p>
    <w:p w14:paraId="42F1EC15">
      <w:pPr>
        <w:spacing w:line="360" w:lineRule="auto"/>
        <w:rPr>
          <w:rFonts w:hint="default" w:ascii="Times New Roman" w:hAnsi="Times New Roman" w:eastAsia="宋体" w:cs="Times New Roman"/>
        </w:rPr>
      </w:pPr>
      <w:r>
        <w:rPr>
          <w:rFonts w:hint="default" w:ascii="Times New Roman" w:hAnsi="Times New Roman" w:eastAsia="宋体" w:cs="Times New Roman"/>
        </w:rPr>
        <w:t>2.  是否涉及跨境传输：是 (出境国家/地区：德国)</w:t>
      </w:r>
    </w:p>
    <w:p w14:paraId="6AF658FA">
      <w:pPr>
        <w:spacing w:line="360" w:lineRule="auto"/>
        <w:rPr>
          <w:rFonts w:hint="default" w:ascii="Times New Roman" w:hAnsi="Times New Roman" w:eastAsia="宋体" w:cs="Times New Roman"/>
        </w:rPr>
      </w:pPr>
      <w:r>
        <w:rPr>
          <w:rFonts w:hint="default" w:ascii="Times New Roman" w:hAnsi="Times New Roman" w:eastAsia="宋体" w:cs="Times New Roman"/>
        </w:rPr>
        <w:t>3.  数据是否属于商业化管理：是 (管理方式：作为核心产品“预测性维护”功能的改进依据，用于持续优化AI模型)</w:t>
      </w:r>
    </w:p>
    <w:p w14:paraId="53DE7AC3">
      <w:pPr>
        <w:spacing w:line="360" w:lineRule="auto"/>
        <w:rPr>
          <w:rFonts w:hint="default" w:ascii="Times New Roman" w:hAnsi="Times New Roman" w:eastAsia="宋体" w:cs="Times New Roman"/>
        </w:rPr>
      </w:pPr>
      <w:r>
        <w:rPr>
          <w:rFonts w:hint="default" w:ascii="Times New Roman" w:hAnsi="Times New Roman" w:eastAsia="宋体" w:cs="Times New Roman"/>
        </w:rPr>
        <w:t>4.  是否委托其他公司处理数据：是 (托管方式：使用国际云服务商的德国法兰克福区域服务器进行存储和计算)</w:t>
      </w:r>
    </w:p>
    <w:p w14:paraId="6AEAF3F1">
      <w:pPr>
        <w:spacing w:line="360" w:lineRule="auto"/>
        <w:rPr>
          <w:rFonts w:hint="default" w:ascii="Times New Roman" w:hAnsi="Times New Roman" w:eastAsia="宋体" w:cs="Times New Roman"/>
        </w:rPr>
      </w:pPr>
      <w:r>
        <w:rPr>
          <w:rFonts w:hint="default" w:ascii="Times New Roman" w:hAnsi="Times New Roman" w:eastAsia="宋体" w:cs="Times New Roman"/>
        </w:rPr>
        <w:t>5.  用户授权方式：弹窗强制阅读同意后 (客户管理员在初始部署时需阅读并同意数据处理协议)</w:t>
      </w:r>
    </w:p>
    <w:p w14:paraId="6EA1001C">
      <w:pPr>
        <w:spacing w:line="360" w:lineRule="auto"/>
        <w:rPr>
          <w:rFonts w:hint="default" w:ascii="Times New Roman" w:hAnsi="Times New Roman" w:eastAsia="宋体" w:cs="Times New Roman"/>
        </w:rPr>
      </w:pPr>
      <w:r>
        <w:rPr>
          <w:rFonts w:hint="default" w:ascii="Times New Roman" w:hAnsi="Times New Roman" w:eastAsia="宋体" w:cs="Times New Roman"/>
        </w:rPr>
        <w:t>五、业务系统与技术架构</w:t>
      </w:r>
    </w:p>
    <w:p w14:paraId="5BF4BE40">
      <w:pPr>
        <w:spacing w:line="360" w:lineRule="auto"/>
        <w:rPr>
          <w:rFonts w:hint="default" w:ascii="Times New Roman" w:hAnsi="Times New Roman" w:eastAsia="宋体" w:cs="Times New Roman"/>
        </w:rPr>
      </w:pPr>
      <w:r>
        <w:rPr>
          <w:rFonts w:hint="default" w:ascii="Times New Roman" w:hAnsi="Times New Roman" w:eastAsia="宋体" w:cs="Times New Roman"/>
        </w:rPr>
        <w:t>1.  当前业务系统：自有APP、官方网站、定制化业务系统</w:t>
      </w:r>
    </w:p>
    <w:p w14:paraId="457FDC2F">
      <w:pPr>
        <w:spacing w:line="360" w:lineRule="auto"/>
        <w:rPr>
          <w:rFonts w:hint="default" w:ascii="Times New Roman" w:hAnsi="Times New Roman" w:eastAsia="宋体" w:cs="Times New Roman"/>
        </w:rPr>
      </w:pPr>
      <w:r>
        <w:rPr>
          <w:rFonts w:hint="default" w:ascii="Times New Roman" w:hAnsi="Times New Roman" w:eastAsia="宋体" w:cs="Times New Roman"/>
        </w:rPr>
        <w:t>2.  当前数据安全技术措施：数据加密（传输中）、访问权限控制、操作日志审计</w:t>
      </w:r>
    </w:p>
    <w:p w14:paraId="1DA584A8">
      <w:pPr>
        <w:spacing w:line="360" w:lineRule="auto"/>
        <w:rPr>
          <w:rFonts w:hint="default" w:ascii="Times New Roman" w:hAnsi="Times New Roman" w:eastAsia="宋体" w:cs="Times New Roman"/>
        </w:rPr>
      </w:pPr>
      <w:r>
        <w:rPr>
          <w:rFonts w:hint="default" w:ascii="Times New Roman" w:hAnsi="Times New Roman" w:eastAsia="宋体" w:cs="Times New Roman"/>
        </w:rPr>
        <w:t>3.  当前合规制度文件：隐私政策、用户协议</w:t>
      </w:r>
    </w:p>
    <w:p w14:paraId="5C957443">
      <w:pPr>
        <w:spacing w:line="360" w:lineRule="auto"/>
        <w:rPr>
          <w:rFonts w:hint="default" w:ascii="Times New Roman" w:hAnsi="Times New Roman" w:eastAsia="宋体" w:cs="Times New Roman"/>
        </w:rPr>
      </w:pPr>
      <w:r>
        <w:rPr>
          <w:rFonts w:hint="default" w:ascii="Times New Roman" w:hAnsi="Times New Roman" w:eastAsia="宋体" w:cs="Times New Roman"/>
        </w:rPr>
        <w:t>4.  是否和相关监管部门沟通或接受指导：无相关记录</w:t>
      </w:r>
    </w:p>
    <w:p w14:paraId="5482ABC6">
      <w:pPr>
        <w:spacing w:line="360" w:lineRule="auto"/>
        <w:rPr>
          <w:rFonts w:hint="default" w:ascii="Times New Roman" w:hAnsi="Times New Roman" w:eastAsia="宋体" w:cs="Times New Roman"/>
        </w:rPr>
      </w:pPr>
      <w:r>
        <w:rPr>
          <w:rFonts w:hint="default" w:ascii="Times New Roman" w:hAnsi="Times New Roman" w:eastAsia="宋体" w:cs="Times New Roman"/>
          <w:lang w:val="en-US" w:eastAsia="zh-CN"/>
        </w:rPr>
        <w:t>以上是</w:t>
      </w:r>
      <w:r>
        <w:rPr>
          <w:rFonts w:hint="default" w:ascii="Times New Roman" w:hAnsi="Times New Roman" w:eastAsia="宋体" w:cs="Times New Roman"/>
        </w:rPr>
        <w:t>一家有跨境数据流动需求的科技制造企业——“智造未来科技有限公司”在“合规路径诊断”模块中的所有输入。基于这些信息，系统后续应能分析出其数据处理活动涉及个人信息和企业数据的跨境传输（至德国），并需要结合其企业规模、数据性质等因素，判断其是否需要申报数据出境安全评估、订立个人信息出境标准合同，并评估其与云服务商（作为数据处理者）的关系是否符合法律要求，从而生成一份定制的《合规路径诊断意见书》。</w:t>
      </w:r>
    </w:p>
    <w:p w14:paraId="2D432FAC">
      <w:pPr>
        <w:spacing w:line="360" w:lineRule="auto"/>
        <w:rPr>
          <w:rFonts w:hint="default" w:ascii="Times New Roman" w:hAnsi="Times New Roman" w:eastAsia="宋体" w:cs="Times New Roman"/>
        </w:rPr>
      </w:pPr>
    </w:p>
    <w:p w14:paraId="51527B63">
      <w:pPr>
        <w:rPr>
          <w:rFonts w:hint="default" w:ascii="Times New Roman" w:hAnsi="Times New Roman" w:eastAsia="宋体" w:cs="Times New Roman"/>
        </w:rPr>
      </w:pPr>
      <w:r>
        <w:rPr>
          <w:rFonts w:hint="default" w:ascii="Times New Roman" w:hAnsi="Times New Roman" w:eastAsia="宋体" w:cs="Times New Roman"/>
        </w:rPr>
        <w:br w:type="page"/>
      </w:r>
    </w:p>
    <w:p w14:paraId="602267E2">
      <w:pPr>
        <w:spacing w:line="360" w:lineRule="auto"/>
        <w:outlineLvl w:val="0"/>
        <w:rPr>
          <w:rFonts w:hint="default" w:ascii="Times New Roman" w:hAnsi="Times New Roman" w:eastAsia="宋体" w:cs="Times New Roman"/>
          <w:b/>
          <w:bCs/>
          <w:lang w:val="en-US"/>
        </w:rPr>
      </w:pPr>
      <w:r>
        <w:rPr>
          <w:rFonts w:hint="default" w:ascii="Times New Roman" w:hAnsi="Times New Roman" w:eastAsia="宋体" w:cs="Times New Roman"/>
          <w:b/>
          <w:bCs/>
        </w:rPr>
        <w:t>测试案例</w:t>
      </w:r>
      <w:r>
        <w:rPr>
          <w:rFonts w:hint="eastAsia" w:cs="Times New Roman"/>
          <w:b/>
          <w:bCs/>
          <w:lang w:val="en-US" w:eastAsia="zh-CN"/>
        </w:rPr>
        <w:t>二（文书生成——安全评估路径的自评估报告）提示词：</w:t>
      </w:r>
    </w:p>
    <w:p w14:paraId="39C42203">
      <w:pPr>
        <w:spacing w:line="360" w:lineRule="auto"/>
        <w:rPr>
          <w:rFonts w:hint="default" w:ascii="Times New Roman" w:hAnsi="Times New Roman" w:eastAsia="宋体" w:cs="Times New Roman"/>
        </w:rPr>
      </w:pPr>
      <w:r>
        <w:rPr>
          <w:rFonts w:hint="default" w:ascii="Times New Roman" w:hAnsi="Times New Roman" w:eastAsia="宋体" w:cs="Times New Roman"/>
        </w:rPr>
        <w:t>智慧云联科技（上海）有限公司是一家中外合资的云计算与数据服务提供商，主要为亚太地区的金融机构提供云端客户关系管理（CRM）和实时风险控制（RTC）解决方案。公司在新加坡设有全资子公司“Wisdom Cloud Connect Pte. Ltd.”，作为其亚太区的数据中心和运营总部。为提供不间断的全球服务和集中的风控分析，公司需要将在中国境内收集和产生的部分客户服务数据与交易行为数据，实时传输至新加坡的数据中心进行处理。此场景被初步判断为可能触发中国的数据出境安全评估申报条件，因此公司启动了正式的自我评估流程，完成《数据出境安全评估申报材料》。</w:t>
      </w:r>
    </w:p>
    <w:p w14:paraId="7F4278DC">
      <w:pPr>
        <w:spacing w:line="360" w:lineRule="auto"/>
        <w:rPr>
          <w:rFonts w:hint="default" w:ascii="Times New Roman" w:hAnsi="Times New Roman" w:eastAsia="宋体" w:cs="Times New Roman"/>
        </w:rPr>
      </w:pPr>
      <w:r>
        <w:rPr>
          <w:rFonts w:hint="default" w:ascii="Times New Roman" w:hAnsi="Times New Roman" w:eastAsia="宋体" w:cs="Times New Roman"/>
        </w:rPr>
        <w:t>一、主体基础信息</w:t>
      </w:r>
    </w:p>
    <w:p w14:paraId="7F5A8476">
      <w:pPr>
        <w:spacing w:line="360" w:lineRule="auto"/>
        <w:rPr>
          <w:rFonts w:hint="default" w:ascii="Times New Roman" w:hAnsi="Times New Roman" w:eastAsia="宋体" w:cs="Times New Roman"/>
        </w:rPr>
      </w:pPr>
      <w:r>
        <w:rPr>
          <w:rFonts w:hint="default" w:ascii="Times New Roman" w:hAnsi="Times New Roman" w:eastAsia="宋体" w:cs="Times New Roman"/>
        </w:rPr>
        <w:t>1.  企业名称：智慧云联科技（上海）有限公司</w:t>
      </w:r>
    </w:p>
    <w:p w14:paraId="40B06F35">
      <w:pPr>
        <w:spacing w:line="360" w:lineRule="auto"/>
        <w:rPr>
          <w:rFonts w:hint="default" w:ascii="Times New Roman" w:hAnsi="Times New Roman" w:eastAsia="宋体" w:cs="Times New Roman"/>
        </w:rPr>
      </w:pPr>
      <w:r>
        <w:rPr>
          <w:rFonts w:hint="default" w:ascii="Times New Roman" w:hAnsi="Times New Roman" w:eastAsia="宋体" w:cs="Times New Roman"/>
        </w:rPr>
        <w:t>2.  统一社会信用代码：91310000MA7F123456</w:t>
      </w:r>
    </w:p>
    <w:p w14:paraId="78730FFA">
      <w:pPr>
        <w:spacing w:line="360" w:lineRule="auto"/>
        <w:rPr>
          <w:rFonts w:hint="default" w:ascii="Times New Roman" w:hAnsi="Times New Roman" w:eastAsia="宋体" w:cs="Times New Roman"/>
        </w:rPr>
      </w:pPr>
      <w:r>
        <w:rPr>
          <w:rFonts w:hint="default" w:ascii="Times New Roman" w:hAnsi="Times New Roman" w:eastAsia="宋体" w:cs="Times New Roman"/>
        </w:rPr>
        <w:t>3.  法定代表人：张伟</w:t>
      </w:r>
    </w:p>
    <w:p w14:paraId="7B123758">
      <w:pPr>
        <w:spacing w:line="360" w:lineRule="auto"/>
        <w:rPr>
          <w:rFonts w:hint="default" w:ascii="Times New Roman" w:hAnsi="Times New Roman" w:eastAsia="宋体" w:cs="Times New Roman"/>
        </w:rPr>
      </w:pPr>
      <w:r>
        <w:rPr>
          <w:rFonts w:hint="default" w:ascii="Times New Roman" w:hAnsi="Times New Roman" w:eastAsia="宋体" w:cs="Times New Roman"/>
        </w:rPr>
        <w:t>4.  注册地址：中国（上海）自由贸易试验区张江高科技园区亮秀路112号Y1座1001室</w:t>
      </w:r>
    </w:p>
    <w:p w14:paraId="1B4B923B">
      <w:pPr>
        <w:spacing w:line="360" w:lineRule="auto"/>
        <w:rPr>
          <w:rFonts w:hint="default" w:ascii="Times New Roman" w:hAnsi="Times New Roman" w:eastAsia="宋体" w:cs="Times New Roman"/>
        </w:rPr>
      </w:pPr>
      <w:r>
        <w:rPr>
          <w:rFonts w:hint="default" w:ascii="Times New Roman" w:hAnsi="Times New Roman" w:eastAsia="宋体" w:cs="Times New Roman"/>
        </w:rPr>
        <w:t>5.  公司性质：有限责任公司（中外合资）</w:t>
      </w:r>
    </w:p>
    <w:p w14:paraId="24EEF8CD">
      <w:pPr>
        <w:spacing w:line="360" w:lineRule="auto"/>
        <w:rPr>
          <w:rFonts w:hint="default" w:ascii="Times New Roman" w:hAnsi="Times New Roman" w:eastAsia="宋体" w:cs="Times New Roman"/>
        </w:rPr>
      </w:pPr>
      <w:r>
        <w:rPr>
          <w:rFonts w:hint="default" w:ascii="Times New Roman" w:hAnsi="Times New Roman" w:eastAsia="宋体" w:cs="Times New Roman"/>
        </w:rPr>
        <w:t>6.  行业：云计算与数据服务</w:t>
      </w:r>
    </w:p>
    <w:p w14:paraId="6E1A8168">
      <w:pPr>
        <w:spacing w:line="360" w:lineRule="auto"/>
        <w:rPr>
          <w:rFonts w:hint="default" w:ascii="Times New Roman" w:hAnsi="Times New Roman" w:eastAsia="宋体" w:cs="Times New Roman"/>
        </w:rPr>
      </w:pPr>
      <w:r>
        <w:rPr>
          <w:rFonts w:hint="default" w:ascii="Times New Roman" w:hAnsi="Times New Roman" w:eastAsia="宋体" w:cs="Times New Roman"/>
        </w:rPr>
        <w:t>7.  接收方国家：新加坡</w:t>
      </w:r>
    </w:p>
    <w:p w14:paraId="19DE0586">
      <w:pPr>
        <w:spacing w:line="360" w:lineRule="auto"/>
        <w:rPr>
          <w:rFonts w:hint="default" w:ascii="Times New Roman" w:hAnsi="Times New Roman" w:eastAsia="宋体" w:cs="Times New Roman"/>
        </w:rPr>
      </w:pPr>
      <w:r>
        <w:rPr>
          <w:rFonts w:hint="default" w:ascii="Times New Roman" w:hAnsi="Times New Roman" w:eastAsia="宋体" w:cs="Times New Roman"/>
        </w:rPr>
        <w:t>8.  境外接收方名称：Wisdom Cloud Connect Pte. Ltd.</w:t>
      </w:r>
    </w:p>
    <w:p w14:paraId="5F005D30">
      <w:pPr>
        <w:spacing w:line="360" w:lineRule="auto"/>
        <w:rPr>
          <w:rFonts w:hint="default" w:ascii="Times New Roman" w:hAnsi="Times New Roman" w:eastAsia="宋体" w:cs="Times New Roman"/>
        </w:rPr>
      </w:pPr>
    </w:p>
    <w:p w14:paraId="57AA4DBC">
      <w:pPr>
        <w:spacing w:line="360" w:lineRule="auto"/>
        <w:rPr>
          <w:rFonts w:hint="default" w:ascii="Times New Roman" w:hAnsi="Times New Roman" w:eastAsia="宋体" w:cs="Times New Roman"/>
        </w:rPr>
      </w:pPr>
      <w:r>
        <w:rPr>
          <w:rFonts w:hint="default" w:ascii="Times New Roman" w:hAnsi="Times New Roman" w:eastAsia="宋体" w:cs="Times New Roman"/>
        </w:rPr>
        <w:t>二、自评估工作组织</w:t>
      </w:r>
    </w:p>
    <w:p w14:paraId="121232A4">
      <w:pPr>
        <w:spacing w:line="360" w:lineRule="auto"/>
        <w:rPr>
          <w:rFonts w:hint="default" w:ascii="Times New Roman" w:hAnsi="Times New Roman" w:eastAsia="宋体" w:cs="Times New Roman"/>
        </w:rPr>
      </w:pPr>
      <w:r>
        <w:rPr>
          <w:rFonts w:hint="default" w:ascii="Times New Roman" w:hAnsi="Times New Roman" w:eastAsia="宋体" w:cs="Times New Roman"/>
        </w:rPr>
        <w:t>1.  自评估开始日期：2025年8月1日</w:t>
      </w:r>
    </w:p>
    <w:p w14:paraId="4F6511BF">
      <w:pPr>
        <w:spacing w:line="360" w:lineRule="auto"/>
        <w:rPr>
          <w:rFonts w:hint="default" w:ascii="Times New Roman" w:hAnsi="Times New Roman" w:eastAsia="宋体" w:cs="Times New Roman"/>
        </w:rPr>
      </w:pPr>
      <w:r>
        <w:rPr>
          <w:rFonts w:hint="default" w:ascii="Times New Roman" w:hAnsi="Times New Roman" w:eastAsia="宋体" w:cs="Times New Roman"/>
        </w:rPr>
        <w:t>2.  自评估结束日期：2025年9月15日</w:t>
      </w:r>
    </w:p>
    <w:p w14:paraId="65D8D4DD">
      <w:pPr>
        <w:spacing w:line="360" w:lineRule="auto"/>
        <w:rPr>
          <w:rFonts w:hint="default" w:ascii="Times New Roman" w:hAnsi="Times New Roman" w:eastAsia="宋体" w:cs="Times New Roman"/>
        </w:rPr>
      </w:pPr>
      <w:r>
        <w:rPr>
          <w:rFonts w:hint="default" w:ascii="Times New Roman" w:hAnsi="Times New Roman" w:eastAsia="宋体" w:cs="Times New Roman"/>
        </w:rPr>
        <w:t>3.  牵头部门：集团法律合规与公共事务部</w:t>
      </w:r>
    </w:p>
    <w:p w14:paraId="0BCF3F98">
      <w:pPr>
        <w:spacing w:line="360" w:lineRule="auto"/>
        <w:rPr>
          <w:rFonts w:hint="default" w:ascii="Times New Roman" w:hAnsi="Times New Roman" w:eastAsia="宋体" w:cs="Times New Roman"/>
        </w:rPr>
      </w:pPr>
      <w:r>
        <w:rPr>
          <w:rFonts w:hint="default" w:ascii="Times New Roman" w:hAnsi="Times New Roman" w:eastAsia="宋体" w:cs="Times New Roman"/>
        </w:rPr>
        <w:t>4.  参与部门：信息技术部，网络安全部，亚太区业务运营部，数据中心管理部</w:t>
      </w:r>
    </w:p>
    <w:p w14:paraId="4FCC7575">
      <w:pPr>
        <w:spacing w:line="360" w:lineRule="auto"/>
        <w:rPr>
          <w:rFonts w:hint="default" w:ascii="Times New Roman" w:hAnsi="Times New Roman" w:eastAsia="宋体" w:cs="Times New Roman"/>
        </w:rPr>
      </w:pPr>
      <w:r>
        <w:rPr>
          <w:rFonts w:hint="default" w:ascii="Times New Roman" w:hAnsi="Times New Roman" w:eastAsia="宋体" w:cs="Times New Roman"/>
        </w:rPr>
        <w:t>5.  是否有第三方机构参与：是</w:t>
      </w:r>
    </w:p>
    <w:p w14:paraId="223DE046">
      <w:pPr>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   第三方机构名称：德勤企业风险管理咨询（上海）有限公司</w:t>
      </w:r>
    </w:p>
    <w:p w14:paraId="1E733B9C">
      <w:pPr>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   第三方参与范围：聘请德勤作为独立第三方，对本数据出境活动的风险评估方法、已采取的安全措施有效性进行审阅与验证，并出具《第三方核查报告》，该报告将作为申报材料的附件提交。德勤团队还协助对新加坡子公司的数据保护环境进行了合规性差距分析。</w:t>
      </w:r>
    </w:p>
    <w:p w14:paraId="37BC6F5E">
      <w:pPr>
        <w:spacing w:line="360" w:lineRule="auto"/>
        <w:rPr>
          <w:rFonts w:hint="default" w:ascii="Times New Roman" w:hAnsi="Times New Roman" w:eastAsia="宋体" w:cs="Times New Roman"/>
        </w:rPr>
      </w:pPr>
      <w:r>
        <w:rPr>
          <w:rFonts w:hint="default" w:ascii="Times New Roman" w:hAnsi="Times New Roman" w:eastAsia="宋体" w:cs="Times New Roman"/>
        </w:rPr>
        <w:t>三、出境场景与必要性</w:t>
      </w:r>
    </w:p>
    <w:p w14:paraId="3FEC8AA8">
      <w:pPr>
        <w:spacing w:line="360" w:lineRule="auto"/>
        <w:rPr>
          <w:rFonts w:hint="default" w:ascii="Times New Roman" w:hAnsi="Times New Roman" w:eastAsia="宋体" w:cs="Times New Roman"/>
        </w:rPr>
      </w:pPr>
      <w:r>
        <w:rPr>
          <w:rFonts w:hint="default" w:ascii="Times New Roman" w:hAnsi="Times New Roman" w:eastAsia="宋体" w:cs="Times New Roman"/>
        </w:rPr>
        <w:t>1.  出境场景名称：亚太区客户支持与实时风险控制数据同步</w:t>
      </w:r>
    </w:p>
    <w:p w14:paraId="5D11470C">
      <w:pPr>
        <w:spacing w:line="360" w:lineRule="auto"/>
        <w:rPr>
          <w:rFonts w:hint="default" w:ascii="Times New Roman" w:hAnsi="Times New Roman" w:eastAsia="宋体" w:cs="Times New Roman"/>
        </w:rPr>
      </w:pPr>
      <w:r>
        <w:rPr>
          <w:rFonts w:hint="default" w:ascii="Times New Roman" w:hAnsi="Times New Roman" w:eastAsia="宋体" w:cs="Times New Roman"/>
        </w:rPr>
        <w:t>2.  出境频率：持续实时</w:t>
      </w:r>
    </w:p>
    <w:p w14:paraId="0A34E578">
      <w:pPr>
        <w:spacing w:line="360" w:lineRule="auto"/>
        <w:rPr>
          <w:rFonts w:hint="default" w:ascii="Times New Roman" w:hAnsi="Times New Roman" w:eastAsia="宋体" w:cs="Times New Roman"/>
        </w:rPr>
      </w:pPr>
      <w:r>
        <w:rPr>
          <w:rFonts w:hint="default" w:ascii="Times New Roman" w:hAnsi="Times New Roman" w:eastAsia="宋体" w:cs="Times New Roman"/>
        </w:rPr>
        <w:t>3.  是否长期持续出境：是</w:t>
      </w:r>
    </w:p>
    <w:p w14:paraId="0A1B8C74">
      <w:pPr>
        <w:spacing w:line="360" w:lineRule="auto"/>
        <w:rPr>
          <w:rFonts w:hint="default" w:ascii="Times New Roman" w:hAnsi="Times New Roman" w:eastAsia="宋体" w:cs="Times New Roman"/>
        </w:rPr>
      </w:pPr>
      <w:r>
        <w:rPr>
          <w:rFonts w:hint="default" w:ascii="Times New Roman" w:hAnsi="Times New Roman" w:eastAsia="宋体" w:cs="Times New Roman"/>
        </w:rPr>
        <w:t>4.  出境目的：</w:t>
      </w:r>
    </w:p>
    <w:p w14:paraId="7C7A720A">
      <w:pPr>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   全球统一客户服务：确保亚太区客户在任何时间提交的服务请求，都能由最近的服务团队（包括位于新加坡的7x24小时客服中心）无缝接驳处理，需实时访问客户档案与服务历史。</w:t>
      </w:r>
    </w:p>
    <w:p w14:paraId="593B5DB0">
      <w:pPr>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   集中化风险分析与建模：为有效侦测和预防跨国欺诈交易，需将分布在各区域的交易行为数据汇聚至新加坡的中央风险控制平台，利用更强大的算力进行实时关联分析和机器学习模型训练。</w:t>
      </w:r>
    </w:p>
    <w:p w14:paraId="1D11047E">
      <w:pPr>
        <w:spacing w:line="360" w:lineRule="auto"/>
        <w:ind w:firstLine="480"/>
        <w:rPr>
          <w:rFonts w:hint="default" w:ascii="Times New Roman" w:hAnsi="Times New Roman" w:eastAsia="宋体" w:cs="Times New Roman"/>
        </w:rPr>
      </w:pPr>
      <w:r>
        <w:rPr>
          <w:rFonts w:hint="default" w:ascii="Times New Roman" w:hAnsi="Times New Roman" w:eastAsia="宋体" w:cs="Times New Roman"/>
        </w:rPr>
        <w:t>◦   履行与境外关联方的服务合同：向新加坡子公司传输数据是履行双方签订的《全球运营支持与数据处理协议》的必要条件，该协议明确了双方的权利、义务及数据保护标准。</w:t>
      </w:r>
    </w:p>
    <w:p w14:paraId="1AA6BA0C">
      <w:pPr>
        <w:spacing w:line="360" w:lineRule="auto"/>
        <w:ind w:firstLine="480"/>
        <w:rPr>
          <w:rFonts w:hint="default" w:ascii="Times New Roman" w:hAnsi="Times New Roman" w:eastAsia="宋体" w:cs="Times New Roman"/>
        </w:rPr>
      </w:pPr>
    </w:p>
    <w:p w14:paraId="0437DDEA">
      <w:pPr>
        <w:spacing w:line="360" w:lineRule="auto"/>
        <w:rPr>
          <w:rFonts w:hint="default" w:ascii="Times New Roman" w:hAnsi="Times New Roman" w:eastAsia="宋体" w:cs="Times New Roman"/>
        </w:rPr>
      </w:pPr>
      <w:r>
        <w:rPr>
          <w:rFonts w:hint="default" w:ascii="Times New Roman" w:hAnsi="Times New Roman" w:eastAsia="宋体" w:cs="Times New Roman"/>
        </w:rPr>
        <w:t>5.  合法性基础：</w:t>
      </w:r>
    </w:p>
    <w:p w14:paraId="565BD6D1">
      <w:pPr>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   根据《中华人民共和国个人信息保护法》第十三条第一款第二项，为订立、履行个人作为一方当事人的合同所必需。本公司的服务条款中已明确告知用户，为提供跨域服务，其数据可能在集团内进行必要的跨境传输。</w:t>
      </w:r>
    </w:p>
    <w:p w14:paraId="4508DE59">
      <w:pPr>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   同时，根据第十三条第一款第七项，法律、行政法规规定的其他情形。本公司作为网络运营者，其数据出境活动符合《数据安全法》、《网络安全法》及相关监管规定，在完成安全评估后，其出境具有合法性。</w:t>
      </w:r>
    </w:p>
    <w:p w14:paraId="4656222A">
      <w:pPr>
        <w:spacing w:line="360" w:lineRule="auto"/>
        <w:rPr>
          <w:rFonts w:hint="default" w:ascii="Times New Roman" w:hAnsi="Times New Roman" w:eastAsia="宋体" w:cs="Times New Roman"/>
        </w:rPr>
      </w:pPr>
    </w:p>
    <w:p w14:paraId="1360C79A">
      <w:pPr>
        <w:spacing w:line="360" w:lineRule="auto"/>
        <w:rPr>
          <w:rFonts w:hint="default" w:ascii="Times New Roman" w:hAnsi="Times New Roman" w:eastAsia="宋体" w:cs="Times New Roman"/>
        </w:rPr>
      </w:pPr>
      <w:r>
        <w:rPr>
          <w:rFonts w:hint="default" w:ascii="Times New Roman" w:hAnsi="Times New Roman" w:eastAsia="宋体" w:cs="Times New Roman"/>
        </w:rPr>
        <w:t>6.  必要性说明：</w:t>
      </w:r>
    </w:p>
    <w:p w14:paraId="2116EFAB">
      <w:pPr>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   业务连续性与服务质量：分离的数据中心将导致客户服务响应延迟，无法实现“一点接入、全球响应”的服务承诺，损害用户体验和商业竞争力。</w:t>
      </w:r>
    </w:p>
    <w:p w14:paraId="54D02364">
      <w:pPr>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   风险防控有效性：欺诈行为具有跨国界、瞬时性特征，分散的风险分析无法进行全局视图下的模式识别，只有集中处理才能实现有效的实时拦截，保护客户资产安全，这既是商业需要，也是金融监管的实质要求。</w:t>
      </w:r>
    </w:p>
    <w:p w14:paraId="59C23B24">
      <w:pPr>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   技术架构与成本最优：在新加坡设立区域性数据中心是经过综合评估（包括网络延迟、基础设施稳定性、运营成本）后的最优技术架构选择，重建一套完全位于中国境内且具备同等能力的系统在商业上不合理，也将导致资源浪费。</w:t>
      </w:r>
    </w:p>
    <w:p w14:paraId="4C04C235">
      <w:pPr>
        <w:spacing w:line="360" w:lineRule="auto"/>
        <w:rPr>
          <w:rFonts w:hint="default" w:ascii="Times New Roman" w:hAnsi="Times New Roman" w:eastAsia="宋体" w:cs="Times New Roman"/>
        </w:rPr>
      </w:pPr>
    </w:p>
    <w:p w14:paraId="0598BD00">
      <w:pPr>
        <w:spacing w:line="360" w:lineRule="auto"/>
        <w:rPr>
          <w:rFonts w:hint="default" w:ascii="Times New Roman" w:hAnsi="Times New Roman" w:eastAsia="宋体" w:cs="Times New Roman"/>
        </w:rPr>
      </w:pPr>
      <w:r>
        <w:rPr>
          <w:rFonts w:hint="default" w:ascii="Times New Roman" w:hAnsi="Times New Roman" w:eastAsia="宋体" w:cs="Times New Roman"/>
        </w:rPr>
        <w:t>四、数据清单与链路</w:t>
      </w:r>
    </w:p>
    <w:p w14:paraId="120B2370">
      <w:pPr>
        <w:spacing w:line="360" w:lineRule="auto"/>
        <w:rPr>
          <w:rFonts w:hint="default" w:ascii="Times New Roman" w:hAnsi="Times New Roman" w:eastAsia="宋体" w:cs="Times New Roman"/>
        </w:rPr>
      </w:pPr>
    </w:p>
    <w:p w14:paraId="1C71BB3A">
      <w:pPr>
        <w:spacing w:line="360" w:lineRule="auto"/>
        <w:rPr>
          <w:rFonts w:hint="default" w:ascii="Times New Roman" w:hAnsi="Times New Roman" w:eastAsia="宋体" w:cs="Times New Roman"/>
        </w:rPr>
      </w:pPr>
      <w:r>
        <w:rPr>
          <w:rFonts w:hint="default" w:ascii="Times New Roman" w:hAnsi="Times New Roman" w:eastAsia="宋体" w:cs="Times New Roman"/>
        </w:rPr>
        <w:t>1.  是否CIIO：否（经初步排查，本公司不属于国家网信部门公布的关键信息基础设施运营者）。</w:t>
      </w:r>
    </w:p>
    <w:p w14:paraId="03BDADE8">
      <w:pPr>
        <w:spacing w:line="360" w:lineRule="auto"/>
        <w:rPr>
          <w:rFonts w:hint="default" w:ascii="Times New Roman" w:hAnsi="Times New Roman" w:eastAsia="宋体" w:cs="Times New Roman"/>
        </w:rPr>
      </w:pPr>
      <w:r>
        <w:rPr>
          <w:rFonts w:hint="default" w:ascii="Times New Roman" w:hAnsi="Times New Roman" w:eastAsia="宋体" w:cs="Times New Roman"/>
        </w:rPr>
        <w:t>2.  是否涉及重要数据：是。出境数据中包含我司通过分析产生的、能反映亚太区特定金融市场波动趋势、异常资金流动模式的聚合化、匿名化风控指标与报告。该等数据一旦被恶意利用，可能影响金融市场的稳定，根据行业主管部门的指导，我司将其内部识别为“重要数据”。</w:t>
      </w:r>
    </w:p>
    <w:p w14:paraId="68E01FBF">
      <w:pPr>
        <w:spacing w:line="360" w:lineRule="auto"/>
        <w:rPr>
          <w:rFonts w:hint="default" w:ascii="Times New Roman" w:hAnsi="Times New Roman" w:eastAsia="宋体" w:cs="Times New Roman"/>
        </w:rPr>
      </w:pPr>
      <w:r>
        <w:rPr>
          <w:rFonts w:hint="default" w:ascii="Times New Roman" w:hAnsi="Times New Roman" w:eastAsia="宋体" w:cs="Times New Roman"/>
        </w:rPr>
        <w:t>3.  普通个人信息量：1,200,000人（指过去一年内，活跃于本公司服务的亚太区客户及潜在客户数量）。</w:t>
      </w:r>
    </w:p>
    <w:p w14:paraId="318350C8">
      <w:pPr>
        <w:spacing w:line="360" w:lineRule="auto"/>
        <w:rPr>
          <w:rFonts w:hint="default" w:ascii="Times New Roman" w:hAnsi="Times New Roman" w:eastAsia="宋体" w:cs="Times New Roman"/>
        </w:rPr>
      </w:pPr>
      <w:r>
        <w:rPr>
          <w:rFonts w:hint="default" w:ascii="Times New Roman" w:hAnsi="Times New Roman" w:eastAsia="宋体" w:cs="Times New Roman"/>
        </w:rPr>
        <w:t>4.  敏感个人信息量：15,000人（指在过去一年内，曾因触发风控规则而进行过额外身份验证的客户，此过程涉及收集并验证了身份证件号码、银行卡验证信息等敏感个人信息）。</w:t>
      </w:r>
    </w:p>
    <w:p w14:paraId="340584EC">
      <w:pPr>
        <w:spacing w:line="360" w:lineRule="auto"/>
        <w:rPr>
          <w:rFonts w:hint="default" w:ascii="Times New Roman" w:hAnsi="Times New Roman" w:eastAsia="宋体" w:cs="Times New Roman"/>
        </w:rPr>
      </w:pPr>
      <w:r>
        <w:rPr>
          <w:rFonts w:hint="default" w:ascii="Times New Roman" w:hAnsi="Times New Roman" w:eastAsia="宋体" w:cs="Times New Roman"/>
        </w:rPr>
        <w:t>5.  数据清单摘要（场景/字段/必要性）：</w:t>
      </w:r>
    </w:p>
    <w:p w14:paraId="261866DF">
      <w:pPr>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   场景一：客户服务支持</w:t>
      </w:r>
    </w:p>
    <w:p w14:paraId="3C7946EA">
      <w:pPr>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   数据字段：客户唯一标识符、姓名、联系方式（邮箱、手机号）、服务请求内容、沟通记录、问题解决状态。</w:t>
      </w:r>
    </w:p>
    <w:p w14:paraId="2E4733C6">
      <w:pPr>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   必要性：用于新加坡客服代表识别客户身份、了解历史问题、提供精准支持。不含详细地址、支付密码等。</w:t>
      </w:r>
    </w:p>
    <w:p w14:paraId="2A191E8B">
      <w:pPr>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   场景二：交易风险控制</w:t>
      </w:r>
    </w:p>
    <w:p w14:paraId="5BF4E260">
      <w:pPr>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   数据字段：设备标识符（Device ID, IP地址）、交易时间、金额、类型、收款方信息、行为序列（点击、滑动等）、风险评分标签、部分客户的身份证件号码（已加密）及验证结果。</w:t>
      </w:r>
    </w:p>
    <w:p w14:paraId="1FF5DEAA">
      <w:pPr>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   必要性：用于新加坡风控引擎进行实时交易评分、欺诈模式识别和案件调查。证件信息仅用于高风险交易的二次验证。</w:t>
      </w:r>
    </w:p>
    <w:p w14:paraId="3D7D2CC8">
      <w:pPr>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   场景三：系统运维与安全</w:t>
      </w:r>
    </w:p>
    <w:p w14:paraId="08A5AADA">
      <w:pPr>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   数据字段：系统日志（访问时间、操作类型、结果）、匿名化的性能监控数据、安全事件告警信息。</w:t>
      </w:r>
    </w:p>
    <w:p w14:paraId="4D7DE456">
      <w:pPr>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   必要性：用于新加坡技术团队进行系统故障排查、性能优化和安全威胁响应。</w:t>
      </w:r>
    </w:p>
    <w:p w14:paraId="16D5DB49">
      <w:pPr>
        <w:spacing w:line="360" w:lineRule="auto"/>
        <w:rPr>
          <w:rFonts w:hint="default" w:ascii="Times New Roman" w:hAnsi="Times New Roman" w:eastAsia="宋体" w:cs="Times New Roman"/>
        </w:rPr>
      </w:pPr>
      <w:r>
        <w:rPr>
          <w:rFonts w:hint="default" w:ascii="Times New Roman" w:hAnsi="Times New Roman" w:eastAsia="宋体" w:cs="Times New Roman"/>
        </w:rPr>
        <w:t>6.  系统与出境链路说明：</w:t>
      </w:r>
    </w:p>
    <w:p w14:paraId="4722EA2D">
      <w:pPr>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1.  数据产生：数据来源于部署在中国境内的应用服务器和数据库，服务中国及亚太其他地区的客户端。</w:t>
      </w:r>
    </w:p>
    <w:p w14:paraId="68BD5F91">
      <w:pPr>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2.  境内处理：原始数据首先在中国上海的数据中心进行初步清洗、脱敏（如对证件号进行加密Token化处理）和格式化。</w:t>
      </w:r>
    </w:p>
    <w:p w14:paraId="5DFF9B60">
      <w:pPr>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3.  出境传输：处理后的数据通过专线加密隧道（IPSec VPN）实时传输至新加坡数据中心。所有传输通道启用TLS 1.3加密。</w:t>
      </w:r>
    </w:p>
    <w:p w14:paraId="4D2623CC">
      <w:pPr>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4.  境外处理：数据到达新加坡后，存入安全的数据库集群，供客户服务系统、实时风控引擎和运维监控平台调用。</w:t>
      </w:r>
    </w:p>
    <w:p w14:paraId="44FE7577">
      <w:pPr>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5.  数据回流：风控分析结果（如拦截/放行指令）实时回传至中国境内的交易网关；客户服务记录在工单关闭后同步回境内归档。</w:t>
      </w:r>
    </w:p>
    <w:p w14:paraId="3127820E">
      <w:pPr>
        <w:spacing w:line="360" w:lineRule="auto"/>
        <w:rPr>
          <w:rFonts w:hint="default" w:ascii="Times New Roman" w:hAnsi="Times New Roman" w:eastAsia="宋体" w:cs="Times New Roman"/>
        </w:rPr>
      </w:pPr>
      <w:r>
        <w:rPr>
          <w:rFonts w:hint="default" w:ascii="Times New Roman" w:hAnsi="Times New Roman" w:eastAsia="宋体" w:cs="Times New Roman"/>
        </w:rPr>
        <w:t>7.  数据安全保障能力说明：</w:t>
      </w:r>
    </w:p>
    <w:p w14:paraId="581B09E3">
      <w:pPr>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   技术措施：</w:t>
      </w:r>
    </w:p>
    <w:p w14:paraId="5016A75C">
      <w:pPr>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   加密：传输全程加密；静态数据中，敏感个人信息使用AES-256算法加密存储，密钥由境内总部硬件安全模块管理。</w:t>
      </w:r>
    </w:p>
    <w:p w14:paraId="6ECFACDD">
      <w:pPr>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   访问控制：实施最小权限原则和角色基于访问控制，所有对出境数据的访问需通过多因素认证和严格的审批流程。</w:t>
      </w:r>
    </w:p>
    <w:p w14:paraId="119BAC51">
      <w:pPr>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   审计：全链路操作日志留存不少于6年，并进行实时监控和异常行为分析。</w:t>
      </w:r>
    </w:p>
    <w:p w14:paraId="3DFEF2EC">
      <w:pPr>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   脱敏：在开发测试等非生产环境，一律使用合成数据或深度脱敏数据。</w:t>
      </w:r>
    </w:p>
    <w:p w14:paraId="42FBEA98">
      <w:pPr>
        <w:spacing w:line="360" w:lineRule="auto"/>
        <w:rPr>
          <w:rFonts w:hint="default" w:ascii="Times New Roman" w:hAnsi="Times New Roman" w:eastAsia="宋体" w:cs="Times New Roman"/>
        </w:rPr>
      </w:pPr>
    </w:p>
    <w:p w14:paraId="7F468906">
      <w:pPr>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   管理措施：</w:t>
      </w:r>
    </w:p>
    <w:p w14:paraId="1BDC4CA1">
      <w:pPr>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   与新加坡子公司签订了包含标准合同条款的《集团内数据跨境传输协议》。</w:t>
      </w:r>
    </w:p>
    <w:p w14:paraId="7CC6A1EF">
      <w:pPr>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   每年进行两次数据安全内部审计和一次渗透测试。</w:t>
      </w:r>
    </w:p>
    <w:p w14:paraId="5D587A20">
      <w:pPr>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   建立了覆盖中、新两地的数据泄露应急响应预案，并定期演练。</w:t>
      </w:r>
    </w:p>
    <w:p w14:paraId="57C0EA8D">
      <w:pPr>
        <w:spacing w:line="360" w:lineRule="auto"/>
        <w:rPr>
          <w:rFonts w:hint="default" w:ascii="Times New Roman" w:hAnsi="Times New Roman" w:eastAsia="宋体" w:cs="Times New Roman"/>
        </w:rPr>
      </w:pPr>
    </w:p>
    <w:p w14:paraId="15883E7F">
      <w:pPr>
        <w:spacing w:line="360" w:lineRule="auto"/>
        <w:rPr>
          <w:rFonts w:hint="default" w:ascii="Times New Roman" w:hAnsi="Times New Roman" w:eastAsia="宋体" w:cs="Times New Roman"/>
        </w:rPr>
      </w:pPr>
      <w:r>
        <w:rPr>
          <w:rFonts w:hint="default" w:ascii="Times New Roman" w:hAnsi="Times New Roman" w:eastAsia="宋体" w:cs="Times New Roman"/>
        </w:rPr>
        <w:t>五、执行策略与材料</w:t>
      </w:r>
    </w:p>
    <w:p w14:paraId="605325DB">
      <w:pPr>
        <w:spacing w:line="360" w:lineRule="auto"/>
        <w:rPr>
          <w:rFonts w:hint="default" w:ascii="Times New Roman" w:hAnsi="Times New Roman" w:eastAsia="宋体" w:cs="Times New Roman"/>
        </w:rPr>
      </w:pPr>
      <w:r>
        <w:rPr>
          <w:rFonts w:hint="default" w:ascii="Times New Roman" w:hAnsi="Times New Roman" w:eastAsia="宋体" w:cs="Times New Roman"/>
        </w:rPr>
        <w:t>1.  允许路径不一致时继续生成：是（系统提示：当前输入的数据量（普通个人信息超100万）和涉及重要数据的情形，初步判断可能触发安全评估申报。但最终结果以主管网信部门认定为准。选择“是”将继续生成全套申报材料草案，即假定本场景需走安全评估路径）。</w:t>
      </w:r>
    </w:p>
    <w:p w14:paraId="3023C52C">
      <w:pPr>
        <w:spacing w:line="360" w:lineRule="auto"/>
        <w:rPr>
          <w:rFonts w:hint="default" w:ascii="Times New Roman" w:hAnsi="Times New Roman" w:eastAsia="宋体" w:cs="Times New Roman"/>
        </w:rPr>
      </w:pPr>
      <w:r>
        <w:rPr>
          <w:rFonts w:hint="default" w:ascii="Times New Roman" w:hAnsi="Times New Roman" w:eastAsia="宋体" w:cs="Times New Roman"/>
        </w:rPr>
        <w:t>2.  附件上传：</w:t>
      </w:r>
    </w:p>
    <w:p w14:paraId="07782684">
      <w:pPr>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   智慧云联-与新加坡子公司数据跨境传输协议.pdf</w:t>
      </w:r>
    </w:p>
    <w:p w14:paraId="1686329F">
      <w:pPr>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   德勤-数据出境风险评估第三方核查报告（终版）.pdf</w:t>
      </w:r>
    </w:p>
    <w:p w14:paraId="1E1E9F2A">
      <w:pPr>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   数据安全管理制度汇编（V3.2）.pdf</w:t>
      </w:r>
    </w:p>
    <w:p w14:paraId="36434BE2">
      <w:pPr>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   ISO27001认证证书.pdf</w:t>
      </w:r>
    </w:p>
    <w:p w14:paraId="285FE0D1">
      <w:pPr>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   SOC2 Type II审计报告（摘要）.pdf</w:t>
      </w:r>
    </w:p>
    <w:p w14:paraId="3FF9EC76">
      <w:pPr>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   数据泄露应急响应预案（2025版）.pdf</w:t>
      </w:r>
    </w:p>
    <w:p w14:paraId="763C7F2D">
      <w:pPr>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   关于重要数据识别的内部评估报告.pdf</w:t>
      </w:r>
    </w:p>
    <w:p w14:paraId="23A8F267">
      <w:pPr>
        <w:spacing w:line="360" w:lineRule="auto"/>
        <w:rPr>
          <w:rFonts w:hint="default" w:ascii="Times New Roman" w:hAnsi="Times New Roman" w:eastAsia="宋体" w:cs="Times New Roman"/>
        </w:rPr>
      </w:pPr>
      <w:r>
        <w:rPr>
          <w:rFonts w:hint="default" w:ascii="Times New Roman" w:hAnsi="Times New Roman" w:eastAsia="宋体" w:cs="Times New Roman"/>
        </w:rPr>
        <w:t>附件内容详述</w:t>
      </w:r>
    </w:p>
    <w:p w14:paraId="3D340EFC">
      <w:pPr>
        <w:spacing w:line="360" w:lineRule="auto"/>
        <w:rPr>
          <w:rFonts w:hint="default" w:ascii="Times New Roman" w:hAnsi="Times New Roman" w:eastAsia="宋体" w:cs="Times New Roman"/>
        </w:rPr>
      </w:pPr>
      <w:r>
        <w:rPr>
          <w:rFonts w:hint="default" w:ascii="Times New Roman" w:hAnsi="Times New Roman" w:eastAsia="宋体" w:cs="Times New Roman"/>
        </w:rPr>
        <w:t>附件一：《智慧云联-与新加坡子公司数据跨境传输协议.pdf》</w:t>
      </w:r>
    </w:p>
    <w:p w14:paraId="3C4DC748">
      <w:pPr>
        <w:spacing w:line="360" w:lineRule="auto"/>
        <w:rPr>
          <w:rFonts w:hint="default" w:ascii="Times New Roman" w:hAnsi="Times New Roman" w:eastAsia="宋体" w:cs="Times New Roman"/>
        </w:rPr>
      </w:pPr>
      <w:r>
        <w:rPr>
          <w:rFonts w:hint="default" w:ascii="Times New Roman" w:hAnsi="Times New Roman" w:eastAsia="宋体" w:cs="Times New Roman"/>
        </w:rPr>
        <w:t>1.  传输范围与目的限制：明确列明本协议涵盖的数据类型、字段、传输频率（持续实时）及仅限于“亚太区客户支持与实时风险控制”的特定目的。</w:t>
      </w:r>
    </w:p>
    <w:p w14:paraId="740D70B6">
      <w:pPr>
        <w:spacing w:line="360" w:lineRule="auto"/>
        <w:rPr>
          <w:rFonts w:hint="default" w:ascii="Times New Roman" w:hAnsi="Times New Roman" w:eastAsia="宋体" w:cs="Times New Roman"/>
        </w:rPr>
      </w:pPr>
      <w:r>
        <w:rPr>
          <w:rFonts w:hint="default" w:ascii="Times New Roman" w:hAnsi="Times New Roman" w:eastAsia="宋体" w:cs="Times New Roman"/>
        </w:rPr>
        <w:t>2.  双方数据保护义务：</w:t>
      </w:r>
    </w:p>
    <w:p w14:paraId="134F2D2A">
      <w:pPr>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   境内方（智慧云联上海）义务：保证数据出境的合法性，已进行安全自评估，并获得必要授权；对数据进行源头加密和脱敏处理。</w:t>
      </w:r>
    </w:p>
    <w:p w14:paraId="4CE625AC">
      <w:pPr>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   境外接收方（Wisdom Cloud Connect Pte. Ltd.）义务：承诺按照不低于中国法律法规要求的保护标准处理数据；仅依据境内方的书面指令处理数据；不得将数据用于超出约定目的的其他用途或向协议外的第三方披露。</w:t>
      </w:r>
    </w:p>
    <w:p w14:paraId="0A09281D">
      <w:pPr>
        <w:spacing w:line="360" w:lineRule="auto"/>
        <w:rPr>
          <w:rFonts w:hint="default" w:ascii="Times New Roman" w:hAnsi="Times New Roman" w:eastAsia="宋体" w:cs="Times New Roman"/>
        </w:rPr>
      </w:pPr>
      <w:r>
        <w:rPr>
          <w:rFonts w:hint="default" w:ascii="Times New Roman" w:hAnsi="Times New Roman" w:eastAsia="宋体" w:cs="Times New Roman"/>
        </w:rPr>
        <w:t>3.  技术安全措施：具体化表单中提及的安全措施，如约定使用IPSec VPN与TLS 1.3加密传输，静态数据使用AES-256加密且密钥由境内方管理，实施严格的访问控制与审计日志留存不少于6年。</w:t>
      </w:r>
    </w:p>
    <w:p w14:paraId="009A7304">
      <w:pPr>
        <w:spacing w:line="360" w:lineRule="auto"/>
        <w:rPr>
          <w:rFonts w:hint="default" w:ascii="Times New Roman" w:hAnsi="Times New Roman" w:eastAsia="宋体" w:cs="Times New Roman"/>
        </w:rPr>
      </w:pPr>
      <w:r>
        <w:rPr>
          <w:rFonts w:hint="default" w:ascii="Times New Roman" w:hAnsi="Times New Roman" w:eastAsia="宋体" w:cs="Times New Roman"/>
        </w:rPr>
        <w:t>4.  个人信息主体权利响应：约定境外接收方在收到数据主体（客户）行使其访问、更正、删除等权利的请求时，应及时通知境内方，并提供必要协助以配合境内方履行法定义务。</w:t>
      </w:r>
    </w:p>
    <w:p w14:paraId="2070B0B6">
      <w:pPr>
        <w:spacing w:line="360" w:lineRule="auto"/>
        <w:rPr>
          <w:rFonts w:hint="default" w:ascii="Times New Roman" w:hAnsi="Times New Roman" w:eastAsia="宋体" w:cs="Times New Roman"/>
        </w:rPr>
      </w:pPr>
      <w:r>
        <w:rPr>
          <w:rFonts w:hint="default" w:ascii="Times New Roman" w:hAnsi="Times New Roman" w:eastAsia="宋体" w:cs="Times New Roman"/>
        </w:rPr>
        <w:t>5.  安全事件通知与应急：约定发生数据泄露等安全事件时，境外接收方应在知悉后24小时内通知境内方，并双方协同启动应急响应预案。</w:t>
      </w:r>
    </w:p>
    <w:p w14:paraId="73C5488E">
      <w:pPr>
        <w:spacing w:line="360" w:lineRule="auto"/>
        <w:rPr>
          <w:rFonts w:hint="default" w:ascii="Times New Roman" w:hAnsi="Times New Roman" w:eastAsia="宋体" w:cs="Times New Roman"/>
        </w:rPr>
      </w:pPr>
      <w:r>
        <w:rPr>
          <w:rFonts w:hint="default" w:ascii="Times New Roman" w:hAnsi="Times New Roman" w:eastAsia="宋体" w:cs="Times New Roman"/>
        </w:rPr>
        <w:t>6.  审计与监督：境内方或其指定的第三方审计机构（如德勤）有权每年对境外接收方的数据保护措施进行审计，境外接收方应予配合。</w:t>
      </w:r>
    </w:p>
    <w:p w14:paraId="6E25750B">
      <w:pPr>
        <w:spacing w:line="360" w:lineRule="auto"/>
        <w:rPr>
          <w:rFonts w:hint="default" w:ascii="Times New Roman" w:hAnsi="Times New Roman" w:eastAsia="宋体" w:cs="Times New Roman"/>
        </w:rPr>
      </w:pPr>
      <w:r>
        <w:rPr>
          <w:rFonts w:hint="default" w:ascii="Times New Roman" w:hAnsi="Times New Roman" w:eastAsia="宋体" w:cs="Times New Roman"/>
        </w:rPr>
        <w:t>7.  协议终止与数据返还/删除：约定在协议终止或数据出境不再必要时，境外接收方应在规定期限内销毁或匿名化相关数据，并提供书面证明。</w:t>
      </w:r>
    </w:p>
    <w:p w14:paraId="51E4445E">
      <w:pPr>
        <w:spacing w:line="360" w:lineRule="auto"/>
        <w:rPr>
          <w:rFonts w:hint="default" w:ascii="Times New Roman" w:hAnsi="Times New Roman" w:eastAsia="宋体" w:cs="Times New Roman"/>
        </w:rPr>
      </w:pPr>
    </w:p>
    <w:p w14:paraId="44767F20">
      <w:pPr>
        <w:spacing w:line="360" w:lineRule="auto"/>
        <w:rPr>
          <w:rFonts w:hint="default" w:ascii="Times New Roman" w:hAnsi="Times New Roman" w:eastAsia="宋体" w:cs="Times New Roman"/>
        </w:rPr>
      </w:pPr>
      <w:r>
        <w:rPr>
          <w:rFonts w:hint="default" w:ascii="Times New Roman" w:hAnsi="Times New Roman" w:eastAsia="宋体" w:cs="Times New Roman"/>
        </w:rPr>
        <w:t>附件二：《德勤-数据出境风险评估第三方核查报告（终版）.pdf》</w:t>
      </w:r>
    </w:p>
    <w:p w14:paraId="5C7B788A">
      <w:pPr>
        <w:spacing w:line="360" w:lineRule="auto"/>
        <w:rPr>
          <w:rFonts w:hint="default" w:ascii="Times New Roman" w:hAnsi="Times New Roman" w:eastAsia="宋体" w:cs="Times New Roman"/>
        </w:rPr>
      </w:pPr>
      <w:r>
        <w:rPr>
          <w:rFonts w:hint="default" w:ascii="Times New Roman" w:hAnsi="Times New Roman" w:eastAsia="宋体" w:cs="Times New Roman"/>
        </w:rPr>
        <w:t>1.  评估范围与方法：说明评估覆盖了“亚太区客户支持与实时风险控制数据同步”这一出境场景，采用了文档审阅、访谈、技术测试等方法。</w:t>
      </w:r>
    </w:p>
    <w:p w14:paraId="77BD4B2E">
      <w:pPr>
        <w:spacing w:line="360" w:lineRule="auto"/>
        <w:rPr>
          <w:rFonts w:hint="default" w:ascii="Times New Roman" w:hAnsi="Times New Roman" w:eastAsia="宋体" w:cs="Times New Roman"/>
        </w:rPr>
      </w:pPr>
      <w:r>
        <w:rPr>
          <w:rFonts w:hint="default" w:ascii="Times New Roman" w:hAnsi="Times New Roman" w:eastAsia="宋体" w:cs="Times New Roman"/>
        </w:rPr>
        <w:t>2.  对自评估过程的核查意见：认可自评估工作组织完备，牵头与参与部门职责清晰，评估时间线合理。</w:t>
      </w:r>
    </w:p>
    <w:p w14:paraId="2E200318">
      <w:pPr>
        <w:spacing w:line="360" w:lineRule="auto"/>
        <w:rPr>
          <w:rFonts w:hint="default" w:ascii="Times New Roman" w:hAnsi="Times New Roman" w:eastAsia="宋体" w:cs="Times New Roman"/>
        </w:rPr>
      </w:pPr>
      <w:r>
        <w:rPr>
          <w:rFonts w:hint="default" w:ascii="Times New Roman" w:hAnsi="Times New Roman" w:eastAsia="宋体" w:cs="Times New Roman"/>
        </w:rPr>
        <w:t>3.  对出境风险识别的核查：确认已识别的风险点（如重要数据出境风险、跨境传输安全风险、境外法律环境差异风险等）是全面和恰当的。</w:t>
      </w:r>
    </w:p>
    <w:p w14:paraId="5C268783">
      <w:pPr>
        <w:spacing w:line="360" w:lineRule="auto"/>
        <w:rPr>
          <w:rFonts w:hint="default" w:ascii="Times New Roman" w:hAnsi="Times New Roman" w:eastAsia="宋体" w:cs="Times New Roman"/>
        </w:rPr>
      </w:pPr>
      <w:r>
        <w:rPr>
          <w:rFonts w:hint="default" w:ascii="Times New Roman" w:hAnsi="Times New Roman" w:eastAsia="宋体" w:cs="Times New Roman"/>
        </w:rPr>
        <w:t>4.  对安全措施有效性的验证：</w:t>
      </w:r>
    </w:p>
    <w:p w14:paraId="2FD28A08">
      <w:pPr>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   通过抽样测试，验证了加密通道配置有效、访问控制策略与最小权限原则基本落实、操作日志记录完整。</w:t>
      </w:r>
    </w:p>
    <w:p w14:paraId="23ED5ED0">
      <w:pPr>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   指出潜在改进领域，如建议对新加坡数据中心的物理安全进行更频繁的第三方审计。</w:t>
      </w:r>
    </w:p>
    <w:p w14:paraId="6D406E86">
      <w:pPr>
        <w:spacing w:line="360" w:lineRule="auto"/>
        <w:rPr>
          <w:rFonts w:hint="default" w:ascii="Times New Roman" w:hAnsi="Times New Roman" w:eastAsia="宋体" w:cs="Times New Roman"/>
        </w:rPr>
      </w:pPr>
      <w:r>
        <w:rPr>
          <w:rFonts w:hint="default" w:ascii="Times New Roman" w:hAnsi="Times New Roman" w:eastAsia="宋体" w:cs="Times New Roman"/>
        </w:rPr>
        <w:t>5.  对合规性的结论：认为在目前所采取的管理与技术措施下，该数据出境活动的风险处于可控范围。报告最终结论支持企业向网信部门提交安全评估申请。</w:t>
      </w:r>
    </w:p>
    <w:p w14:paraId="5FB3D1E2">
      <w:pPr>
        <w:spacing w:line="360" w:lineRule="auto"/>
        <w:rPr>
          <w:rFonts w:hint="default" w:ascii="Times New Roman" w:hAnsi="Times New Roman" w:eastAsia="宋体" w:cs="Times New Roman"/>
        </w:rPr>
      </w:pPr>
    </w:p>
    <w:p w14:paraId="376055A6">
      <w:pPr>
        <w:spacing w:line="360" w:lineRule="auto"/>
        <w:rPr>
          <w:rFonts w:hint="default" w:ascii="Times New Roman" w:hAnsi="Times New Roman" w:eastAsia="宋体" w:cs="Times New Roman"/>
        </w:rPr>
      </w:pPr>
      <w:r>
        <w:rPr>
          <w:rFonts w:hint="default" w:ascii="Times New Roman" w:hAnsi="Times New Roman" w:eastAsia="宋体" w:cs="Times New Roman"/>
        </w:rPr>
        <w:t>附件三：《数据安全管理制度汇编（V3.2）.pdf》</w:t>
      </w:r>
    </w:p>
    <w:p w14:paraId="09C181A0">
      <w:pPr>
        <w:spacing w:line="360" w:lineRule="auto"/>
        <w:rPr>
          <w:rFonts w:hint="default" w:ascii="Times New Roman" w:hAnsi="Times New Roman" w:eastAsia="宋体" w:cs="Times New Roman"/>
        </w:rPr>
      </w:pPr>
      <w:r>
        <w:rPr>
          <w:rFonts w:hint="default" w:ascii="Times New Roman" w:hAnsi="Times New Roman" w:eastAsia="宋体" w:cs="Times New Roman"/>
        </w:rPr>
        <w:t>1.  数据分类分级管理制度：定义了“重要数据”、“敏感个人信息”、“一般个人信息”和“企业数据”的分类标准和处理规范，与表单中“重要数据”的识别相呼应。</w:t>
      </w:r>
    </w:p>
    <w:p w14:paraId="0FF62DBD">
      <w:pPr>
        <w:spacing w:line="360" w:lineRule="auto"/>
        <w:rPr>
          <w:rFonts w:hint="default" w:ascii="Times New Roman" w:hAnsi="Times New Roman" w:eastAsia="宋体" w:cs="Times New Roman"/>
        </w:rPr>
      </w:pPr>
      <w:r>
        <w:rPr>
          <w:rFonts w:hint="default" w:ascii="Times New Roman" w:hAnsi="Times New Roman" w:eastAsia="宋体" w:cs="Times New Roman"/>
        </w:rPr>
        <w:t>2.  数据全生命周期安全管理规定：涵盖数据收集、存储、使用、加工、传输、提供、公开、删除等各环节的安全要求。</w:t>
      </w:r>
    </w:p>
    <w:p w14:paraId="024F815C">
      <w:pPr>
        <w:spacing w:line="360" w:lineRule="auto"/>
        <w:rPr>
          <w:rFonts w:hint="default" w:ascii="Times New Roman" w:hAnsi="Times New Roman" w:eastAsia="宋体" w:cs="Times New Roman"/>
        </w:rPr>
      </w:pPr>
      <w:r>
        <w:rPr>
          <w:rFonts w:hint="default" w:ascii="Times New Roman" w:hAnsi="Times New Roman" w:eastAsia="宋体" w:cs="Times New Roman"/>
        </w:rPr>
        <w:t>3.  数据跨境传输管理办法：专门规定数据出境的风险评估、审批流程、协议签订和持续监督要求，是本项目直接遵循的内部制度。</w:t>
      </w:r>
    </w:p>
    <w:p w14:paraId="594E17EB">
      <w:pPr>
        <w:spacing w:line="360" w:lineRule="auto"/>
        <w:rPr>
          <w:rFonts w:hint="default" w:ascii="Times New Roman" w:hAnsi="Times New Roman" w:eastAsia="宋体" w:cs="Times New Roman"/>
        </w:rPr>
      </w:pPr>
      <w:r>
        <w:rPr>
          <w:rFonts w:hint="default" w:ascii="Times New Roman" w:hAnsi="Times New Roman" w:eastAsia="宋体" w:cs="Times New Roman"/>
        </w:rPr>
        <w:t>4.  权限管理与访问控制制度：详细规定了基于角色的访问控制实施细节和审批流程。</w:t>
      </w:r>
    </w:p>
    <w:p w14:paraId="6A117E49">
      <w:pPr>
        <w:spacing w:line="360" w:lineRule="auto"/>
        <w:rPr>
          <w:rFonts w:hint="default" w:ascii="Times New Roman" w:hAnsi="Times New Roman" w:eastAsia="宋体" w:cs="Times New Roman"/>
        </w:rPr>
      </w:pPr>
      <w:r>
        <w:rPr>
          <w:rFonts w:hint="default" w:ascii="Times New Roman" w:hAnsi="Times New Roman" w:eastAsia="宋体" w:cs="Times New Roman"/>
        </w:rPr>
        <w:t>5.  安全事件应急响应管理制度：与附件六的预案相衔接，规定了应急响应的组织架构、流程和报告机制。</w:t>
      </w:r>
    </w:p>
    <w:p w14:paraId="7E8B68B4">
      <w:pPr>
        <w:spacing w:line="360" w:lineRule="auto"/>
        <w:rPr>
          <w:rFonts w:hint="default" w:ascii="Times New Roman" w:hAnsi="Times New Roman" w:eastAsia="宋体" w:cs="Times New Roman"/>
        </w:rPr>
      </w:pPr>
    </w:p>
    <w:p w14:paraId="448076CE">
      <w:pPr>
        <w:spacing w:line="360" w:lineRule="auto"/>
        <w:rPr>
          <w:rFonts w:hint="default" w:ascii="Times New Roman" w:hAnsi="Times New Roman" w:eastAsia="宋体" w:cs="Times New Roman"/>
        </w:rPr>
      </w:pPr>
      <w:r>
        <w:rPr>
          <w:rFonts w:hint="default" w:ascii="Times New Roman" w:hAnsi="Times New Roman" w:eastAsia="宋体" w:cs="Times New Roman"/>
        </w:rPr>
        <w:t>附件四：《ISO27001认证证书.pdf》</w:t>
      </w:r>
    </w:p>
    <w:p w14:paraId="6CAD4761">
      <w:pPr>
        <w:spacing w:line="360" w:lineRule="auto"/>
        <w:rPr>
          <w:rFonts w:hint="default" w:ascii="Times New Roman" w:hAnsi="Times New Roman" w:eastAsia="宋体" w:cs="Times New Roman"/>
        </w:rPr>
      </w:pPr>
      <w:r>
        <w:rPr>
          <w:rFonts w:hint="default" w:ascii="Times New Roman" w:hAnsi="Times New Roman" w:eastAsia="宋体" w:cs="Times New Roman"/>
        </w:rPr>
        <w:t>•   获证组织：智慧云联科技（上海）有限公司</w:t>
      </w:r>
    </w:p>
    <w:p w14:paraId="0C49F1CF">
      <w:pPr>
        <w:spacing w:line="360" w:lineRule="auto"/>
        <w:rPr>
          <w:rFonts w:hint="default" w:ascii="Times New Roman" w:hAnsi="Times New Roman" w:eastAsia="宋体" w:cs="Times New Roman"/>
        </w:rPr>
      </w:pPr>
      <w:r>
        <w:rPr>
          <w:rFonts w:hint="default" w:ascii="Times New Roman" w:hAnsi="Times New Roman" w:eastAsia="宋体" w:cs="Times New Roman"/>
        </w:rPr>
        <w:t>•   认证范围：与云计算服务、客户关系管理（CRM）及实时风控（RTC）解决方案相关的信息安全管理活动。</w:t>
      </w:r>
    </w:p>
    <w:p w14:paraId="3C44F680">
      <w:pPr>
        <w:spacing w:line="360" w:lineRule="auto"/>
        <w:rPr>
          <w:rFonts w:hint="default" w:ascii="Times New Roman" w:hAnsi="Times New Roman" w:eastAsia="宋体" w:cs="Times New Roman"/>
        </w:rPr>
      </w:pPr>
      <w:r>
        <w:rPr>
          <w:rFonts w:hint="default" w:ascii="Times New Roman" w:hAnsi="Times New Roman" w:eastAsia="宋体" w:cs="Times New Roman"/>
        </w:rPr>
        <w:t>•   证书编号：如 IS 123456</w:t>
      </w:r>
    </w:p>
    <w:p w14:paraId="6D1D3953">
      <w:pPr>
        <w:spacing w:line="360" w:lineRule="auto"/>
        <w:rPr>
          <w:rFonts w:hint="default" w:ascii="Times New Roman" w:hAnsi="Times New Roman" w:eastAsia="宋体" w:cs="Times New Roman"/>
        </w:rPr>
      </w:pPr>
      <w:r>
        <w:rPr>
          <w:rFonts w:hint="default" w:ascii="Times New Roman" w:hAnsi="Times New Roman" w:eastAsia="宋体" w:cs="Times New Roman"/>
        </w:rPr>
        <w:t>•   有效期：例如 2024年X月X日至2027年X月X日</w:t>
      </w:r>
    </w:p>
    <w:p w14:paraId="5CE15A1F">
      <w:pPr>
        <w:spacing w:line="360" w:lineRule="auto"/>
        <w:rPr>
          <w:rFonts w:hint="default" w:ascii="Times New Roman" w:hAnsi="Times New Roman" w:eastAsia="宋体" w:cs="Times New Roman"/>
        </w:rPr>
      </w:pPr>
      <w:r>
        <w:rPr>
          <w:rFonts w:hint="default" w:ascii="Times New Roman" w:hAnsi="Times New Roman" w:eastAsia="宋体" w:cs="Times New Roman"/>
        </w:rPr>
        <w:t>•   认证标准：ISO/IEC 27001:2022</w:t>
      </w:r>
    </w:p>
    <w:p w14:paraId="210C7DA2">
      <w:pPr>
        <w:spacing w:line="360" w:lineRule="auto"/>
        <w:rPr>
          <w:rFonts w:hint="default" w:ascii="Times New Roman" w:hAnsi="Times New Roman" w:eastAsia="宋体" w:cs="Times New Roman"/>
        </w:rPr>
      </w:pPr>
      <w:r>
        <w:rPr>
          <w:rFonts w:hint="default" w:ascii="Times New Roman" w:hAnsi="Times New Roman" w:eastAsia="宋体" w:cs="Times New Roman"/>
        </w:rPr>
        <w:t>此证书证明公司已建立并运行符合国际标准的信息安全管理体系。</w:t>
      </w:r>
    </w:p>
    <w:p w14:paraId="2B8C6193">
      <w:pPr>
        <w:spacing w:line="360" w:lineRule="auto"/>
        <w:rPr>
          <w:rFonts w:hint="default" w:ascii="Times New Roman" w:hAnsi="Times New Roman" w:eastAsia="宋体" w:cs="Times New Roman"/>
        </w:rPr>
      </w:pPr>
    </w:p>
    <w:p w14:paraId="29C8E5F9">
      <w:pPr>
        <w:spacing w:line="360" w:lineRule="auto"/>
        <w:rPr>
          <w:rFonts w:hint="default" w:ascii="Times New Roman" w:hAnsi="Times New Roman" w:eastAsia="宋体" w:cs="Times New Roman"/>
        </w:rPr>
      </w:pPr>
      <w:r>
        <w:rPr>
          <w:rFonts w:hint="default" w:ascii="Times New Roman" w:hAnsi="Times New Roman" w:eastAsia="宋体" w:cs="Times New Roman"/>
        </w:rPr>
        <w:t>附件五：《SOC2 Type II审计报告（摘要）.pdf》</w:t>
      </w:r>
    </w:p>
    <w:p w14:paraId="38060E9D">
      <w:pPr>
        <w:spacing w:line="360" w:lineRule="auto"/>
        <w:rPr>
          <w:rFonts w:hint="default" w:ascii="Times New Roman" w:hAnsi="Times New Roman" w:eastAsia="宋体" w:cs="Times New Roman"/>
        </w:rPr>
      </w:pPr>
      <w:r>
        <w:rPr>
          <w:rFonts w:hint="default" w:ascii="Times New Roman" w:hAnsi="Times New Roman" w:eastAsia="宋体" w:cs="Times New Roman"/>
        </w:rPr>
        <w:t>•   审计对象：Wisdom Cloud Connect Pte. Ltd. 与客户数据托管和处理相关的系统与控制。</w:t>
      </w:r>
    </w:p>
    <w:p w14:paraId="752859DC">
      <w:pPr>
        <w:spacing w:line="360" w:lineRule="auto"/>
        <w:rPr>
          <w:rFonts w:hint="default" w:ascii="Times New Roman" w:hAnsi="Times New Roman" w:eastAsia="宋体" w:cs="Times New Roman"/>
        </w:rPr>
      </w:pPr>
      <w:r>
        <w:rPr>
          <w:rFonts w:hint="default" w:ascii="Times New Roman" w:hAnsi="Times New Roman" w:eastAsia="宋体" w:cs="Times New Roman"/>
        </w:rPr>
        <w:t>•   审计准则：基于AICPA制定的信托服务标准（安全性、可用性、处理完整性、保密性、隐私性）。</w:t>
      </w:r>
    </w:p>
    <w:p w14:paraId="1C26A1FA">
      <w:pPr>
        <w:spacing w:line="360" w:lineRule="auto"/>
        <w:rPr>
          <w:rFonts w:hint="default" w:ascii="Times New Roman" w:hAnsi="Times New Roman" w:eastAsia="宋体" w:cs="Times New Roman"/>
        </w:rPr>
      </w:pPr>
      <w:r>
        <w:rPr>
          <w:rFonts w:hint="default" w:ascii="Times New Roman" w:hAnsi="Times New Roman" w:eastAsia="宋体" w:cs="Times New Roman"/>
        </w:rPr>
        <w:t>•   审计类型：SOC 2 Type II，这意味着审计不仅评估某一时点的控制设计，还评估了连续一段时间内（通常为6-12个月）控制运行的有效性。</w:t>
      </w:r>
    </w:p>
    <w:p w14:paraId="75454A90">
      <w:pPr>
        <w:spacing w:line="360" w:lineRule="auto"/>
        <w:rPr>
          <w:rFonts w:hint="default" w:ascii="Times New Roman" w:hAnsi="Times New Roman" w:eastAsia="宋体" w:cs="Times New Roman"/>
        </w:rPr>
      </w:pPr>
      <w:r>
        <w:rPr>
          <w:rFonts w:hint="default" w:ascii="Times New Roman" w:hAnsi="Times New Roman" w:eastAsia="宋体" w:cs="Times New Roman"/>
        </w:rPr>
        <w:t>•   审计结论：审计师无保留意见，认为新加坡子公司在报告期间内，在安全性、保密性和可用性等关键原则上的控制是有效的。这为境外接收方的数据保护能力提供了强有力的第三方背书。</w:t>
      </w:r>
    </w:p>
    <w:p w14:paraId="0B2A5FDE">
      <w:pPr>
        <w:spacing w:line="360" w:lineRule="auto"/>
        <w:rPr>
          <w:rFonts w:hint="default" w:ascii="Times New Roman" w:hAnsi="Times New Roman" w:eastAsia="宋体" w:cs="Times New Roman"/>
        </w:rPr>
      </w:pPr>
    </w:p>
    <w:p w14:paraId="7C0B1C61">
      <w:pPr>
        <w:spacing w:line="360" w:lineRule="auto"/>
        <w:rPr>
          <w:rFonts w:hint="default" w:ascii="Times New Roman" w:hAnsi="Times New Roman" w:eastAsia="宋体" w:cs="Times New Roman"/>
        </w:rPr>
      </w:pPr>
      <w:r>
        <w:rPr>
          <w:rFonts w:hint="default" w:ascii="Times New Roman" w:hAnsi="Times New Roman" w:eastAsia="宋体" w:cs="Times New Roman"/>
        </w:rPr>
        <w:t>附件六：《数据泄露应急响应预案（2025版）.pdf》</w:t>
      </w:r>
    </w:p>
    <w:p w14:paraId="1A4EB7D0">
      <w:pPr>
        <w:spacing w:line="360" w:lineRule="auto"/>
        <w:rPr>
          <w:rFonts w:hint="default" w:ascii="Times New Roman" w:hAnsi="Times New Roman" w:eastAsia="宋体" w:cs="Times New Roman"/>
        </w:rPr>
      </w:pPr>
      <w:r>
        <w:rPr>
          <w:rFonts w:hint="default" w:ascii="Times New Roman" w:hAnsi="Times New Roman" w:eastAsia="宋体" w:cs="Times New Roman"/>
        </w:rPr>
        <w:t>该预案详细规定了安全事件发生后的处置流程：</w:t>
      </w:r>
    </w:p>
    <w:p w14:paraId="45F1444C">
      <w:pPr>
        <w:spacing w:line="360" w:lineRule="auto"/>
        <w:rPr>
          <w:rFonts w:hint="default" w:ascii="Times New Roman" w:hAnsi="Times New Roman" w:eastAsia="宋体" w:cs="Times New Roman"/>
        </w:rPr>
      </w:pPr>
      <w:r>
        <w:rPr>
          <w:rFonts w:hint="default" w:ascii="Times New Roman" w:hAnsi="Times New Roman" w:eastAsia="宋体" w:cs="Times New Roman"/>
        </w:rPr>
        <w:t>1.  应急响应小组：明确组长（CTO或安全负责人）、副组长及成员（来自法务、合规、公关、IT等部门）的职责和联系方式。</w:t>
      </w:r>
    </w:p>
    <w:p w14:paraId="2436C60A">
      <w:pPr>
        <w:spacing w:line="360" w:lineRule="auto"/>
        <w:rPr>
          <w:rFonts w:hint="default" w:ascii="Times New Roman" w:hAnsi="Times New Roman" w:eastAsia="宋体" w:cs="Times New Roman"/>
        </w:rPr>
      </w:pPr>
      <w:r>
        <w:rPr>
          <w:rFonts w:hint="default" w:ascii="Times New Roman" w:hAnsi="Times New Roman" w:eastAsia="宋体" w:cs="Times New Roman"/>
        </w:rPr>
        <w:t>2.  事件分级：根据影响范围和数据敏感程度，将事件分为Ⅰ级（特别重大）、Ⅱ级（重大）、Ⅲ级（一般）。</w:t>
      </w:r>
    </w:p>
    <w:p w14:paraId="21176C43">
      <w:pPr>
        <w:spacing w:line="360" w:lineRule="auto"/>
        <w:rPr>
          <w:rFonts w:hint="default" w:ascii="Times New Roman" w:hAnsi="Times New Roman" w:eastAsia="宋体" w:cs="Times New Roman"/>
        </w:rPr>
      </w:pPr>
      <w:r>
        <w:rPr>
          <w:rFonts w:hint="default" w:ascii="Times New Roman" w:hAnsi="Times New Roman" w:eastAsia="宋体" w:cs="Times New Roman"/>
        </w:rPr>
        <w:t>3.  响应流程：</w:t>
      </w:r>
    </w:p>
    <w:p w14:paraId="2C7276BC">
      <w:pPr>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   检测与报告：任何员工发现事件需立即报告，启动预案。</w:t>
      </w:r>
    </w:p>
    <w:p w14:paraId="041C30BC">
      <w:pPr>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   评估与定级：应急小组快速评估，确定事件等级。</w:t>
      </w:r>
    </w:p>
    <w:p w14:paraId="6D14BD20">
      <w:pPr>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   遏制与消除：技术团队采取隔离、下线、修补等措施。</w:t>
      </w:r>
    </w:p>
    <w:p w14:paraId="30906339">
      <w:pPr>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   通告：根据法规要求，确定向主管部门、受影响的个人及公众通告的内容、方式和时限。</w:t>
      </w:r>
    </w:p>
    <w:p w14:paraId="551DC4D3">
      <w:pPr>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   恢复：在确保安全后恢复系统运营。</w:t>
      </w:r>
    </w:p>
    <w:p w14:paraId="5EB3A5FD">
      <w:pPr>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    ◦   总结与改进：事后进行根因分析，完善防护措施。</w:t>
      </w:r>
    </w:p>
    <w:p w14:paraId="15F7D797">
      <w:pPr>
        <w:spacing w:line="360" w:lineRule="auto"/>
        <w:rPr>
          <w:rFonts w:hint="default" w:ascii="Times New Roman" w:hAnsi="Times New Roman" w:eastAsia="宋体" w:cs="Times New Roman"/>
        </w:rPr>
      </w:pPr>
      <w:r>
        <w:rPr>
          <w:rFonts w:hint="default" w:ascii="Times New Roman" w:hAnsi="Times New Roman" w:eastAsia="宋体" w:cs="Times New Roman"/>
        </w:rPr>
        <w:t>4.  演练记录：预案附录中包含最近一次（如2025年第一季度）的跨中、新两地的联合演练记录和总结。</w:t>
      </w:r>
    </w:p>
    <w:p w14:paraId="1FDA9AF9">
      <w:pPr>
        <w:spacing w:line="360" w:lineRule="auto"/>
        <w:rPr>
          <w:rFonts w:hint="default" w:ascii="Times New Roman" w:hAnsi="Times New Roman" w:eastAsia="宋体" w:cs="Times New Roman"/>
        </w:rPr>
      </w:pPr>
    </w:p>
    <w:p w14:paraId="17DAA52C">
      <w:pPr>
        <w:spacing w:line="360" w:lineRule="auto"/>
        <w:rPr>
          <w:rFonts w:hint="default" w:ascii="Times New Roman" w:hAnsi="Times New Roman" w:eastAsia="宋体" w:cs="Times New Roman"/>
        </w:rPr>
      </w:pPr>
      <w:r>
        <w:rPr>
          <w:rFonts w:hint="default" w:ascii="Times New Roman" w:hAnsi="Times New Roman" w:eastAsia="宋体" w:cs="Times New Roman"/>
        </w:rPr>
        <w:t>附件七：《关于重要数据识别的内部评估报告.pdf》</w:t>
      </w:r>
    </w:p>
    <w:p w14:paraId="03875A04">
      <w:pPr>
        <w:spacing w:line="360" w:lineRule="auto"/>
        <w:rPr>
          <w:rFonts w:hint="default" w:ascii="Times New Roman" w:hAnsi="Times New Roman" w:eastAsia="宋体" w:cs="Times New Roman"/>
        </w:rPr>
      </w:pPr>
      <w:r>
        <w:rPr>
          <w:rFonts w:hint="default" w:ascii="Times New Roman" w:hAnsi="Times New Roman" w:eastAsia="宋体" w:cs="Times New Roman"/>
        </w:rPr>
        <w:t>1.  评估依据：引用了《数据安全法》、《网络安全法》以及相关行业主管部门（如金融行业）关于重要数据识别的指引文件。</w:t>
      </w:r>
    </w:p>
    <w:p w14:paraId="261756B7">
      <w:pPr>
        <w:spacing w:line="360" w:lineRule="auto"/>
        <w:rPr>
          <w:rFonts w:hint="default" w:ascii="Times New Roman" w:hAnsi="Times New Roman" w:eastAsia="宋体" w:cs="Times New Roman"/>
        </w:rPr>
      </w:pPr>
      <w:r>
        <w:rPr>
          <w:rFonts w:hint="default" w:ascii="Times New Roman" w:hAnsi="Times New Roman" w:eastAsia="宋体" w:cs="Times New Roman"/>
        </w:rPr>
        <w:t>2.  数据样本分析：以脱敏形式展示了几类被识别为重要数据的“聚合化风控指标与报告”样本，说明这些数据如何能“反映亚太区特定金融市场波动趋势、异常资金流动模式”。</w:t>
      </w:r>
    </w:p>
    <w:p w14:paraId="5B8BC772">
      <w:pPr>
        <w:spacing w:line="360" w:lineRule="auto"/>
        <w:rPr>
          <w:rFonts w:hint="default" w:ascii="Times New Roman" w:hAnsi="Times New Roman" w:eastAsia="宋体" w:cs="Times New Roman"/>
        </w:rPr>
      </w:pPr>
      <w:r>
        <w:rPr>
          <w:rFonts w:hint="default" w:ascii="Times New Roman" w:hAnsi="Times New Roman" w:eastAsia="宋体" w:cs="Times New Roman"/>
        </w:rPr>
        <w:t>3.  影响分析：论证了此类数据一旦被篡改、破坏、泄露或非法获取、非法利用，可能危害“金融安全”与“经济稳定”。</w:t>
      </w:r>
    </w:p>
    <w:p w14:paraId="0ED8D2F7">
      <w:pPr>
        <w:spacing w:line="360" w:lineRule="auto"/>
        <w:rPr>
          <w:rFonts w:hint="default" w:ascii="Times New Roman" w:hAnsi="Times New Roman" w:eastAsia="宋体" w:cs="Times New Roman"/>
        </w:rPr>
      </w:pPr>
      <w:r>
        <w:rPr>
          <w:rFonts w:hint="default" w:ascii="Times New Roman" w:hAnsi="Times New Roman" w:eastAsia="宋体" w:cs="Times New Roman"/>
        </w:rPr>
        <w:t>4.  管理措施：针对该重要数据，明确了更高的访问审批级别、更严格的加密存储要求以及禁止在测试环境使用的特殊规定。</w:t>
      </w:r>
    </w:p>
    <w:p w14:paraId="258B08AD">
      <w:pPr>
        <w:spacing w:line="360" w:lineRule="auto"/>
        <w:rPr>
          <w:rFonts w:hint="default" w:ascii="Times New Roman" w:hAnsi="Times New Roman" w:eastAsia="宋体" w:cs="Times New Roman"/>
        </w:rPr>
      </w:pPr>
      <w:r>
        <w:rPr>
          <w:rFonts w:hint="default" w:ascii="Times New Roman" w:hAnsi="Times New Roman" w:eastAsia="宋体" w:cs="Times New Roman"/>
        </w:rPr>
        <w:t>5.  结论：正式确认“亚太区特定金融市场波动趋势、异常资金流动模式的聚合化、匿名化风控指标与报告”为本公司的重要数据，其出境需进行安全评估。</w:t>
      </w:r>
    </w:p>
    <w:p w14:paraId="5BAC992A">
      <w:pPr>
        <w:rPr>
          <w:rFonts w:hint="default" w:ascii="Times New Roman" w:hAnsi="Times New Roman" w:eastAsia="宋体" w:cs="Times New Roman"/>
        </w:rPr>
      </w:pPr>
      <w:r>
        <w:rPr>
          <w:rFonts w:hint="default" w:ascii="Times New Roman" w:hAnsi="Times New Roman" w:eastAsia="宋体" w:cs="Times New Roman"/>
        </w:rPr>
        <w:br w:type="page"/>
      </w:r>
    </w:p>
    <w:p w14:paraId="1BD2863D">
      <w:pPr>
        <w:spacing w:line="360" w:lineRule="auto"/>
        <w:outlineLvl w:val="0"/>
        <w:rPr>
          <w:rFonts w:hint="eastAsia" w:cs="Times New Roman"/>
          <w:b/>
          <w:bCs/>
          <w:lang w:val="en-US" w:eastAsia="zh-CN"/>
        </w:rPr>
      </w:pPr>
      <w:r>
        <w:rPr>
          <w:rFonts w:hint="eastAsia" w:cs="Times New Roman"/>
          <w:b/>
          <w:bCs/>
          <w:lang w:val="en-US" w:eastAsia="zh-CN"/>
        </w:rPr>
        <w:t>测试案例三（文档审查）提示词：</w:t>
      </w:r>
    </w:p>
    <w:p w14:paraId="09940C39">
      <w:pPr>
        <w:spacing w:line="360" w:lineRule="auto"/>
        <w:outlineLvl w:val="9"/>
        <w:rPr>
          <w:rFonts w:hint="eastAsia" w:cs="Times New Roman"/>
          <w:lang w:val="en-US" w:eastAsia="zh-CN"/>
        </w:rPr>
      </w:pPr>
      <w:r>
        <w:rPr>
          <w:rFonts w:hint="eastAsia" w:cs="Times New Roman"/>
          <w:lang w:val="en-US" w:eastAsia="zh-CN"/>
        </w:rPr>
        <w:t>智付通科技有限公司是一家总部位于深圳的中型金融科技公司，专注于为跨境电商提供跨境支付与结算解决方案。公司近期与位于新加坡的支付网关服务商“星洲支付处理有限公司”达成合作，需将部分中国用户的支付交易信息（含个人信息）传输至新加坡进行风险筛查和结算处理。双方已基于中国《个人信息出境标准合同》范本拟定了《个人信息出境标准合同》草案，希望对合同内容进行合规性审查。</w:t>
      </w:r>
    </w:p>
    <w:p w14:paraId="69443DD2">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以下是根据中国《个人信息出境标准合同办法》附件范本，对您提供的合同草案中省略部分进行的标准化补充与整合，生成的一份完整的《个人信息出境标准合同》模拟文本。</w:t>
      </w:r>
    </w:p>
    <w:p w14:paraId="5E382AF7">
      <w:pPr>
        <w:spacing w:line="360" w:lineRule="auto"/>
        <w:outlineLvl w:val="9"/>
        <w:rPr>
          <w:rFonts w:hint="default" w:ascii="Times New Roman" w:hAnsi="Times New Roman" w:eastAsia="宋体" w:cs="Times New Roman"/>
          <w:lang w:val="en-US" w:eastAsia="zh-CN"/>
        </w:rPr>
      </w:pPr>
    </w:p>
    <w:p w14:paraId="29684452">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《个人信息出境标准合同》</w:t>
      </w:r>
    </w:p>
    <w:p w14:paraId="052D8C41">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甲方（个人信息处理者）： 智付通科技有限公司</w:t>
      </w:r>
    </w:p>
    <w:p w14:paraId="3D9346DE">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统一社会信用代码：91440300MA5F123456</w:t>
      </w:r>
    </w:p>
    <w:p w14:paraId="1F4EDAF1">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法定代表人：李华</w:t>
      </w:r>
    </w:p>
    <w:p w14:paraId="7F556C74">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地址：中国广东省深圳市南山区粤海街道科技园社区科苑路8号讯美科技广场1号楼A座15层</w:t>
      </w:r>
    </w:p>
    <w:p w14:paraId="7D0FD531">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乙方（境外接收方）： 星洲支付处理有限公司 (Starstate Payment Processing Pte. Ltd.)</w:t>
      </w:r>
    </w:p>
    <w:p w14:paraId="7CDBB76E">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公司注册号：201234567Z</w:t>
      </w:r>
    </w:p>
    <w:p w14:paraId="28EC69B1">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授权代表：Mr. James Tan</w:t>
      </w:r>
    </w:p>
    <w:p w14:paraId="1F3CC6F8">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地址：5 Shenton Way, #10-01 UIC Building, Singapore 068808</w:t>
      </w:r>
    </w:p>
    <w:p w14:paraId="09FB935B">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鉴于：</w:t>
      </w:r>
    </w:p>
    <w:p w14:paraId="2FA68FC4">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甲方作为个人信息处理者，需要将其在中华人民共和国境内（以下简称“中国境内”）收集和产生的部分个人信息提供给位于新加坡的乙方，用于本合同约定的目的。</w:t>
      </w:r>
    </w:p>
    <w:p w14:paraId="6082428A">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双方同意，为保障个人信息出境后的安全，依照《中华人民共和国个人信息保护法》等相关法律法规，订立本合同以明确双方的权利和义务。</w:t>
      </w:r>
    </w:p>
    <w:p w14:paraId="607A654F">
      <w:pPr>
        <w:spacing w:line="360" w:lineRule="auto"/>
        <w:outlineLvl w:val="9"/>
        <w:rPr>
          <w:rFonts w:hint="default" w:ascii="Times New Roman" w:hAnsi="Times New Roman" w:eastAsia="宋体" w:cs="Times New Roman"/>
          <w:lang w:val="en-US" w:eastAsia="zh-CN"/>
        </w:rPr>
      </w:pPr>
    </w:p>
    <w:p w14:paraId="58865A96">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第一条 定义</w:t>
      </w:r>
    </w:p>
    <w:p w14:paraId="6C5A7027">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个人信息：是以电子或者其他方式记录的与已识别或者可识别的自然人有关的各种信息，不包括匿名化处理后的信息。</w:t>
      </w:r>
    </w:p>
    <w:p w14:paraId="189AF48D">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个人信息处理者：指在个人信息处理活动中自主决定处理目的、处理方式的组织、个人，即本合同甲方。</w:t>
      </w:r>
    </w:p>
    <w:p w14:paraId="3F971530">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  境外接收方：指位于中华人民共和国境外，从个人信息处理者处接收个人信息的组织、个人，即本合同乙方。</w:t>
      </w:r>
    </w:p>
    <w:p w14:paraId="670BD413">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4.  个人信息主体：指个人信息所标识或者关联的自然人。</w:t>
      </w:r>
    </w:p>
    <w:p w14:paraId="2EBBAEC9">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5.  个人信息处理：包括个人信息的收集、存储、使用、加工、传输、提供、公开、删除等。</w:t>
      </w:r>
    </w:p>
    <w:p w14:paraId="78BCE57D">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6.  出境：指个人信息处理者将其在中华人民共和国境内处理产生的个人信息提供给境外接收方。</w:t>
      </w:r>
    </w:p>
    <w:p w14:paraId="0B2B597E">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7.  敏感个人信息：指一旦泄露或者非法使用，可能导致自然人的人格尊严受到侵害或者人身、财产安全受到危害的个人信息，包括生物识别、宗教信仰、特定身份、医疗健康、金融账户、行踪轨迹等信息，以及不满十四周岁未成年人的个人信息。</w:t>
      </w:r>
    </w:p>
    <w:p w14:paraId="0F10ACB0">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8.  删除：指在实现日常业务功能所涉及的系统中去除个人信息的行为，使其保持不可被检索、访问的状态。</w:t>
      </w:r>
    </w:p>
    <w:p w14:paraId="56BEA180">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9.  匿名化：指个人信息经过处理无法识别特定自然人且不能复原的过程。</w:t>
      </w:r>
    </w:p>
    <w:p w14:paraId="3075E179">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10. 个人信息处理活动：包括个人信息的收集、存储、使用、加工、传输、提供、公开、删除等。</w:t>
      </w:r>
    </w:p>
    <w:p w14:paraId="62A212D7">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11. 法律法规：指《中华人民共和国个人信息保护法》等中华人民共和国境内适用的与个人信息保护相关的法律、行政法规、部门规章、地方性法规、国家标准等规范性文件。</w:t>
      </w:r>
    </w:p>
    <w:p w14:paraId="1853FC4D">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12. 监管机构：指中华人民共和国国家网信部门及履行个人信息保护和监督管理职责的有关部门。</w:t>
      </w:r>
    </w:p>
    <w:p w14:paraId="0F028D90">
      <w:pPr>
        <w:spacing w:line="360" w:lineRule="auto"/>
        <w:outlineLvl w:val="9"/>
        <w:rPr>
          <w:rFonts w:hint="default" w:ascii="Times New Roman" w:hAnsi="Times New Roman" w:eastAsia="宋体" w:cs="Times New Roman"/>
          <w:lang w:val="en-US" w:eastAsia="zh-CN"/>
        </w:rPr>
      </w:pPr>
    </w:p>
    <w:p w14:paraId="16F4C0C9">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第二条 个人信息的处理</w:t>
      </w:r>
    </w:p>
    <w:p w14:paraId="67940E29">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出境目的：乙方为甲方提供跨境支付交易的风险筛查、欺诈监测、合规审计及资金结算所必需的数据处理服务。</w:t>
      </w:r>
    </w:p>
    <w:p w14:paraId="3C8409F7">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个人信息种类及敏感程度：</w:t>
      </w:r>
    </w:p>
    <w:p w14:paraId="0ADBFD01">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个人基本资料：姓名、国籍。</w:t>
      </w:r>
    </w:p>
    <w:p w14:paraId="1226343D">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个人身份信息：身份证件号码（仅为中国大陆用户，经甲方加密后传输）、护照号码（仅为非中国大陆用户）。</w:t>
      </w:r>
    </w:p>
    <w:p w14:paraId="34FD6A6B">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个人财产信息：支付账户标识、交易金额、交易时间、商户名称、银行卡号（加密后）、银行卡有效期（加密后）。</w:t>
      </w:r>
    </w:p>
    <w:p w14:paraId="33C4967C">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个人生物识别信息：无。</w:t>
      </w:r>
    </w:p>
    <w:p w14:paraId="17422F30">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个人交易信息：交易IP地址、设备标识符（Device ID）、行为序列。</w:t>
      </w:r>
    </w:p>
    <w:p w14:paraId="26FC0BD2">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备注：银行卡号及有效期属于敏感个人信息。本合同涵盖的个人信息出境不涉及生物识别、宗教信仰、特定身份、医疗健康、行踪轨迹等。</w:t>
      </w:r>
    </w:p>
    <w:p w14:paraId="016AD5DC">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  处理方式：乙方以自动化方式接收、存储、分析甲方传输的个人信息，并生成风险评分报告返回甲方。</w:t>
      </w:r>
    </w:p>
    <w:p w14:paraId="14D72B71">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4.  保存期限：自单笔交易完成之日起，乙方保存相关个人信息不超过 2年，法律或监管另有更长期限要求的除外。保存期满后，乙方应按照本合同约定进行删除或匿名化。</w:t>
      </w:r>
    </w:p>
    <w:p w14:paraId="22638B70">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5.  个人信息数量：预计初始年度涉及的个人信息主体不超过 50万 人。</w:t>
      </w:r>
    </w:p>
    <w:p w14:paraId="1CBF9A30">
      <w:pPr>
        <w:spacing w:line="360" w:lineRule="auto"/>
        <w:outlineLvl w:val="9"/>
        <w:rPr>
          <w:rFonts w:hint="default" w:ascii="Times New Roman" w:hAnsi="Times New Roman" w:eastAsia="宋体" w:cs="Times New Roman"/>
          <w:lang w:val="en-US" w:eastAsia="zh-CN"/>
        </w:rPr>
      </w:pPr>
    </w:p>
    <w:p w14:paraId="31CAC9A6">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第三条 双方义务</w:t>
      </w:r>
    </w:p>
    <w:p w14:paraId="34458DC6">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甲方义务：</w:t>
      </w:r>
    </w:p>
    <w:p w14:paraId="39F19CDE">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遵守中华人民共和国个人信息保护相关法律法规，对个人信息出境进行风险自评估，并依法履行个人信息保护义务。</w:t>
      </w:r>
    </w:p>
    <w:p w14:paraId="76BA546B">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以显著方式、清晰易懂的语言真实、准确、完整地告知个人信息主体相关内容，并取得个人单独同意。</w:t>
      </w:r>
    </w:p>
    <w:p w14:paraId="23476F05">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仅在实现本合同第二条所述目的所必需的最低频率和数量范围内向乙方提供个人信息。</w:t>
      </w:r>
    </w:p>
    <w:p w14:paraId="2F7A213B">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要求乙方在处理个人信息活动过程中，如其发生实质性变化（如个人信息保护政策、安全措施等）或所在司法管辖区法律环境发生变化可能影响本合同履行时，应立即通知甲方。</w:t>
      </w:r>
    </w:p>
    <w:p w14:paraId="0CAD5CFC">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按照监管机构要求备案本合同。</w:t>
      </w:r>
    </w:p>
    <w:p w14:paraId="7E658C76">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乙方义务：</w:t>
      </w:r>
    </w:p>
    <w:p w14:paraId="3E4270D1">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按照甲方要求的处理目的、处理方式、个人信息种类、保存期限等处理个人信息，未经甲方书面同意，不得超出约定的范围处理个人信息。</w:t>
      </w:r>
    </w:p>
    <w:p w14:paraId="472CBB31">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按照本合同第六条的约定，采取必要措施保障出境个人信息的安全。</w:t>
      </w:r>
    </w:p>
    <w:p w14:paraId="1FE9304D">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如因自身原因，无法履行本合同项下义务，或所在司法管辖区法律环境发生变化导致无法履行本合同，应立即通知甲方，并采取补救措施。在甲方要求时，应中止个人信息出境活动，或返还、删除已接收的个人信息。</w:t>
      </w:r>
    </w:p>
    <w:p w14:paraId="356C82F1">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按照本合同第四条的约定，协助甲方履行个人信息主体权利。</w:t>
      </w:r>
    </w:p>
    <w:p w14:paraId="4F86E34D">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接受甲方及甲方监管机构的监督，包括对其个人信息处理活动进行审计。</w:t>
      </w:r>
    </w:p>
    <w:p w14:paraId="799FD38E">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如发生或可能发生个人信息泄露、篡改、丢失等，立即通知甲方，并采取补救措施。</w:t>
      </w:r>
    </w:p>
    <w:p w14:paraId="044067A5">
      <w:pPr>
        <w:spacing w:line="360" w:lineRule="auto"/>
        <w:outlineLvl w:val="9"/>
        <w:rPr>
          <w:rFonts w:hint="default" w:ascii="Times New Roman" w:hAnsi="Times New Roman" w:eastAsia="宋体" w:cs="Times New Roman"/>
          <w:lang w:val="en-US" w:eastAsia="zh-CN"/>
        </w:rPr>
      </w:pPr>
    </w:p>
    <w:p w14:paraId="561B1F65">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第四条 个人信息主体权利的保障</w:t>
      </w:r>
    </w:p>
    <w:p w14:paraId="5618A0AA">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甲方负责响应个人信息主体行使其根据中国法律享有的权利（如查阅、复制、更正、删除、撤回同意等）。</w:t>
      </w:r>
    </w:p>
    <w:p w14:paraId="28635484">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乙方应在收到甲方转交的、由个人信息主体直接向乙方提出的权利请求后 5个工作日 内通知甲方。</w:t>
      </w:r>
    </w:p>
    <w:p w14:paraId="3160A63F">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  乙方承诺，在技术上可能且合理的情况下，为甲方响应个人信息主体的请求提供 必要的协助和信息。对于删除请求，乙方应在收到甲方有效指令后 15个工作日 内完成删除并确认。</w:t>
      </w:r>
    </w:p>
    <w:p w14:paraId="22C0B246">
      <w:pPr>
        <w:spacing w:line="360" w:lineRule="auto"/>
        <w:outlineLvl w:val="9"/>
        <w:rPr>
          <w:rFonts w:hint="default" w:ascii="Times New Roman" w:hAnsi="Times New Roman" w:eastAsia="宋体" w:cs="Times New Roman"/>
          <w:lang w:val="en-US" w:eastAsia="zh-CN"/>
        </w:rPr>
      </w:pPr>
    </w:p>
    <w:p w14:paraId="2477469A">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第五条 再委托</w:t>
      </w:r>
    </w:p>
    <w:p w14:paraId="56E89FB2">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未经甲方事先书面同意，乙方不得将本合同项下的个人信息处理活动再委托给任何第三方。</w:t>
      </w:r>
    </w:p>
    <w:p w14:paraId="6DD6D030">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如乙方需再委托，应事先进行个人信息保护影响评估，与受委托方订立委托合同，并在委托合同中约定受委托方应履行本合同项下乙方应承担的义务。乙方应对受委托方的个人信息处理活动进行监督。乙方就受委托方的个人信息处理活动对甲方承担责任。</w:t>
      </w:r>
    </w:p>
    <w:p w14:paraId="783744B6">
      <w:pPr>
        <w:spacing w:line="360" w:lineRule="auto"/>
        <w:outlineLvl w:val="9"/>
        <w:rPr>
          <w:rFonts w:hint="default" w:ascii="Times New Roman" w:hAnsi="Times New Roman" w:eastAsia="宋体" w:cs="Times New Roman"/>
          <w:lang w:val="en-US" w:eastAsia="zh-CN"/>
        </w:rPr>
      </w:pPr>
    </w:p>
    <w:p w14:paraId="59EA22A1">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第六条 数据安全保护措施</w:t>
      </w:r>
    </w:p>
    <w:p w14:paraId="58BE6AFF">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技术措施：</w:t>
      </w:r>
    </w:p>
    <w:p w14:paraId="0F370B02">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传输加密：双方之间通过基于TLS 1.3的安全API接口进行数据传输。</w:t>
      </w:r>
    </w:p>
    <w:p w14:paraId="66290FAE">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存储加密：静态个人信息（特别是敏感个人信息）使用AES-256算法加密存储。加密密钥由乙方通过硬件安全模块（HSM）管理。</w:t>
      </w:r>
    </w:p>
    <w:p w14:paraId="204B46CB">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访问控制：乙方对存储个人信息的系统实施严格的基于角色的访问控制（RBAC），访问需多因素认证（MFA），所有操作日志保留不少于 3年。</w:t>
      </w:r>
    </w:p>
    <w:p w14:paraId="247F5E99">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安全审计：乙方承诺每年聘请独立的第三方机构对其与履行本合同相关的安全控制进行一次审计。</w:t>
      </w:r>
    </w:p>
    <w:p w14:paraId="74CA410A">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管理措施：</w:t>
      </w:r>
    </w:p>
    <w:p w14:paraId="1E313144">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乙方已建立数据分类分级管理制度、员工保密协议和操作安全规范。</w:t>
      </w:r>
    </w:p>
    <w:p w14:paraId="2710576A">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乙方任命了数据保护官（DPO），联系方式为：dpo@starstatepay.com。</w:t>
      </w:r>
    </w:p>
    <w:p w14:paraId="126C0A7A">
      <w:pPr>
        <w:spacing w:line="360" w:lineRule="auto"/>
        <w:outlineLvl w:val="9"/>
        <w:rPr>
          <w:rFonts w:hint="default" w:ascii="Times New Roman" w:hAnsi="Times New Roman" w:eastAsia="宋体" w:cs="Times New Roman"/>
          <w:lang w:val="en-US" w:eastAsia="zh-CN"/>
        </w:rPr>
      </w:pPr>
    </w:p>
    <w:p w14:paraId="54ECFF18">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第七条 个人信息泄露等事件的告知与应对</w:t>
      </w:r>
    </w:p>
    <w:p w14:paraId="28E1DFEF">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任何一方一旦知悉发生或可能发生个人信息泄露、篡改、丢失的，应立即（不迟于知悉事件后72小时）通知另一方，并采取必要措施防止危害扩大。</w:t>
      </w:r>
    </w:p>
    <w:p w14:paraId="16F4BB6D">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乙方应立即对事件进行调查，评估事件影响，并按照甲方要求的时间间隔（不限于事件通知时）向甲方更新事件状态、调查结果及已采取或计划采取的补救措施。</w:t>
      </w:r>
    </w:p>
    <w:p w14:paraId="1F0ADFDA">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  如个人信息泄露等事件可能给个人信息主体的合法权益造成严重危害，双方应共同商定并及时以电话、短信、即时通讯工具、电子邮件等方式告知受影响的个人信息主体，并立即向监管机构报告。告知和报告的内容应包括事件基本情况、已造成或可能造成的影响、已采取或将要采取的处置措施、个人信息主体自主防范和降低风险的建议、以及甲方的联系方式等。</w:t>
      </w:r>
    </w:p>
    <w:p w14:paraId="5314CCC7">
      <w:pPr>
        <w:spacing w:line="360" w:lineRule="auto"/>
        <w:outlineLvl w:val="9"/>
        <w:rPr>
          <w:rFonts w:hint="default" w:ascii="Times New Roman" w:hAnsi="Times New Roman" w:eastAsia="宋体" w:cs="Times New Roman"/>
          <w:lang w:val="en-US" w:eastAsia="zh-CN"/>
        </w:rPr>
      </w:pPr>
    </w:p>
    <w:p w14:paraId="3BB5FA67">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第八条 合同的变更与终止</w:t>
      </w:r>
    </w:p>
    <w:p w14:paraId="232C3470">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本合同的任何变更，包括处理目的、方式、种类、保存期限、境外接收方处理个人信息的能力或其所在司法管辖区法律环境发生变化等，应由双方协商一致并以书面形式作出。</w:t>
      </w:r>
    </w:p>
    <w:p w14:paraId="35D3A949">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发生下列情形之一的，本合同终止：</w:t>
      </w:r>
    </w:p>
    <w:p w14:paraId="0E20DCA2">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双方协商一致同意终止；</w:t>
      </w:r>
    </w:p>
    <w:p w14:paraId="40289FED">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本合同约定的出境目的已实现、无法实现或为实现目的不再必要；</w:t>
      </w:r>
    </w:p>
    <w:p w14:paraId="63E9C9B2">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约定的保存期限届满；</w:t>
      </w:r>
    </w:p>
    <w:p w14:paraId="78EBFBE2">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乙方违反本合同约定，且该违约行为无法通过采取双方认可的技术手段或其他措施予以补救；</w:t>
      </w:r>
    </w:p>
    <w:p w14:paraId="7D88BDA3">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乙方所在司法管辖区法律环境发生变化，导致乙方无法履行本合同；</w:t>
      </w:r>
    </w:p>
    <w:p w14:paraId="4B4376C0">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法律、行政法规规定的其他情形。</w:t>
      </w:r>
    </w:p>
    <w:p w14:paraId="7FDB31CB">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  本合同终止后，乙方应在甲方要求下，返还或删除从甲方获得的个人信息，并向甲方书面确认已完成返还或删除。法律法规要求乙方继续保存个人信息的，乙方应继续承担本合同约定的义务。</w:t>
      </w:r>
    </w:p>
    <w:p w14:paraId="65F8A82E">
      <w:pPr>
        <w:spacing w:line="360" w:lineRule="auto"/>
        <w:outlineLvl w:val="9"/>
        <w:rPr>
          <w:rFonts w:hint="default" w:ascii="Times New Roman" w:hAnsi="Times New Roman" w:eastAsia="宋体" w:cs="Times New Roman"/>
          <w:lang w:val="en-US" w:eastAsia="zh-CN"/>
        </w:rPr>
      </w:pPr>
    </w:p>
    <w:p w14:paraId="297889CF">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第九条 违约责任与争议解决</w:t>
      </w:r>
    </w:p>
    <w:p w14:paraId="39F3E8C4">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任何一方违反本合同约定，给对方或个人信息主体造成损失的，应依法承担相应责任。</w:t>
      </w:r>
    </w:p>
    <w:p w14:paraId="5B5EFE71">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因本合同引起的或与本合同有关的任何争议，双方应首先通过友好协商解决。协商不成的，任何一方均有权将争议提交 新加坡国际仲裁中心（SIAC），按照申请仲裁时该中心现行有效的仲裁规则进行仲裁。仲裁地为 新加坡。仲裁裁决是终局的，对双方均有约束力。</w:t>
      </w:r>
    </w:p>
    <w:p w14:paraId="724B3078">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  本合同的订立、效力、解释、履行及争议的解决均适用 中华人民共和国法律。</w:t>
      </w:r>
    </w:p>
    <w:p w14:paraId="04E44C94">
      <w:pPr>
        <w:spacing w:line="360" w:lineRule="auto"/>
        <w:outlineLvl w:val="9"/>
        <w:rPr>
          <w:rFonts w:hint="default" w:ascii="Times New Roman" w:hAnsi="Times New Roman" w:eastAsia="宋体" w:cs="Times New Roman"/>
          <w:lang w:val="en-US" w:eastAsia="zh-CN"/>
        </w:rPr>
      </w:pPr>
    </w:p>
    <w:p w14:paraId="41ACAA33">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第十条 其他</w:t>
      </w:r>
    </w:p>
    <w:p w14:paraId="1EC596C8">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本合同自双方授权代表签字并加盖公章之日起生效。</w:t>
      </w:r>
    </w:p>
    <w:p w14:paraId="4F9FA6EF">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本合同一式肆份，双方各执贰份，具有同等法律效力。</w:t>
      </w:r>
    </w:p>
    <w:p w14:paraId="76EDB31C">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  本合同履行过程中，对于往来通知应以书面形式（包括但不限于电子邮件、短信、传真等形式）送达对方。双方以下列地址作为接收双方往来通知的送达地址，当通知到达下列任一地址时，即视为已经送达。如一方变更下列地址的，应当在变更当日以书面形式通知对方，否则对方按本合同上述约定发出的通知及函件，一经发出即视为送达。以下地址同时作为司法文书送达地址。</w:t>
      </w:r>
    </w:p>
    <w:p w14:paraId="7DBBCD51">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甲方送达地址：广东省深圳市南山区粤海街道科技园社区科苑路8号讯美科技广场1号楼A座15层</w:t>
      </w:r>
    </w:p>
    <w:p w14:paraId="435C33C2">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联系人：李华</w:t>
      </w:r>
    </w:p>
    <w:p w14:paraId="3D844D86">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电子邮件：legal@zhifutong.com</w:t>
      </w:r>
    </w:p>
    <w:p w14:paraId="6B1628ED">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乙方送达地址：5 Shenton Way, #10-01 UIC Building, Singapore 068808</w:t>
      </w:r>
    </w:p>
    <w:p w14:paraId="23558302">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联系人：Mr. James Tan</w:t>
      </w:r>
    </w:p>
    <w:p w14:paraId="23441FEC">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电子邮件：contracts@starstatepay.com</w:t>
      </w:r>
    </w:p>
    <w:p w14:paraId="6772B974">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4.  本合同以中文和英文书就，两种文本具有同等效力。如两种文本存在冲突，应以中文文本为准。</w:t>
      </w:r>
    </w:p>
    <w:p w14:paraId="573E131E">
      <w:pPr>
        <w:spacing w:line="360" w:lineRule="auto"/>
        <w:outlineLvl w:val="9"/>
        <w:rPr>
          <w:rFonts w:hint="default" w:ascii="Times New Roman" w:hAnsi="Times New Roman" w:eastAsia="宋体" w:cs="Times New Roman"/>
          <w:lang w:val="en-US" w:eastAsia="zh-CN"/>
        </w:rPr>
      </w:pPr>
    </w:p>
    <w:p w14:paraId="62647EED">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（以下为签署页）</w:t>
      </w:r>
    </w:p>
    <w:p w14:paraId="1D8526C9">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甲方（盖章）： 智付通科技有限公司</w:t>
      </w:r>
    </w:p>
    <w:p w14:paraId="00BB93C5">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授权代表（签字）： _________</w:t>
      </w:r>
    </w:p>
    <w:p w14:paraId="0ACA5A28">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日期： ____年__月__日</w:t>
      </w:r>
    </w:p>
    <w:p w14:paraId="7EAB8577">
      <w:pPr>
        <w:spacing w:line="360" w:lineRule="auto"/>
        <w:outlineLvl w:val="9"/>
        <w:rPr>
          <w:rFonts w:hint="default" w:ascii="Times New Roman" w:hAnsi="Times New Roman" w:eastAsia="宋体" w:cs="Times New Roman"/>
          <w:lang w:val="en-US" w:eastAsia="zh-CN"/>
        </w:rPr>
      </w:pPr>
    </w:p>
    <w:p w14:paraId="727EB7C2">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乙方（盖章）： 星</w:t>
      </w:r>
      <w:bookmarkStart w:id="0" w:name="_GoBack"/>
      <w:bookmarkEnd w:id="0"/>
      <w:r>
        <w:rPr>
          <w:rFonts w:hint="default" w:ascii="Times New Roman" w:hAnsi="Times New Roman" w:eastAsia="宋体" w:cs="Times New Roman"/>
          <w:lang w:val="en-US" w:eastAsia="zh-CN"/>
        </w:rPr>
        <w:t>洲支付处理有限公司</w:t>
      </w:r>
    </w:p>
    <w:p w14:paraId="12B96B21">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授权代表（签字）： _________</w:t>
      </w:r>
    </w:p>
    <w:p w14:paraId="5570AF39">
      <w:pPr>
        <w:spacing w:line="360" w:lineRule="auto"/>
        <w:outlineLvl w:val="9"/>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日期： ____年__月__日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CB2FF4"/>
    <w:rsid w:val="33A66377"/>
    <w:rsid w:val="438913F4"/>
    <w:rsid w:val="4D4F1B47"/>
    <w:rsid w:val="507018A9"/>
    <w:rsid w:val="56ED7603"/>
    <w:rsid w:val="72AE0317"/>
    <w:rsid w:val="7ACB2F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4"/>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8157</Words>
  <Characters>8772</Characters>
  <Lines>0</Lines>
  <Paragraphs>0</Paragraphs>
  <TotalTime>70</TotalTime>
  <ScaleCrop>false</ScaleCrop>
  <LinksUpToDate>false</LinksUpToDate>
  <CharactersWithSpaces>9600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2026-06-03T16:58:00Z</dcterms:created>
  <dc:creator>wsc</dc:creator>
  <cp:lastModifiedBy>wsc</cp:lastModifiedBy>
  <dcterms:modified xsi:type="dcterms:W3CDTF">2026-06-05T01:22:13Z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61B8A8800D6D4A0AB1DD80414C77BADC_11</vt:lpwstr>
  </property>
  <property fmtid="{D5CDD505-2E9C-101B-9397-08002B2CF9AE}" pid="4" name="KSOTemplateDocerSaveRecord">
    <vt:lpwstr>eyJoZGlkIjoiOTY4YTkwNTY5OTI0N2RmNzMxMjdhZTgzZTQ0ZjY3MTUiLCJ1c2VySWQiOiI2NzM3NjQxNDMifQ==</vt:lpwstr>
  </property>
</Properties>
</file>