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rPr>
          <w:rFonts w:ascii="Arial" w:eastAsia="Microsoft YaHei" w:hAnsi="Arial"/>
          <w:b/>
          <w:bCs/>
          <w:sz w:val="32"/>
          <w:szCs w:val="32"/>
        </w:rPr>
        <w:t xml:space="preserve">任务1 案例5：非CIIO医疗AI公司5000人全基因组数据出境路径诊断</w:t>
      </w:r>
    </w:p>
    <w:p>
      <w:pPr>
        <w:pStyle w:val="Heading2"/>
        <w:spacing w:after="100" w:before="200"/>
      </w:pPr>
      <w:r>
        <w:rPr>
          <w:rFonts w:ascii="Arial" w:eastAsia="Microsoft YaHei" w:hAnsi="Arial"/>
          <w:b/>
          <w:bCs/>
          <w:sz w:val="26"/>
          <w:szCs w:val="26"/>
        </w:rPr>
        <w:t xml:space="preserve">一、用户输入</w:t>
      </w:r>
    </w:p>
    <w:p>
      <w:pPr>
        <w:spacing w:after="60" w:before="60"/>
      </w:pPr>
      <w:r>
        <w:rPr>
          <w:rFonts w:ascii="Arial" w:eastAsia="Microsoft YaHei" w:hAnsi="Arial"/>
          <w:b/>
          <w:bCs/>
          <w:sz w:val="22"/>
          <w:szCs w:val="22"/>
        </w:rPr>
        <w:t xml:space="preserve">问题1：是否包含重要数据？</w:t>
      </w:r>
    </w:p>
    <w:p>
      <w:pPr>
        <w:spacing w:after="60" w:before="60"/>
      </w:pPr>
      <w:r>
        <w:rPr>
          <w:rFonts w:ascii="Arial" w:eastAsia="Microsoft YaHei" w:hAnsi="Arial"/>
          <w:sz w:val="22"/>
          <w:szCs w:val="22"/>
        </w:rPr>
        <w:t xml:space="preserve">不知道。我们是一家医疗AI公司，收集了5000人的全基因组测序数据，准备传给新加坡的合作医院做联合研究。基因数据算不算重要数据我们真不清楚，就是科研用的。</w:t>
      </w:r>
    </w:p>
    <w:p>
      <w:pPr>
        <w:spacing w:after="60" w:before="60"/>
      </w:pPr>
      <w:r>
        <w:rPr>
          <w:rFonts w:ascii="Arial" w:eastAsia="Microsoft YaHei" w:hAnsi="Arial"/>
          <w:b/>
          <w:bCs/>
          <w:sz w:val="22"/>
          <w:szCs w:val="22"/>
        </w:rPr>
        <w:t xml:space="preserve">问题2：是否包含个人信息？</w:t>
      </w:r>
    </w:p>
    <w:p>
      <w:pPr>
        <w:spacing w:after="60" w:before="60"/>
      </w:pPr>
      <w:r>
        <w:rPr>
          <w:rFonts w:ascii="Arial" w:eastAsia="Microsoft YaHei" w:hAnsi="Arial"/>
          <w:sz w:val="22"/>
          <w:szCs w:val="22"/>
        </w:rPr>
        <w:t xml:space="preserve">是。</w:t>
      </w:r>
    </w:p>
    <w:p>
      <w:pPr>
        <w:spacing w:after="60" w:before="60"/>
      </w:pPr>
      <w:r>
        <w:rPr>
          <w:rFonts w:ascii="Arial" w:eastAsia="Microsoft YaHei" w:hAnsi="Arial"/>
          <w:b/>
          <w:bCs/>
          <w:sz w:val="22"/>
          <w:szCs w:val="22"/>
        </w:rPr>
        <w:t xml:space="preserve">问题3：是否属于法定豁免情形？</w:t>
      </w:r>
    </w:p>
    <w:p>
      <w:pPr>
        <w:spacing w:after="60" w:before="60"/>
      </w:pPr>
      <w:r>
        <w:rPr>
          <w:rFonts w:ascii="Arial" w:eastAsia="Microsoft YaHei" w:hAnsi="Arial"/>
          <w:sz w:val="22"/>
          <w:szCs w:val="22"/>
        </w:rPr>
        <w:t xml:space="preserve">不清楚。我们觉得脱敏后应该就不算个人信息了吧？反正数据都去掉姓名了。</w:t>
      </w:r>
    </w:p>
    <w:p>
      <w:pPr>
        <w:spacing w:after="60" w:before="60"/>
      </w:pPr>
      <w:r>
        <w:rPr>
          <w:rFonts w:ascii="Arial" w:eastAsia="Microsoft YaHei" w:hAnsi="Arial"/>
          <w:b/>
          <w:bCs/>
          <w:sz w:val="22"/>
          <w:szCs w:val="22"/>
        </w:rPr>
        <w:t xml:space="preserve">问题4：是否属于CIIO？</w:t>
      </w:r>
    </w:p>
    <w:p>
      <w:pPr>
        <w:spacing w:after="60" w:before="60"/>
      </w:pPr>
      <w:r>
        <w:rPr>
          <w:rFonts w:ascii="Arial" w:eastAsia="Microsoft YaHei" w:hAnsi="Arial"/>
          <w:sz w:val="22"/>
          <w:szCs w:val="22"/>
        </w:rPr>
        <w:t xml:space="preserve">否。我们是民营医疗AI公司。</w:t>
      </w:r>
    </w:p>
    <w:p>
      <w:pPr>
        <w:spacing w:after="60" w:before="60"/>
      </w:pPr>
      <w:r>
        <w:rPr>
          <w:rFonts w:ascii="Arial" w:eastAsia="Microsoft YaHei" w:hAnsi="Arial"/>
          <w:b/>
          <w:bCs/>
          <w:sz w:val="22"/>
          <w:szCs w:val="22"/>
        </w:rPr>
        <w:t xml:space="preserve">问题5：累计出境个人信息类型？</w:t>
      </w:r>
    </w:p>
    <w:p>
      <w:pPr>
        <w:spacing w:after="60" w:before="60"/>
      </w:pPr>
      <w:r>
        <w:rPr>
          <w:rFonts w:ascii="Arial" w:eastAsia="Microsoft YaHei" w:hAnsi="Arial"/>
          <w:sz w:val="22"/>
          <w:szCs w:val="22"/>
        </w:rPr>
        <w:t xml:space="preserve">含敏感。基因组数据应该算敏感的。</w:t>
      </w:r>
    </w:p>
    <w:p>
      <w:pPr>
        <w:spacing w:after="60" w:before="60"/>
      </w:pPr>
      <w:r>
        <w:rPr>
          <w:rFonts w:ascii="Arial" w:eastAsia="Microsoft YaHei" w:hAnsi="Arial"/>
          <w:b/>
          <w:bCs/>
          <w:sz w:val="22"/>
          <w:szCs w:val="22"/>
        </w:rPr>
        <w:t xml:space="preserve">问题6：若仅一般个人信息，累计人数？</w:t>
      </w:r>
    </w:p>
    <w:p>
      <w:pPr>
        <w:spacing w:after="60" w:before="60"/>
      </w:pPr>
      <w:r>
        <w:rPr>
          <w:rFonts w:ascii="Arial" w:eastAsia="Microsoft YaHei" w:hAnsi="Arial"/>
          <w:sz w:val="22"/>
          <w:szCs w:val="22"/>
        </w:rPr>
        <w:t xml:space="preserve">（含敏感，本题跳过）</w:t>
      </w:r>
    </w:p>
    <w:p>
      <w:pPr>
        <w:spacing w:after="60" w:before="60"/>
      </w:pPr>
      <w:r>
        <w:rPr>
          <w:rFonts w:ascii="Arial" w:eastAsia="Microsoft YaHei" w:hAnsi="Arial"/>
          <w:b/>
          <w:bCs/>
          <w:sz w:val="22"/>
          <w:szCs w:val="22"/>
        </w:rPr>
        <w:t xml:space="preserve">问题7：若含敏感个人信息，累计人数？</w:t>
      </w:r>
    </w:p>
    <w:p>
      <w:pPr>
        <w:spacing w:after="60" w:before="60"/>
      </w:pPr>
      <w:r>
        <w:rPr>
          <w:rFonts w:ascii="Arial" w:eastAsia="Microsoft YaHei" w:hAnsi="Arial"/>
          <w:sz w:val="22"/>
          <w:szCs w:val="22"/>
        </w:rPr>
        <w:t xml:space="preserve">&lt;1万。5000人的全基因组数据。</w:t>
      </w:r>
    </w:p>
    <w:p>
      <w:pPr>
        <w:pStyle w:val="Heading2"/>
        <w:spacing w:after="100" w:before="200"/>
      </w:pPr>
      <w:r>
        <w:rPr>
          <w:rFonts w:ascii="Arial" w:eastAsia="Microsoft YaHei" w:hAnsi="Arial"/>
          <w:b/>
          <w:bCs/>
          <w:sz w:val="26"/>
          <w:szCs w:val="26"/>
        </w:rPr>
        <w:t xml:space="preserve">二、标准答案（即系统输出）</w:t>
      </w:r>
    </w:p>
    <w:p>
      <w:pPr>
        <w:pStyle w:val="Heading2"/>
        <w:spacing w:after="100" w:before="200"/>
      </w:pPr>
      <w:r>
        <w:rPr>
          <w:rFonts w:ascii="Arial" w:eastAsia="Microsoft YaHei" w:hAnsi="Arial"/>
          <w:b/>
          <w:bCs/>
          <w:sz w:val="26"/>
          <w:szCs w:val="26"/>
        </w:rPr>
        <w:t xml:space="preserve">核心结论</w:t>
      </w:r>
    </w:p>
    <w:p>
      <w:pPr>
        <w:spacing w:after="60" w:before="60"/>
      </w:pPr>
      <w:r>
        <w:rPr>
          <w:rFonts w:ascii="Arial" w:eastAsia="Microsoft YaHei" w:hAnsi="Arial"/>
          <w:b/>
          <w:bCs/>
          <w:sz w:val="22"/>
          <w:szCs w:val="22"/>
        </w:rPr>
        <w:t xml:space="preserve">本场景适用"数据出境安全评估"路径，并须同步取得科技部人类遗传资源出境审批/备案。全基因组数据涉及人类遗传资源，依据《人类遗传资源管理条例》第二十一条，将人类遗传资源信息向外国组织、个人及其设立或者实际控制的机构提供或开放使用，须向国务院科学技术行政部门（科技部）备案并提交信息备份。同时，大规模基因组数据可能构成重要数据，触发安全评估。"脱敏后不算个人信息"系严重法律误区，基因组数据具有不可消除的生物识别性。</w:t>
      </w:r>
    </w:p>
    <w:p>
      <w:pPr>
        <w:spacing w:after="60" w:before="140"/>
      </w:pPr>
      <w:r>
        <w:rPr>
          <w:rFonts w:ascii="Arial" w:eastAsia="Microsoft YaHei" w:hAnsi="Arial"/>
          <w:b/>
          <w:bCs/>
          <w:sz w:val="23"/>
          <w:szCs w:val="23"/>
        </w:rPr>
        <w:t xml:space="preserve">（一）用户答案摘要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是否包含重要数据</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不知道（医疗AI行业，5000人全基因组测序数据）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是否包含个人信息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是否属于法定豁免情形</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不清楚（用户认为"脱敏后不算个人信息"）</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是否属于CIIO</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否（民营医疗AI公司）</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出境个人信息类型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含敏感（基因组数据）</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敏感个人信息人数</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&lt;1万（5000人）</w:t>
            </w:r>
          </w:p>
        </w:tc>
      </w:tr>
    </w:tbl>
    <w:p>
      <w:pPr>
        <w:spacing w:after="60" w:before="140"/>
      </w:pPr>
      <w:r>
        <w:rPr>
          <w:rFonts w:ascii="Arial" w:eastAsia="Microsoft YaHei" w:hAnsi="Arial"/>
          <w:b/>
          <w:bCs/>
          <w:sz w:val="23"/>
          <w:szCs w:val="23"/>
        </w:rPr>
        <w:t xml:space="preserve">（二）判定逻辑树</w:t>
      </w:r>
    </w:p>
    <w:p>
      <w:pPr>
        <w:spacing w:after="40" w:before="40"/>
        <w:ind w:left="720" w:hanging="360"/>
      </w:pPr>
      <w:r>
        <w:rPr>
          <w:rFonts w:ascii="Arial" w:eastAsia="Microsoft YaHei" w:hAnsi="Arial"/>
          <w:sz w:val="22"/>
          <w:szCs w:val="22"/>
        </w:rPr>
        <w:t xml:space="preserve">1. 第一步——判断是否涉及人类遗传资源：用户描述为5000人全基因组测序数据。依据《人类遗传资源管理条例》第二条，人类遗传资源包括人类遗传资源材料和人类遗传资源信息。基因组数据属于人类遗传资源信息。向境外提供人类遗传资源信息须适用该条例的特别规定。</w:t>
      </w:r>
    </w:p>
    <w:p>
      <w:pPr>
        <w:spacing w:after="40" w:before="40"/>
        <w:ind w:left="720" w:hanging="360"/>
      </w:pPr>
      <w:r>
        <w:rPr>
          <w:rFonts w:ascii="Arial" w:eastAsia="Microsoft YaHei" w:hAnsi="Arial"/>
          <w:sz w:val="22"/>
          <w:szCs w:val="22"/>
        </w:rPr>
        <w:t xml:space="preserve">2. 第二步——判断是否涉及重要数据：用户选择"不知道"。大规模全基因组数据（5000人）在医疗健康领域可能构成重要数据，需依据《数据安全法》第二十一条及医疗健康行业重要数据识别标准进行判定。如构成重要数据，触发安全评估。</w:t>
      </w:r>
    </w:p>
    <w:p>
      <w:pPr>
        <w:spacing w:after="40" w:before="40"/>
        <w:ind w:left="720" w:hanging="360"/>
      </w:pPr>
      <w:r>
        <w:rPr>
          <w:rFonts w:ascii="Arial" w:eastAsia="Microsoft YaHei" w:hAnsi="Arial"/>
          <w:sz w:val="22"/>
          <w:szCs w:val="22"/>
        </w:rPr>
        <w:t xml:space="preserve">3. 第三步——判断是否属于CIIO：用户选择"否"。排除CIIO出境的安全评估触发条件。</w:t>
      </w:r>
    </w:p>
    <w:p>
      <w:pPr>
        <w:spacing w:after="40" w:before="40"/>
        <w:ind w:left="720" w:hanging="360"/>
      </w:pPr>
      <w:r>
        <w:rPr>
          <w:rFonts w:ascii="Arial" w:eastAsia="Microsoft YaHei" w:hAnsi="Arial"/>
          <w:sz w:val="22"/>
          <w:szCs w:val="22"/>
        </w:rPr>
        <w:t xml:space="preserve">4. 第四步——判断敏感个人信息量级：5000人敏感个人信息（基因组数据），未达1万安全评估门槛。若仅从PIPL角度，适用标准合同路径。但基因组数据涉及人类遗传资源，须优先适用特别法规定。</w:t>
      </w:r>
    </w:p>
    <w:p>
      <w:pPr>
        <w:spacing w:after="40" w:before="40"/>
        <w:ind w:left="720" w:hanging="360"/>
      </w:pPr>
      <w:r>
        <w:rPr>
          <w:rFonts w:ascii="Arial" w:eastAsia="Microsoft YaHei" w:hAnsi="Arial"/>
          <w:sz w:val="22"/>
          <w:szCs w:val="22"/>
        </w:rPr>
        <w:t xml:space="preserve">5. 第五步——判断"脱敏"是否消除个人信息属性：基因组数据具有高度个体识别性，即使去除姓名等直接标识符，仍可通过基因序列进行个体识别。"脱敏"不能消除基因组数据的个人信息属性，也不改变其人类遗传资源的法律定性。</w:t>
      </w:r>
    </w:p>
    <w:p>
      <w:pPr>
        <w:spacing w:after="40" w:before="40"/>
        <w:ind w:left="720" w:hanging="360"/>
      </w:pPr>
      <w:r>
        <w:rPr>
          <w:rFonts w:ascii="Arial" w:eastAsia="Microsoft YaHei" w:hAnsi="Arial"/>
          <w:sz w:val="22"/>
          <w:szCs w:val="22"/>
        </w:rPr>
        <w:t xml:space="preserve">6. 第六步——综合结论：适用安全评估路径（如构成重要数据）+ 科技部人类遗传资源出境审批/备案。即使不构成重要数据，仍须取得科技部审批/备案，并通过标准合同路径进行PIPL层面的合规。</w:t>
      </w:r>
    </w:p>
    <w:p>
      <w:pPr>
        <w:spacing w:after="60" w:before="140"/>
      </w:pPr>
      <w:r>
        <w:rPr>
          <w:rFonts w:ascii="Arial" w:eastAsia="Microsoft YaHei" w:hAnsi="Arial"/>
          <w:b/>
          <w:bCs/>
          <w:sz w:val="23"/>
          <w:szCs w:val="23"/>
        </w:rPr>
        <w:t xml:space="preserve">（三）逐条法规依据</w:t>
      </w:r>
    </w:p>
    <w:p>
      <w:pPr>
        <w:spacing w:after="40" w:before="40"/>
        <w:ind w:left="720" w:hanging="360"/>
      </w:pPr>
      <w:r>
        <w:rPr>
          <w:rFonts w:ascii="Arial" w:eastAsia="Microsoft YaHei" w:hAnsi="Arial"/>
          <w:sz w:val="22"/>
          <w:szCs w:val="22"/>
        </w:rPr>
        <w:t xml:space="preserve">1. 《人类遗传资源管理条例》第二十一条：外国组织、个人及其设立或者实际控制的机构不得在我国境内采集、保藏我国人类遗传资源，不得向境外提供我国人类遗传资源。将人类遗传资源信息向外国组织、个人及其设立或者实际控制的机构提供或者开放使用，应当向国务院科学技术行政部门备案并提交信息备份。</w:t>
      </w:r>
    </w:p>
    <w:p>
      <w:pPr>
        <w:spacing w:after="40" w:before="40"/>
        <w:ind w:left="720" w:hanging="360"/>
      </w:pPr>
      <w:r>
        <w:rPr>
          <w:rFonts w:ascii="Arial" w:eastAsia="Microsoft YaHei" w:hAnsi="Arial"/>
          <w:sz w:val="22"/>
          <w:szCs w:val="22"/>
        </w:rPr>
        <w:t xml:space="preserve">2. 《人类遗传资源管理条例》第二条：本条例所称人类遗传资源材料是指含有人体基因组、基因等遗传物质的器官、组织、细胞等遗传材料。本条例所称人类遗传资源信息是指利用人类遗传资源材料产生的数据等信息。全基因组测序数据属于人类遗传资源信息。</w:t>
      </w:r>
    </w:p>
    <w:p>
      <w:pPr>
        <w:spacing w:after="40" w:before="40"/>
        <w:ind w:left="720" w:hanging="360"/>
      </w:pPr>
      <w:r>
        <w:rPr>
          <w:rFonts w:ascii="Arial" w:eastAsia="Microsoft YaHei" w:hAnsi="Arial"/>
          <w:sz w:val="22"/>
          <w:szCs w:val="22"/>
        </w:rPr>
        <w:t xml:space="preserve">3. 《生物安全法》第五十六条：从事生物医学新技术临床研究应当通过伦理审查。境外组织、个人及其设立或者实际控制的机构不得在我国境内采集、保藏我国人类遗传资源，不得向境外提供我国人类遗传资源。</w:t>
      </w:r>
    </w:p>
    <w:p>
      <w:pPr>
        <w:spacing w:after="40" w:before="40"/>
        <w:ind w:left="720" w:hanging="360"/>
      </w:pPr>
      <w:r>
        <w:rPr>
          <w:rFonts w:ascii="Arial" w:eastAsia="Microsoft YaHei" w:hAnsi="Arial"/>
          <w:sz w:val="22"/>
          <w:szCs w:val="22"/>
        </w:rPr>
        <w:t xml:space="preserve">4. 《个人信息保护法》第二十八条：敏感个人信息包括生物识别等信息。基因组数据属于生物识别信息，是高度敏感的个人信息。</w:t>
      </w:r>
    </w:p>
    <w:p>
      <w:pPr>
        <w:spacing w:after="40" w:before="40"/>
        <w:ind w:left="720" w:hanging="360"/>
      </w:pPr>
      <w:r>
        <w:rPr>
          <w:rFonts w:ascii="Arial" w:eastAsia="Microsoft YaHei" w:hAnsi="Arial"/>
          <w:sz w:val="22"/>
          <w:szCs w:val="22"/>
        </w:rPr>
        <w:t xml:space="preserve">5. 《个人信息保护法》第二十九条：处理敏感个人信息应当取得个人的单独同意。基因组数据出境须取得5000人的单独同意。</w:t>
      </w:r>
    </w:p>
    <w:p>
      <w:pPr>
        <w:spacing w:after="40" w:before="40"/>
        <w:ind w:left="720" w:hanging="360"/>
      </w:pPr>
      <w:r>
        <w:rPr>
          <w:rFonts w:ascii="Arial" w:eastAsia="Microsoft YaHei" w:hAnsi="Arial"/>
          <w:sz w:val="22"/>
          <w:szCs w:val="22"/>
        </w:rPr>
        <w:t xml:space="preserve">6. 《数据安全法》第二十一条：国家建立数据分类分级保护制度。大规模基因组数据可能被认定为重要数据。</w:t>
      </w:r>
    </w:p>
    <w:p>
      <w:pPr>
        <w:spacing w:after="40" w:before="40"/>
        <w:ind w:left="720" w:hanging="360"/>
      </w:pPr>
      <w:r>
        <w:rPr>
          <w:rFonts w:ascii="Arial" w:eastAsia="Microsoft YaHei" w:hAnsi="Arial"/>
          <w:sz w:val="22"/>
          <w:szCs w:val="22"/>
        </w:rPr>
        <w:t xml:space="preserve">7. 《促进和规范数据跨境流动规定》第七条：非CIIO向境外提供重要数据的，应当申报安全评估。如基因组数据被认定为重要数据，则触发安全评估。</w:t>
      </w:r>
    </w:p>
    <w:p>
      <w:pPr>
        <w:spacing w:after="40" w:before="40"/>
        <w:ind w:left="720" w:hanging="360"/>
      </w:pPr>
      <w:r>
        <w:rPr>
          <w:rFonts w:ascii="Arial" w:eastAsia="Microsoft YaHei" w:hAnsi="Arial"/>
          <w:sz w:val="22"/>
          <w:szCs w:val="22"/>
        </w:rPr>
        <w:t xml:space="preserve">8. 《个人信息保护法》第五十五条：个人信息处理者向境外提供个人信息的，应当事前进行个人信息保护影响评估。</w:t>
      </w:r>
    </w:p>
    <w:p>
      <w:pPr>
        <w:spacing w:after="60" w:before="140"/>
      </w:pPr>
      <w:r>
        <w:rPr>
          <w:rFonts w:ascii="Arial" w:eastAsia="Microsoft YaHei" w:hAnsi="Arial"/>
          <w:b/>
          <w:bCs/>
          <w:sz w:val="23"/>
          <w:szCs w:val="23"/>
        </w:rPr>
        <w:t xml:space="preserve">（四）核心风险提示</w:t>
      </w:r>
    </w:p>
    <w:p>
      <w:pPr>
        <w:spacing w:after="40" w:before="40"/>
        <w:ind w:left="720" w:hanging="360"/>
      </w:pPr>
      <w:r>
        <w:rPr>
          <w:rFonts w:ascii="Arial" w:eastAsia="Microsoft YaHei" w:hAnsi="Arial"/>
          <w:sz w:val="22"/>
          <w:szCs w:val="22"/>
        </w:rPr>
        <w:t xml:space="preserve">• 人类遗传资源出境审批/备案风险：向新加坡医院提供5000人全基因组数据，属于将人类遗传资源信息向境外提供，须向科技部备案并提交信息备份。未备案即出境将违反《人类遗传资源管理条例》，面临行政处罚乃至刑事责任。</w:t>
      </w:r>
    </w:p>
    <w:p>
      <w:pPr>
        <w:spacing w:after="40" w:before="40"/>
        <w:ind w:left="720" w:hanging="360"/>
      </w:pPr>
      <w:r>
        <w:rPr>
          <w:rFonts w:ascii="Arial" w:eastAsia="Microsoft YaHei" w:hAnsi="Arial"/>
          <w:sz w:val="22"/>
          <w:szCs w:val="22"/>
        </w:rPr>
        <w:t xml:space="preserve">• "脱敏"误区：基因组数据具有不可消除的生物识别性，即使去除姓名等直接标识符，基因序列本身即可用于个体识别。脱敏不能改变基因组数据的个人信息属性和人类遗传资源属性。</w:t>
      </w:r>
    </w:p>
    <w:p>
      <w:pPr>
        <w:spacing w:after="40" w:before="40"/>
        <w:ind w:left="720" w:hanging="360"/>
      </w:pPr>
      <w:r>
        <w:rPr>
          <w:rFonts w:ascii="Arial" w:eastAsia="Microsoft YaHei" w:hAnsi="Arial"/>
          <w:sz w:val="22"/>
          <w:szCs w:val="22"/>
        </w:rPr>
        <w:t xml:space="preserve">• 重要数据认定风险：5000人全基因组数据在医疗健康领域可能构成重要数据，如被认定为重要数据，将触发安全评估义务，而非简单的标准合同路径。</w:t>
      </w:r>
    </w:p>
    <w:p>
      <w:pPr>
        <w:spacing w:after="40" w:before="40"/>
        <w:ind w:left="720" w:hanging="360"/>
      </w:pPr>
      <w:r>
        <w:rPr>
          <w:rFonts w:ascii="Arial" w:eastAsia="Microsoft YaHei" w:hAnsi="Arial"/>
          <w:sz w:val="22"/>
          <w:szCs w:val="22"/>
        </w:rPr>
        <w:t xml:space="preserve">• 伦理审查风险：涉及人类遗传资源的科研活动须通过伦理审查，跨境科研合作还需符合科技部关于人类遗传资源国际合作科研的审批要求。</w:t>
      </w:r>
    </w:p>
    <w:p>
      <w:pPr>
        <w:spacing w:after="40" w:before="40"/>
        <w:ind w:left="720" w:hanging="360"/>
      </w:pPr>
      <w:r>
        <w:rPr>
          <w:rFonts w:ascii="Arial" w:eastAsia="Microsoft YaHei" w:hAnsi="Arial"/>
          <w:sz w:val="22"/>
          <w:szCs w:val="22"/>
        </w:rPr>
        <w:t xml:space="preserve">• 数据安全风险：基因组数据泄露可能导致基因歧视、隐私侵害等严重后果，对数据主体的生命健康、就业、保险等权益造成重大影响。</w:t>
      </w:r>
    </w:p>
    <w:p>
      <w:pPr>
        <w:spacing w:after="60" w:before="140"/>
      </w:pPr>
      <w:r>
        <w:rPr>
          <w:rFonts w:ascii="Arial" w:eastAsia="Microsoft YaHei" w:hAnsi="Arial"/>
          <w:b/>
          <w:bCs/>
          <w:sz w:val="23"/>
          <w:szCs w:val="23"/>
        </w:rPr>
        <w:t xml:space="preserve">（五）后续行动建议</w:t>
      </w:r>
    </w:p>
    <w:p>
      <w:pPr>
        <w:spacing w:after="40" w:before="40"/>
        <w:ind w:left="720" w:hanging="360"/>
      </w:pPr>
      <w:r>
        <w:rPr>
          <w:rFonts w:ascii="Arial" w:eastAsia="Microsoft YaHei" w:hAnsi="Arial"/>
          <w:sz w:val="22"/>
          <w:szCs w:val="22"/>
        </w:rPr>
        <w:t xml:space="preserve">1. 【立即】暂停基因组数据出境活动：在取得科技部备案/审批前，暂停向新加坡医院传输全基因组数据，避免违法出境。</w:t>
      </w:r>
    </w:p>
    <w:p>
      <w:pPr>
        <w:spacing w:after="40" w:before="40"/>
        <w:ind w:left="720" w:hanging="360"/>
      </w:pPr>
      <w:r>
        <w:rPr>
          <w:rFonts w:ascii="Arial" w:eastAsia="Microsoft YaHei" w:hAnsi="Arial"/>
          <w:sz w:val="22"/>
          <w:szCs w:val="22"/>
        </w:rPr>
        <w:t xml:space="preserve">2. 【15日内】向科技部提交人类遗传资源信息出境备案：依据《人类遗传资源管理条例》第二十一条及实施细则，准备并提交备案申请材料，包括出境数据清单、接收方信息、研究合作协议、伦理审查批件等，并提交信息备份。</w:t>
      </w:r>
    </w:p>
    <w:p>
      <w:pPr>
        <w:spacing w:after="40" w:before="40"/>
        <w:ind w:left="720" w:hanging="360"/>
      </w:pPr>
      <w:r>
        <w:rPr>
          <w:rFonts w:ascii="Arial" w:eastAsia="Microsoft YaHei" w:hAnsi="Arial"/>
          <w:sz w:val="22"/>
          <w:szCs w:val="22"/>
        </w:rPr>
        <w:t xml:space="preserve">3. 【30日内】开展重要数据识别：依据《数据安全技术 数据分类分级规则》（GB/T 43697-2024）及医疗健康行业重要数据识别标准，判定5000人全基因组数据是否构成重要数据。</w:t>
      </w:r>
    </w:p>
    <w:p>
      <w:pPr>
        <w:spacing w:after="40" w:before="40"/>
        <w:ind w:left="720" w:hanging="360"/>
      </w:pPr>
      <w:r>
        <w:rPr>
          <w:rFonts w:ascii="Arial" w:eastAsia="Microsoft YaHei" w:hAnsi="Arial"/>
          <w:sz w:val="22"/>
          <w:szCs w:val="22"/>
        </w:rPr>
        <w:t xml:space="preserve">4. 【如构成重要数据——60日内】完成数据出境风险自评估，向省级网信部门申报安全评估。</w:t>
      </w:r>
    </w:p>
    <w:p>
      <w:pPr>
        <w:spacing w:after="40" w:before="40"/>
        <w:ind w:left="720" w:hanging="360"/>
      </w:pPr>
      <w:r>
        <w:rPr>
          <w:rFonts w:ascii="Arial" w:eastAsia="Microsoft YaHei" w:hAnsi="Arial"/>
          <w:sz w:val="22"/>
          <w:szCs w:val="22"/>
        </w:rPr>
        <w:t xml:space="preserve">5. 【如不构成重要数据——45日内】与新加坡医院订立个人信息出境标准合同，10个工作日内向省级网信部门备案。</w:t>
      </w:r>
    </w:p>
    <w:p>
      <w:pPr>
        <w:spacing w:after="40" w:before="40"/>
        <w:ind w:left="720" w:hanging="360"/>
      </w:pPr>
      <w:r>
        <w:rPr>
          <w:rFonts w:ascii="Arial" w:eastAsia="Microsoft YaHei" w:hAnsi="Arial"/>
          <w:sz w:val="22"/>
          <w:szCs w:val="22"/>
        </w:rPr>
        <w:t xml:space="preserve">6. 【30日内】开展个人信息保护影响评估（PIPIA）：重点评估基因组数据出境对5000名数据主体权益的影响、境外接收方安全保障能力、数据泄露风险及应急预案。</w:t>
      </w:r>
    </w:p>
    <w:p>
      <w:pPr>
        <w:spacing w:after="40" w:before="40"/>
        <w:ind w:left="720" w:hanging="360"/>
      </w:pPr>
      <w:r>
        <w:rPr>
          <w:rFonts w:ascii="Arial" w:eastAsia="Microsoft YaHei" w:hAnsi="Arial"/>
          <w:sz w:val="22"/>
          <w:szCs w:val="22"/>
        </w:rPr>
        <w:t xml:space="preserve">7. 【持续】履行告知与单独同意义务：向5000人单独告知基因组数据出境事项，并取得单独同意。告知内容应包括境外接收方信息、研究目的、数据使用范围、数据主体权利等。</w:t>
      </w:r>
    </w:p>
    <w:p>
      <w:pPr>
        <w:spacing w:after="40" w:before="40"/>
        <w:ind w:left="720" w:hanging="360"/>
      </w:pPr>
      <w:r>
        <w:rPr>
          <w:rFonts w:ascii="Arial" w:eastAsia="Microsoft YaHei" w:hAnsi="Arial"/>
          <w:sz w:val="22"/>
          <w:szCs w:val="22"/>
        </w:rPr>
        <w:t xml:space="preserve">8. 【同步】完成伦理审查：如尚未通过伦理审查，应向所在机构伦理委员会提交审查申请，确保跨境科研合作符合伦理规范。</w:t>
      </w:r>
    </w:p>
    <w:p>
      <w:pPr>
        <w:spacing w:after="60" w:before="140"/>
      </w:pPr>
      <w:r>
        <w:rPr>
          <w:rFonts w:ascii="Arial" w:eastAsia="Microsoft YaHei" w:hAnsi="Arial"/>
          <w:b/>
          <w:bCs/>
          <w:sz w:val="23"/>
          <w:szCs w:val="23"/>
        </w:rPr>
        <w:t xml:space="preserve">（六）辅助工具：数量计算器说明</w:t>
      </w:r>
    </w:p>
    <w:p>
      <w:pPr>
        <w:spacing w:after="60" w:before="60"/>
      </w:pPr>
      <w:r>
        <w:rPr>
          <w:rFonts w:ascii="Arial" w:eastAsia="Microsoft YaHei" w:hAnsi="Arial"/>
          <w:sz w:val="22"/>
          <w:szCs w:val="22"/>
        </w:rPr>
        <w:t xml:space="preserve">数规通系统内置"数据出境数量计算器"，本案需特别注意：1）基因组数据属于敏感个人信息，应在敏感维度计数；2）如后续新增其他出境数据（如临床病历、影像数据等），需合并计算，敏感维度累计可能达到1万门槛，触发安全评估；3）计算器已内置人类遗传资源出境提示功能，当检测到基因组、基因检测等关键词时，将自动提示用户须同步办理科技部备案。建议在出境数据类型变更时及时使用计算器更新统计。</w:t>
      </w:r>
    </w:p>
    <w:p>
      <w:pPr>
        <w:pStyle w:val="Heading2"/>
        <w:spacing w:after="100" w:before="200"/>
      </w:pPr>
      <w:r>
        <w:rPr>
          <w:rFonts w:ascii="Arial" w:eastAsia="Microsoft YaHei" w:hAnsi="Arial"/>
          <w:b/>
          <w:bCs/>
          <w:sz w:val="26"/>
          <w:szCs w:val="26"/>
        </w:rPr>
        <w:t xml:space="preserve">三、备注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噪声类型</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重要数据识别缺失 + "脱敏后不算个人信息"误导 + 人类遗传资源审批未提及</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难度等级</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困难</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覆盖场景</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非CIIO医疗AI出境、5000人全基因组、人类遗传资源、重要数据识别、科技部审批</w:t>
            </w:r>
          </w:p>
        </w:tc>
      </w:tr>
      <w:tr>
        <w:trPr>
          <w:cantSplit/>
        </w:trPr>
        <w:tc>
          <w:tcPr>
            <w:tcW w:type="dxa" w:w="2200"/>
            <w:tcBorders>
              <w:top w:val="single" w:color="AAAAAA" w:sz="1"/>
              <w:left w:val="single" w:color="AAAAAA" w:sz="1"/>
              <w:bottom w:val="single" w:color="AAAAAA" w:sz="1"/>
              <w:right w:val="single" w:color="AAAAAA" w:sz="1"/>
            </w:tcBorders>
            <w:shd w:fill="E8EDF2" w:val="clear"/>
            <w:tcMar>
              <w:top w:type="dxa" w:w="60"/>
              <w:left w:type="dxa" w:w="100"/>
              <w:bottom w:type="dxa" w:w="60"/>
              <w:right w:type="dxa" w:w="100"/>
            </w:tcMar>
          </w:tcPr>
          <w:p>
            <w:r>
              <w:rPr>
                <w:rFonts w:ascii="Arial" w:eastAsia="Microsoft YaHei" w:hAnsi="Arial"/>
                <w:b/>
                <w:bCs/>
                <w:sz w:val="21"/>
                <w:szCs w:val="21"/>
              </w:rPr>
              <w:t xml:space="preserve">适用法域</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eastAsia="Microsoft YaHei" w:hAnsi="Arial"/>
                <w:sz w:val="21"/>
                <w:szCs w:val="21"/>
              </w:rPr>
              <w:t xml:space="preserve">中国法域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2026-07-30T16:18:45.868Z</dcterms:created>
  <dcterms:modified xsi:type="dcterms:W3CDTF">2026-07-30T16:18:45.868Z</dcterms:modified>
</cp:coreProperties>
</file>

<file path=docProps/custom.xml><?xml version="1.0" encoding="utf-8"?>
<Properties xmlns="http://schemas.openxmlformats.org/officeDocument/2006/custom-properties" xmlns:vt="http://schemas.openxmlformats.org/officeDocument/2006/docPropsVTypes"/>
</file>