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任务10 案例5：数据经纪商消费者删除请求处理与身份验证</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以下内容为模拟数规通系统用户填写的申报信息。</w:t>
      </w:r>
    </w:p>
    <w:p>
      <w:pPr>
        <w:spacing w:after="60" w:before="140"/>
      </w:pPr>
      <w:r>
        <w:rPr>
          <w:rFonts w:ascii="Arial" w:eastAsia="Microsoft YaHei" w:hAnsi="Arial"/>
          <w:b/>
          <w:bCs/>
          <w:sz w:val="23"/>
          <w:szCs w:val="23"/>
        </w:rPr>
        <w:t xml:space="preserve">1. 企业信息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企业名称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DataBroker Solutions LLC</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DBA（经营别名）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DataBroker</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CPRA适用性自检 — 年收入是否超$2500万</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是（年度总收入约$5,500万）</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是否处理超10万加州消费者信息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是（数据库含超300万加州消费者记录）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年收入50%以上是否来自出售个人信息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是（年收入约80%来自向下游客户出售消费者数据）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隐私政策链接/文本</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https://www.databroker.com/privacy（未含删除请求处理流程说明）</w:t>
            </w:r>
          </w:p>
        </w:tc>
      </w:tr>
    </w:tbl>
    <w:p>
      <w:pPr>
        <w:spacing w:after="60" w:before="140"/>
      </w:pPr>
      <w:r>
        <w:rPr>
          <w:rFonts w:ascii="Arial" w:eastAsia="Microsoft YaHei" w:hAnsi="Arial"/>
          <w:b/>
          <w:bCs/>
          <w:sz w:val="23"/>
          <w:szCs w:val="23"/>
        </w:rPr>
        <w:t xml:space="preserve">2. 数据处理活动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数据流说明</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多渠道采集消费者数据 → 数据整合加工 → 出售给下游营销/分析客户</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数据类别清单</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消费者姓名、地址、电话、邮箱、消费偏好、购房记录、信用评分区间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合法性基础</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合法商业利益（未单独评估消费者删除权与合法利益的平衡）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留存期限政策</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消费者数据"永久保留"（无自动删除机制）</w:t>
            </w:r>
          </w:p>
        </w:tc>
      </w:tr>
    </w:tbl>
    <w:p>
      <w:pPr>
        <w:spacing w:after="60" w:before="140"/>
      </w:pPr>
      <w:r>
        <w:rPr>
          <w:rFonts w:ascii="Arial" w:eastAsia="Microsoft YaHei" w:hAnsi="Arial"/>
          <w:b/>
          <w:bCs/>
          <w:sz w:val="23"/>
          <w:szCs w:val="23"/>
        </w:rPr>
        <w:t xml:space="preserve">3. 消费者权利响应机制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DSR受理渠道</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网站在线表单 + 授权代理人邮件提交</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身份验证方法</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无（收到请求后直接按姓名匹配数据库并删除全部匹配记录，不做身份验证）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内部处理流程与SLA</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无标准化流程；批量删除"最省事"做法；未建立确认收悉机制和时限追踪</w:t>
            </w:r>
          </w:p>
        </w:tc>
      </w:tr>
    </w:tbl>
    <w:p>
      <w:pPr>
        <w:spacing w:after="60" w:before="140"/>
      </w:pPr>
      <w:r>
        <w:rPr>
          <w:rFonts w:ascii="Arial" w:eastAsia="Microsoft YaHei" w:hAnsi="Arial"/>
          <w:b/>
          <w:bCs/>
          <w:sz w:val="23"/>
          <w:szCs w:val="23"/>
        </w:rPr>
        <w:t xml:space="preserve">4. 技术与管理措施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SPI使用清单</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部分识别（信用评分区间、消费记录）但未提供限制机制</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向第三方出售/共享数据情况</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向15家下游客户出售消费者数据；未在消费者删除后通知下游删除</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安全措施概述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数据库加密、网络防火墙</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UI/UX示例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网站有"Do Not Sell or Share"链接；无"Limit My SPI"链接；删除表单仅需姓名即可提交</w:t>
            </w:r>
          </w:p>
        </w:tc>
      </w:tr>
    </w:tbl>
    <w:p>
      <w:pPr>
        <w:spacing w:before="80"/>
      </w:pPr>
    </w:p>
    <w:p>
      <w:pPr>
        <w:spacing w:after="60" w:before="60"/>
      </w:pPr>
      <w:r>
        <w:rPr>
          <w:rFonts w:ascii="Arial" w:eastAsia="Microsoft YaHei" w:hAnsi="Arial"/>
          <w:b/>
          <w:bCs/>
          <w:sz w:val="22"/>
          <w:szCs w:val="22"/>
        </w:rPr>
        <w:t xml:space="preserve">用户补充说明：</w:t>
      </w:r>
    </w:p>
    <w:p>
      <w:pPr>
        <w:spacing w:after="60" w:before="60"/>
      </w:pPr>
      <w:r>
        <w:rPr>
          <w:rFonts w:ascii="Arial" w:eastAsia="Microsoft YaHei" w:hAnsi="Arial"/>
          <w:sz w:val="22"/>
          <w:szCs w:val="22"/>
        </w:rPr>
        <w:t xml:space="preserve">紧急求助！我们最近收到了大量消费者发来的删除请求，有些是通过我们网站提交的，有些是通过授权代理人发来的。数量太多了，我们根本来不及逐一核实。我们现在打算直接把所有匹配到的数据全部删掉，这样最省事，也最安全。但有几个客户（下游数据购买方）打电话来抱怨说我们删了太多数据，影响了他们的业务。这些删除请求我们都直接处理了，也没有做什么身份验证，这样没问题吧？</w:t>
      </w:r>
    </w:p>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（一）执行摘要</w:t>
      </w:r>
    </w:p>
    <w:p>
      <w:pPr>
        <w:spacing w:after="60" w:before="60"/>
      </w:pPr>
      <w:r>
        <w:rPr>
          <w:rFonts w:ascii="Arial" w:eastAsia="Microsoft YaHei" w:hAnsi="Arial"/>
          <w:sz w:val="22"/>
          <w:szCs w:val="22"/>
        </w:rPr>
        <w:t xml:space="preserve">该数据经纪商的做法存在严重合规风险。CPRA要求企业在处理消费者删除请求时建立可验证的消费者身份验证流程，简单删除所有匹配数据既不符合验证要求，也可能导致误删他人数据或未能充分删除目标消费者数据。未建立验证流程可能导致CPPA执法处罚。此外，数据经纪商须在CPPA注册（年费400美元），未注册将面临处罚。综合合规等级：重大不合规，且存在执法风险。</w:t>
      </w:r>
    </w:p>
    <w:p>
      <w:pPr>
        <w:spacing w:after="60" w:before="140"/>
      </w:pPr>
      <w:r>
        <w:rPr>
          <w:rFonts w:ascii="Arial" w:eastAsia="Microsoft YaHei" w:hAnsi="Arial"/>
          <w:b/>
          <w:bCs/>
          <w:sz w:val="23"/>
          <w:szCs w:val="23"/>
        </w:rPr>
        <w:t xml:space="preserve">（二）企业适用性与范围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适用性标准</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判定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年收入 &gt; $2500万</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命中（$5,500万）</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处理 &gt; 10万加州消费者信息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命中（300万+记录）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年收入50%以上来自出售个人信息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命中（约80%）</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CPRA适用性结论</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适用（满足全部三项标准，属高合规义务实体）</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数据经纪商注册义务</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须每年向CPPA注册并缴纳400美元年费（Civil Code § 1798.99.80）</w:t>
            </w:r>
          </w:p>
        </w:tc>
      </w:tr>
    </w:tbl>
    <w:p>
      <w:pPr>
        <w:spacing w:after="60" w:before="140"/>
      </w:pPr>
      <w:r>
        <w:rPr>
          <w:rFonts w:ascii="Arial" w:eastAsia="Microsoft YaHei" w:hAnsi="Arial"/>
          <w:b/>
          <w:bCs/>
          <w:sz w:val="23"/>
          <w:szCs w:val="23"/>
        </w:rPr>
        <w:t xml:space="preserve">（三）数据处理活动合规分析</w:t>
      </w:r>
    </w:p>
    <w:p>
      <w:pPr>
        <w:spacing w:after="60" w:before="60"/>
      </w:pPr>
      <w:r>
        <w:rPr>
          <w:rFonts w:ascii="Arial" w:eastAsia="Microsoft YaHei" w:hAnsi="Arial"/>
          <w:sz w:val="22"/>
          <w:szCs w:val="22"/>
        </w:rPr>
        <w:t xml:space="preserve">身份验证义务：CPRA（Civil Code § 1798.130(a)(5)）明确要求企业在处理消费者权利请求时验证请求者身份。验证目的是确保请求来自真实的消费者或其授权代理人，防止恶意删除、数据篡改或未授权访问。CPPA法规（§ 7060）要求验证方式应与请求的敏感程度相匹配——删除请求通常需要较高程度的验证，因其涉及数据的不可逆处置。</w:t>
      </w:r>
    </w:p>
    <w:p>
      <w:pPr>
        <w:spacing w:after="60" w:before="60"/>
      </w:pPr>
      <w:r>
        <w:rPr>
          <w:rFonts w:ascii="Arial" w:eastAsia="Microsoft YaHei" w:hAnsi="Arial"/>
          <w:sz w:val="22"/>
          <w:szCs w:val="22"/>
        </w:rPr>
        <w:t xml:space="preserve">"删除一切匹配数据"的风险：直接删除所有匹配数据存在多重问题：(a) 可能误删同名消费者的数据——仅凭姓名匹配可能命中多条不同消费者的记录，侵犯其合法权益；(b) 可能遗漏使用不同标识符（如邮箱、电话、设备ID）关联的目标消费者数据，导致删除不彻底；(c) 无法满足CPRA要求的"可验证"处理标准。</w:t>
      </w:r>
    </w:p>
    <w:p>
      <w:pPr>
        <w:spacing w:after="60" w:before="60"/>
      </w:pPr>
      <w:r>
        <w:rPr>
          <w:rFonts w:ascii="Arial" w:eastAsia="Microsoft YaHei" w:hAnsi="Arial"/>
          <w:sz w:val="22"/>
          <w:szCs w:val="22"/>
        </w:rPr>
        <w:t xml:space="preserve">授权代理人请求处理：CPRA允许消费者通过授权代理人行使权利，但企业有权验证代理关系的真实性（CPPA法规 § 7063）。对于已注册的代理人，企业可依赖其注册信息；对于未注册的代理人，企业可要求提供消费者签署的授权委托书。简单的代理人请求不应被直接处理。</w:t>
      </w:r>
    </w:p>
    <w:p>
      <w:pPr>
        <w:spacing w:after="60" w:before="60"/>
      </w:pPr>
      <w:r>
        <w:rPr>
          <w:rFonts w:ascii="Arial" w:eastAsia="Microsoft YaHei" w:hAnsi="Arial"/>
          <w:sz w:val="22"/>
          <w:szCs w:val="22"/>
        </w:rPr>
        <w:t xml:space="preserve">响应时限要求：CPRA要求企业在收到可验证请求后45天内完成处理。如需延长，须在初始45天内通知消费者，总时长不超过90天。企业须在收到请求后10天内确认收悉。当前的批量直接处理虽快，但因缺乏验证而不符合合规要求。</w:t>
      </w:r>
    </w:p>
    <w:p>
      <w:pPr>
        <w:spacing w:after="60" w:before="140"/>
      </w:pPr>
      <w:r>
        <w:rPr>
          <w:rFonts w:ascii="Arial" w:eastAsia="Microsoft YaHei" w:hAnsi="Arial"/>
          <w:b/>
          <w:bCs/>
          <w:sz w:val="23"/>
          <w:szCs w:val="23"/>
        </w:rPr>
        <w:t xml:space="preserve">（四）消费者权利保障评估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权利项目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合规状态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删除权</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不合规</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身份验证</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不合规</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确认收悉</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不合规</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响应时限SLA</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不合规</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授权代理人处理</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不合规</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下游通知</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不合规</w:t>
            </w:r>
          </w:p>
        </w:tc>
      </w:tr>
    </w:tbl>
    <w:p>
      <w:pPr>
        <w:spacing w:after="60" w:before="140"/>
      </w:pPr>
      <w:r>
        <w:rPr>
          <w:rFonts w:ascii="Arial" w:eastAsia="Microsoft YaHei" w:hAnsi="Arial"/>
          <w:b/>
          <w:bCs/>
          <w:sz w:val="23"/>
          <w:szCs w:val="23"/>
        </w:rPr>
        <w:t xml:space="preserve">（五）敏感信息与第三方管理</w:t>
      </w:r>
    </w:p>
    <w:p>
      <w:pPr>
        <w:spacing w:after="60" w:before="60"/>
      </w:pPr>
      <w:r>
        <w:rPr>
          <w:rFonts w:ascii="Arial" w:eastAsia="Microsoft YaHei" w:hAnsi="Arial"/>
          <w:sz w:val="22"/>
          <w:szCs w:val="22"/>
        </w:rPr>
        <w:t xml:space="preserve">下游传播者通知义务：CPRA（Civil Code § 1798.105(c)）要求企业在删除消费者数据后，通知此前出售或共享该数据的下游接收方也删除该数据。直接删除上游数据而不通知下游，不能完全履行删除义务。下游客户"抱怨"的时机恰是企业须主动发送删除通知的时刻——企业须向下游发送删除通知，而非被动应对客户抱怨。</w:t>
      </w:r>
    </w:p>
    <w:p>
      <w:pPr>
        <w:spacing w:after="60" w:before="60"/>
      </w:pPr>
      <w:r>
        <w:rPr>
          <w:rFonts w:ascii="Arial" w:eastAsia="Microsoft YaHei" w:hAnsi="Arial"/>
          <w:sz w:val="22"/>
          <w:szCs w:val="22"/>
        </w:rPr>
        <w:t xml:space="preserve">数据经纪商注册义务：在加州运营的数据经纪商须每年向CPPA注册并缴纳400美元年费，未注册将面临民事处罚（每次违规最高2,500美元，故意违规每次最高7,500美元）。须确认是否在CPPA完成了数据经纪商注册（而非仅在加州州务卿注册了商业实体）。</w:t>
      </w:r>
    </w:p>
    <w:p>
      <w:pPr>
        <w:spacing w:after="60" w:before="60"/>
      </w:pPr>
      <w:r>
        <w:rPr>
          <w:rFonts w:ascii="Arial" w:eastAsia="Microsoft YaHei" w:hAnsi="Arial"/>
          <w:sz w:val="22"/>
          <w:szCs w:val="22"/>
        </w:rPr>
        <w:t xml:space="preserve">"最省事最安全"误区：不经验证的批量删除既不合规也不安全。从合规角度，缺乏身份验证违反CPRA明确要求；从安全角度，误删他人数据可能引发新的消费者投诉和法律纠纷；从商业角度，未通知下游就删除数据会损害客户关系并可能触发合同纠纷。</w:t>
      </w:r>
    </w:p>
    <w:p>
      <w:pPr>
        <w:spacing w:after="60" w:before="60"/>
      </w:pPr>
      <w:r>
        <w:rPr>
          <w:rFonts w:ascii="Arial" w:eastAsia="Microsoft YaHei" w:hAnsi="Arial"/>
          <w:sz w:val="22"/>
          <w:szCs w:val="22"/>
        </w:rPr>
        <w:t xml:space="preserve">消费者权利优先于商业合同：下游客户的抱怨不能成为拒绝合规删除的理由。CPRA赋予消费者的删除权优先于数据经纪商与下游购买方的商业合同义务。但企业须建立规范的客户通知流程，提前告知下游删除情况。</w:t>
      </w:r>
    </w:p>
    <w:p>
      <w:pPr>
        <w:spacing w:after="60" w:before="140"/>
      </w:pPr>
      <w:r>
        <w:rPr>
          <w:rFonts w:ascii="Arial" w:eastAsia="Microsoft YaHei" w:hAnsi="Arial"/>
          <w:b/>
          <w:bCs/>
          <w:sz w:val="23"/>
          <w:szCs w:val="23"/>
        </w:rPr>
        <w:t xml:space="preserve">（六）行动清单与优先级</w:t>
      </w:r>
    </w:p>
    <w:p>
      <w:pPr>
        <w:spacing w:after="40" w:before="40"/>
        <w:ind w:left="720" w:hanging="360"/>
      </w:pPr>
      <w:r>
        <w:rPr>
          <w:rFonts w:ascii="Arial" w:eastAsia="Microsoft YaHei" w:hAnsi="Arial"/>
          <w:sz w:val="22"/>
          <w:szCs w:val="22"/>
        </w:rPr>
        <w:t xml:space="preserve">1. [P0/即刻] 立即暂停未经身份验证的批量删除操作，改为逐案进行身份验证后删除。对已删除的数据进行审查，评估是否存在误删，必要时恢复误删数据并记录审查过程（即刻暂停，45天内完成历史审查）。</w:t>
      </w:r>
    </w:p>
    <w:p>
      <w:pPr>
        <w:spacing w:after="40" w:before="40"/>
        <w:ind w:left="720" w:hanging="360"/>
      </w:pPr>
      <w:r>
        <w:rPr>
          <w:rFonts w:ascii="Arial" w:eastAsia="Microsoft YaHei" w:hAnsi="Arial"/>
          <w:sz w:val="22"/>
          <w:szCs w:val="22"/>
        </w:rPr>
        <w:t xml:space="preserve">2. [P0] 建立分级身份验证流程：(a) 基本验证——匹配消费者提供的至少两项标识符（如姓名+邮箱/电话）；(b) 高度验证——对删除等高风险请求，要求额外验证（如账号密码验证、发送验证码至注册邮箱/手机、要求上传身份证明文件等）；(c) 对授权代理人，验证授权委托书或依赖已注册代理人信息（时限：14天内完成流程设计，30天内上线）。</w:t>
      </w:r>
    </w:p>
    <w:p>
      <w:pPr>
        <w:spacing w:after="40" w:before="40"/>
        <w:ind w:left="720" w:hanging="360"/>
      </w:pPr>
      <w:r>
        <w:rPr>
          <w:rFonts w:ascii="Arial" w:eastAsia="Microsoft YaHei" w:hAnsi="Arial"/>
          <w:sz w:val="22"/>
          <w:szCs w:val="22"/>
        </w:rPr>
        <w:t xml:space="preserve">3. [P0] 建立删除请求追踪系统，记录每个请求的接收时间、验证过程、处理结果和完成时间，确保45天内完成处理并10天内确认收悉（时限：30天内上线）。</w:t>
      </w:r>
    </w:p>
    <w:p>
      <w:pPr>
        <w:spacing w:after="40" w:before="40"/>
        <w:ind w:left="720" w:hanging="360"/>
      </w:pPr>
      <w:r>
        <w:rPr>
          <w:rFonts w:ascii="Arial" w:eastAsia="Microsoft YaHei" w:hAnsi="Arial"/>
          <w:sz w:val="22"/>
          <w:szCs w:val="22"/>
        </w:rPr>
        <w:t xml:space="preserve">4. [P1] 在删除消费者数据后，向此前出售或共享该数据的下游接收方发送删除通知，要求其在合理期限内也删除相关数据。建立标准化的下游通知模板和追踪机制（时限：收到删除请求后45天内通知下游）。</w:t>
      </w:r>
    </w:p>
    <w:p>
      <w:pPr>
        <w:spacing w:after="40" w:before="40"/>
        <w:ind w:left="720" w:hanging="360"/>
      </w:pPr>
      <w:r>
        <w:rPr>
          <w:rFonts w:ascii="Arial" w:eastAsia="Microsoft YaHei" w:hAnsi="Arial"/>
          <w:sz w:val="22"/>
          <w:szCs w:val="22"/>
        </w:rPr>
        <w:t xml:space="preserve">5. [P1] 确认已在CPPA完成数据经纪商注册并缴纳年费（400美元）。如未注册，立即补办（时限：30天内完成注册）。</w:t>
      </w:r>
    </w:p>
    <w:p>
      <w:pPr>
        <w:spacing w:after="40" w:before="40"/>
        <w:ind w:left="720" w:hanging="360"/>
      </w:pPr>
      <w:r>
        <w:rPr>
          <w:rFonts w:ascii="Arial" w:eastAsia="Microsoft YaHei" w:hAnsi="Arial"/>
          <w:sz w:val="22"/>
          <w:szCs w:val="22"/>
        </w:rPr>
        <w:t xml:space="preserve">6. [P2] 审查与下游数据购买方的合同，加入合规删除的配合条款，明确：消费者删除权优先、下游须配合删除通知、数据准确性不保证等条款。提前告知客户合规删除可能影响数据完整性（时限：90天内完成合同修订）。</w:t>
      </w:r>
    </w:p>
    <w:p>
      <w:pPr>
        <w:spacing w:after="40" w:before="40"/>
        <w:ind w:left="720" w:hanging="360"/>
      </w:pPr>
      <w:r>
        <w:rPr>
          <w:rFonts w:ascii="Arial" w:eastAsia="Microsoft YaHei" w:hAnsi="Arial"/>
          <w:sz w:val="22"/>
          <w:szCs w:val="22"/>
        </w:rPr>
        <w:t xml:space="preserve">7. [P2] 建立消费者请求响应SLA（服务级别协议），明确各环节时限：10天确认收悉、45天完成处理、必要时90天延期通知。建立延期审批流程和消费者通知模板（时限：30天内建立）。</w:t>
      </w:r>
    </w:p>
    <w:p>
      <w:pPr>
        <w:spacing w:after="40" w:before="40"/>
        <w:ind w:left="720" w:hanging="360"/>
      </w:pPr>
      <w:r>
        <w:rPr>
          <w:rFonts w:ascii="Arial" w:eastAsia="Microsoft YaHei" w:hAnsi="Arial"/>
          <w:sz w:val="22"/>
          <w:szCs w:val="22"/>
        </w:rPr>
        <w:t xml:space="preserve">8. [P2] 对客服和数据处理团队进行CPRA删除请求处理流程专项培训，包括身份验证标准、授权代理人处理、下游通知流程等。</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缺失（身份验证流程）+ 误导（删除一切数据最安全）</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删除请求身份验证流程与数据经纪商注册义务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美国（CPRA）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2026-07-30T16:03:26.013Z</dcterms:created>
  <dcterms:modified xsi:type="dcterms:W3CDTF">2026-07-30T16:03:26.013Z</dcterms:modified>
</cp:coreProperties>
</file>

<file path=docProps/custom.xml><?xml version="1.0" encoding="utf-8"?>
<Properties xmlns="http://schemas.openxmlformats.org/officeDocument/2006/custom-properties" xmlns:vt="http://schemas.openxmlformats.org/officeDocument/2006/docPropsVTypes"/>
</file>