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A00A6">
      <w:pPr>
        <w:bidi w:val="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“数规通”黄金标准与种子案例</w:t>
      </w:r>
    </w:p>
    <w:p w14:paraId="58C2F4FB">
      <w:pPr>
        <w:spacing w:line="360" w:lineRule="auto"/>
        <w:outlineLvl w:val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1. 现已公开的法律AI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的</w:t>
      </w:r>
      <w:r>
        <w:rPr>
          <w:rFonts w:hint="eastAsia" w:cs="Times New Roman"/>
          <w:sz w:val="28"/>
          <w:szCs w:val="28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sz w:val="28"/>
          <w:szCs w:val="28"/>
        </w:rPr>
        <w:t>enchmark</w:t>
      </w:r>
    </w:p>
    <w:p w14:paraId="6795943B">
      <w:pPr>
        <w:spacing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1.1 现已公开的法律AI的Benchmark总目录</w:t>
      </w:r>
    </w:p>
    <w:p w14:paraId="55B61CDE">
      <w:pPr>
        <w:spacing w:line="360" w:lineRule="auto"/>
        <w:ind w:firstLine="480" w:firstLineChars="200"/>
        <w:outlineLvl w:val="9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基于公开权威渠道的检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>索，法律AI与合规AI领域权威</w:t>
      </w:r>
      <w:r>
        <w:rPr>
          <w:rFonts w:hint="eastAsia" w:cs="Times New Roman"/>
          <w:sz w:val="24"/>
          <w:szCs w:val="24"/>
          <w:lang w:val="en-US" w:eastAsia="zh-CN"/>
        </w:rPr>
        <w:t>且</w:t>
      </w:r>
      <w:r>
        <w:rPr>
          <w:rFonts w:hint="default" w:ascii="Times New Roman" w:hAnsi="Times New Roman" w:eastAsia="宋体" w:cs="Times New Roman"/>
          <w:sz w:val="24"/>
          <w:szCs w:val="24"/>
        </w:rPr>
        <w:t>公开</w:t>
      </w:r>
      <w:r>
        <w:rPr>
          <w:rFonts w:hint="eastAsia" w:cs="Times New Roman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benchmark</w:t>
      </w:r>
      <w:r>
        <w:rPr>
          <w:rFonts w:hint="eastAsia" w:cs="Times New Roman"/>
          <w:sz w:val="24"/>
          <w:szCs w:val="24"/>
          <w:lang w:val="en-US" w:eastAsia="zh-CN"/>
        </w:rPr>
        <w:t>整理如下：</w:t>
      </w:r>
    </w:p>
    <w:tbl>
      <w:tblPr>
        <w:tblStyle w:val="9"/>
        <w:tblpPr w:leftFromText="180" w:rightFromText="180" w:vertAnchor="text" w:horzAnchor="page" w:tblpX="1458" w:tblpY="463"/>
        <w:tblOverlap w:val="never"/>
        <w:tblW w:w="8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1745"/>
        <w:gridCol w:w="1444"/>
        <w:gridCol w:w="1733"/>
        <w:gridCol w:w="3389"/>
      </w:tblGrid>
      <w:tr w14:paraId="5F6D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C967ED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478083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发布机构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41B5F1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发布时间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A4D96F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Benchmark名称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189F27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链接与</w:t>
            </w:r>
            <w:r>
              <w:rPr>
                <w:b/>
                <w:bCs/>
                <w:sz w:val="20"/>
                <w:szCs w:val="20"/>
              </w:rPr>
              <w:t>简单介绍</w:t>
            </w:r>
          </w:p>
        </w:tc>
      </w:tr>
      <w:tr w14:paraId="71D3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3850EE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D63F0F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斯坦福大学Hazy Research实验室联合40位贡献者（律师、法学教授、计算法律从业者）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7425AE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2023年8月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2452B2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LegalBench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647296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链接：</w:t>
            </w:r>
            <w:r>
              <w:rPr>
                <w:sz w:val="20"/>
                <w:szCs w:val="20"/>
                <w:vertAlign w:val="baseline"/>
              </w:rPr>
              <w:fldChar w:fldCharType="begin"/>
            </w:r>
            <w:r>
              <w:rPr>
                <w:sz w:val="20"/>
                <w:szCs w:val="20"/>
                <w:vertAlign w:val="baseline"/>
              </w:rPr>
              <w:instrText xml:space="preserve"> HYPERLINK "https://hazyresearch.stanford.edu/legalbench/" </w:instrText>
            </w:r>
            <w:r>
              <w:rPr>
                <w:sz w:val="20"/>
                <w:szCs w:val="20"/>
                <w:vertAlign w:val="baseline"/>
              </w:rPr>
              <w:fldChar w:fldCharType="separate"/>
            </w:r>
            <w:r>
              <w:rPr>
                <w:rStyle w:val="12"/>
                <w:sz w:val="20"/>
                <w:szCs w:val="20"/>
                <w:vertAlign w:val="baseline"/>
              </w:rPr>
              <w:t>https://hazyresearch.stanford.edu/legalbench/</w:t>
            </w:r>
            <w:r>
              <w:rPr>
                <w:sz w:val="20"/>
                <w:szCs w:val="20"/>
                <w:vertAlign w:val="baseline"/>
              </w:rPr>
              <w:fldChar w:fldCharType="end"/>
            </w:r>
          </w:p>
          <w:p w14:paraId="619DB55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法律推理评测基准，包含162个法律推理任务，每个任务由输入-输出对组成。任务来自法律社区众包，涵盖传闻证据判断、私人诉权识别、规则问答等类型，是衡量LLM法律推理能力的奠基性数据集。</w:t>
            </w:r>
          </w:p>
        </w:tc>
      </w:tr>
      <w:tr w14:paraId="228A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B53DF2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613789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清华大学研究团队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7BD403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2024年9月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89A8BA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LexEval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8DA6FC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链接：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instrText xml:space="preserve"> HYPERLINK "https://github.com/CSHaitao/LexEval" </w:instrTex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sz w:val="20"/>
                <w:szCs w:val="20"/>
                <w:vertAlign w:val="baseline"/>
                <w:lang w:val="en-US" w:eastAsia="zh-CN"/>
              </w:rPr>
              <w:t>https://github.com/CSHaitao/LexEval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fldChar w:fldCharType="end"/>
            </w:r>
          </w:p>
          <w:p w14:paraId="3A97211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目前规模最大的中文法律评测数据集，包含23项任务、14,150道题目，大量题目来自司法考试或法学院考试题型。将法律能力划分为法律理解、法律推理、法条应用等维度。</w:t>
            </w:r>
          </w:p>
        </w:tc>
      </w:tr>
      <w:tr w14:paraId="735F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DEBAB8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6BF5D2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ETH Zurich、INSAIT、LatticeFlow AI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BE8662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2024年10月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B552E2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COMPL-AI Framework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E68F94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首个将欧盟AI法案监管原则映射为可执行技术要求的开源评测框架，基于27个state-of-the-art benchmarks构建，对OpenAI、Meta、Google、Anthropic、Alibaba等公开生成式AI模型进行首次合规中心化评测。覆盖6大EU AI Act原则。</w:t>
            </w:r>
          </w:p>
        </w:tc>
      </w:tr>
      <w:tr w14:paraId="40B6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B91BDC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4C070E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剑桥大学、卢森堡大学、华威大学等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726045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2025年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1B2ABD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AIReg-Bench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426C26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首个针对欧盟《人工智能法案》合规性评估的基准数据集。通过生成式技术构建120个高风险AI系统的技术文档片段，由法律专家进行合规标注，为自动化合规评估工具提供标准化评估框架。</w:t>
            </w:r>
          </w:p>
        </w:tc>
      </w:tr>
      <w:tr w14:paraId="0360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A5092E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71826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千问Qwen团队 × 阿里巴巴AIData团队 × 晓天衡宇评测社区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64C2B7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2026年2月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2F8414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PLaw Bench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5894A5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链接：</w:t>
            </w:r>
          </w:p>
          <w:p w14:paraId="3CF4104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法律实务评测基准，设计13类不同场景、850个问题、12,500条特定评分细则。基于真实案件改编并植入情绪化表述、关键事实缺失、事实误导等干扰，还原真实法律咨询场景。采用"用户理解-案例分析-文书生成"三大任务模块，要求模型遵循"结论先行-事实澄清-法律分析-结论输出"的推理链条，配套两层Rubrics精细化评分体系。</w:t>
            </w:r>
          </w:p>
        </w:tc>
      </w:tr>
      <w:tr w14:paraId="584D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832862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CB2910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Harvey AI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58949C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2026年2月（BigLaw Bench扩展公告）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B17BF1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BigLaw Bench (BLB)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B04659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Harvey于2024年首次发布，2026年2月宣布扩展。通过专家撰写的客观评分标准评估模型解决真实法律任务的能力，覆盖美国联邦证据法、制定法术语区分等核心法律能力。基模型得分从最初的60%（GPT-4o时代）提升至90%（GPT-5时代）。</w:t>
            </w:r>
          </w:p>
        </w:tc>
      </w:tr>
      <w:tr w14:paraId="3B16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D006C7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F75A60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Harvey AI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9CC59B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2026年5月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F4B789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Legal Agent Benchmark (LAB)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A5EE4C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链接：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instrText xml:space="preserve"> HYPERLINK "https://github.com/harveyai/harvey-labs" </w:instrTex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sz w:val="20"/>
                <w:szCs w:val="20"/>
                <w:vertAlign w:val="baseline"/>
                <w:lang w:val="en-US" w:eastAsia="zh-CN"/>
              </w:rPr>
              <w:t>https://github.com/harveyai/harvey-labs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fldChar w:fldCharType="end"/>
            </w:r>
          </w:p>
          <w:p w14:paraId="0E994CF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开源法律Agent基准，包含24个法律实务领域、1,200余个Agent任务、超过75,000条专家撰写的Rubric细则。测试法律Agent完成完整工作流的能力（法律检索、多轮交互、文书生成、任务规划整合）。采用严格的"All-pass"评价机制——每项法律任务对应多条评分细则，满足全部细则才会被认定为完成。在这一严苛条件下，即使是当前最先进模型，能够完整完成律师工作的比例不到10%。</w:t>
            </w:r>
          </w:p>
        </w:tc>
      </w:tr>
      <w:tr w14:paraId="49DD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CA0BB7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81A0A9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汤森路透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4E3C52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2026年5月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9A002E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CoCoBench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62C8A7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以"可信度"(fiduciary-grade)为衡量标准的法律AI评测体系。不止评估最终输出，还要检查AI的引注来源是否真实、能否支撑其主张。100+法律专家投入15,000+小时，每条测试的参考答案均由执业律师起草审阅。</w:t>
            </w:r>
          </w:p>
        </w:tc>
      </w:tr>
      <w:tr w14:paraId="1422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9EF881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2EFDC5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Aithos Research Foundation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2362B7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2026年5月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00140F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LARA (Legal AI Risk Assessment)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C91FA1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针对欧盟AI法案和GDPR合规性的评测基准，覆盖10项欧盟AI法案和GDPR条款的真实职场场景测试。研究发现没有任何领先的商用AI系统在EU AI Act或GDPR要求下达到可接受标准。</w:t>
            </w:r>
          </w:p>
        </w:tc>
      </w:tr>
      <w:tr w14:paraId="5CB5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0CD797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E63861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欧盟委员会 (AI Act Explorer平台)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A6CBCD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持续更新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BA0931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EU AI Act Compliance Checker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71B912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欧盟委员会官方提供的合规检查工具，通过回答一系列直白问题，帮助组织在10分钟内发现其AI系统可能面临的EU AI Act义务。是监管视角的黄金标准参考源。</w:t>
            </w:r>
          </w:p>
        </w:tc>
      </w:tr>
      <w:tr w14:paraId="1222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66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1F6E55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174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400C71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CLUE中文语言理解测评基准</w:t>
            </w:r>
          </w:p>
        </w:tc>
        <w:tc>
          <w:tcPr>
            <w:tcW w:w="1444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150875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2026年7月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9E17AE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rStyle w:val="11"/>
                <w:sz w:val="20"/>
                <w:szCs w:val="20"/>
                <w:vertAlign w:val="baseline"/>
              </w:rPr>
              <w:t>SuperCLUE-Law</w:t>
            </w:r>
            <w:r>
              <w:rPr>
                <w:sz w:val="20"/>
                <w:szCs w:val="20"/>
                <w:vertAlign w:val="baseline"/>
              </w:rPr>
              <w:t>​</w:t>
            </w:r>
          </w:p>
        </w:tc>
        <w:tc>
          <w:tcPr>
            <w:tcW w:w="338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07F75C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baseline"/>
              </w:rPr>
              <w:t>中文法律大模型测评基准方案，构建法律文本审核、法律材料生成、咨询交互服务、法律知识记忆、法律案件推理、司法通行实操、法律伦理安全七大核心能力维度，下设28个二级任务。每题配备专属Rubrics，采用"逐条判定、分项加减分"机制，单题绝对得分=Σ(达标分项分数)，标准化得分=绝对得分/题目总分，总体得分采用维度加权汇总算法。</w:t>
            </w:r>
          </w:p>
        </w:tc>
      </w:tr>
    </w:tbl>
    <w:p w14:paraId="0A9AD59A">
      <w:pPr>
        <w:spacing w:line="360" w:lineRule="auto"/>
        <w:outlineLvl w:val="9"/>
        <w:rPr>
          <w:rFonts w:hint="default" w:ascii="Times New Roman" w:hAnsi="Times New Roman" w:eastAsia="宋体" w:cs="Times New Roman"/>
          <w:lang w:eastAsia="zh-CN"/>
        </w:rPr>
      </w:pPr>
    </w:p>
    <w:p w14:paraId="784626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1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1.2 现已公开的法律AI的Benchmark重要内容摘录</w:t>
      </w:r>
    </w:p>
    <w:p w14:paraId="3C7C3B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 LegalBench的摘录</w:t>
      </w:r>
    </w:p>
    <w:p w14:paraId="6FD0FB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3"/>
        <w:rPr>
          <w:rFonts w:hint="default"/>
        </w:rPr>
      </w:pPr>
      <w:r>
        <w:rPr>
          <w:rFonts w:hint="eastAsia"/>
          <w:lang w:val="en-US" w:eastAsia="zh-CN"/>
        </w:rPr>
        <w:t>1.2.1.1</w:t>
      </w:r>
      <w:r>
        <w:rPr>
          <w:rFonts w:hint="default"/>
        </w:rPr>
        <w:t xml:space="preserve">任务分类体系（最核心的借鉴：六大推理类型） </w:t>
      </w:r>
    </w:p>
    <w:p w14:paraId="5E1A278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论文将法律推理拆解为 6 种类型，每种对应一类可独立评测的能力：</w:t>
      </w:r>
    </w:p>
    <w:tbl>
      <w:tblPr>
        <w:tblW w:w="8522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1637"/>
        <w:gridCol w:w="3405"/>
        <w:gridCol w:w="2595"/>
      </w:tblGrid>
      <w:tr w14:paraId="40D32FE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430C1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推理类型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D0356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英文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3272A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论文定义摘录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63141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对数规通的对应</w:t>
            </w:r>
          </w:p>
        </w:tc>
      </w:tr>
      <w:tr w14:paraId="1A0E80A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2E609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问题识别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5783C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Issue-spotting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53D84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"determine if a set of facts raise a particular set of legal questions, implicate an area of the law"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5B2B9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对应数规通 F1：从企业数据场景中识别是否触发数据出境等合规义务</w:t>
            </w:r>
          </w:p>
        </w:tc>
      </w:tr>
      <w:tr w14:paraId="1C5713C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233E6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规则回忆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91927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Rule-recall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37572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"require the LLM to generate the correct legal rule on an issue in a jurisdiction"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E02F2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对应数规通 F6：准确引出《数据出境安全评估办法》等法条原文</w:t>
            </w:r>
          </w:p>
        </w:tc>
      </w:tr>
      <w:tr w14:paraId="4EA2F1B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F0C11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规则应用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FB2C4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Rule-application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B5535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"evaluate whether an LLM can explain reasoning in a manner which exhibits the correct legal inferences"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CEBA9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对应数规通 F2/F3/F4：把法条套到事实上，给出推理链</w:t>
            </w:r>
          </w:p>
        </w:tc>
      </w:tr>
      <w:tr w14:paraId="624E70C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CFA22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规则结论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1EB14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Rule-conclusion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7C1B3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"require an LLM to determine the legal outcome of a set of facts under a specified rule"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97C89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对应数规通 F1 输出结论："需要/不需要申报安全评估"</w:t>
            </w:r>
          </w:p>
        </w:tc>
      </w:tr>
      <w:tr w14:paraId="1007680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91672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文本解释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9ED7D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Interpretation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9550A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"require the LLM to parse and understand a legal text (e.g., classifying contractual clauses)"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0D35B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对应数规通 F5：解释合同条款、隐私政策条款含义</w:t>
            </w:r>
          </w:p>
        </w:tc>
      </w:tr>
      <w:tr w14:paraId="3E6BEC4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F34A1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修辞理解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F5CBC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Rhetorical-understanding</w:t>
            </w:r>
          </w:p>
        </w:tc>
        <w:tc>
          <w:tcPr>
            <w:tcW w:w="3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021E0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"reason about legal argumentation and analysis"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A827D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对应数规通：理解立法目的、监管意图</w:t>
            </w:r>
          </w:p>
        </w:tc>
      </w:tr>
    </w:tbl>
    <w:p w14:paraId="2F2756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right="720"/>
        <w:jc w:val="both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对数规通的启示</w:t>
      </w:r>
      <w:r>
        <w:rPr>
          <w:rFonts w:hint="default" w:ascii="Times New Roman" w:hAnsi="Times New Roman" w:eastAsia="宋体" w:cs="Times New Roman"/>
          <w:sz w:val="24"/>
          <w:szCs w:val="24"/>
        </w:rPr>
        <w:t>：在构建黄金标准时，可以参照这 6 类，把"数据合规推理"也拆成对应的 6 类子能力，分别制定评分 Rubric。</w:t>
      </w:r>
    </w:p>
    <w:p w14:paraId="5E7137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</w:rPr>
      </w:pPr>
      <w:r>
        <w:rPr>
          <w:rFonts w:hint="eastAsia"/>
          <w:lang w:val="en-US" w:eastAsia="zh-CN"/>
        </w:rPr>
        <w:t>1.2.1.2</w:t>
      </w:r>
      <w:r>
        <w:rPr>
          <w:rFonts w:hint="default" w:ascii="Times New Roman" w:hAnsi="Times New Roman" w:eastAsia="宋体" w:cs="Times New Roman"/>
        </w:rPr>
        <w:t xml:space="preserve">黄金标准的构建流程（直接可复用的方法论） </w:t>
      </w:r>
    </w:p>
    <w:p w14:paraId="361057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>1.2.1.2.</w:t>
      </w:r>
      <w:r>
        <w:rPr>
          <w:rFonts w:hint="eastAsia" w:cs="Times New Roman"/>
          <w:lang w:val="en-US" w:eastAsia="zh-CN"/>
        </w:rPr>
        <w:t>1法学专业人士确定</w:t>
      </w:r>
    </w:p>
    <w:p w14:paraId="411096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论文明确写道："LegalBench was built through an interdisciplinary process, in which we collected tasks designed and hand-crafted by legal professionals." 且 "tasks either measure legal reasoning capabilities that are practically useful, or measure reasoning skills that lawyers find interesting" 。</w:t>
      </w:r>
    </w:p>
    <w:p w14:paraId="1F7A0C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</w:rPr>
      </w:pPr>
      <w:r>
        <w:rPr>
          <w:rFonts w:hint="eastAsia"/>
          <w:lang w:val="en-US" w:eastAsia="zh-CN"/>
        </w:rPr>
        <w:t>1.2.1.2.2</w:t>
      </w:r>
      <w:r>
        <w:rPr>
          <w:rFonts w:hint="default" w:ascii="Times New Roman" w:hAnsi="Times New Roman" w:eastAsia="宋体" w:cs="Times New Roman"/>
        </w:rPr>
        <w:t xml:space="preserve">任务来源多样化 </w:t>
      </w:r>
    </w:p>
    <w:p w14:paraId="4BB167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论文任务来自三个源头 ：</w:t>
      </w:r>
    </w:p>
    <w:p w14:paraId="1ABD91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eastAsia="宋体" w:cs="Times New Roman"/>
        </w:rPr>
        <w:t>现有公开数据集的重构（如 CUAD、OPP-115）</w:t>
      </w:r>
    </w:p>
    <w:p w14:paraId="36CBE0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eastAsia="宋体" w:cs="Times New Roman"/>
        </w:rPr>
        <w:t>法律学者既往实证研究手工标注但未公开的数据</w:t>
      </w:r>
    </w:p>
    <w:p w14:paraId="6FAC28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eastAsia="宋体" w:cs="Times New Roman"/>
        </w:rPr>
        <w:t>专为 LegalBench 全新构建的数据集</w:t>
      </w:r>
    </w:p>
    <w:p w14:paraId="4E9BE1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1.2.1.2.3数据集规模与划分 </w:t>
      </w:r>
    </w:p>
    <w:p w14:paraId="7AEB30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eastAsia" w:cs="Times New Roman"/>
          <w:lang w:val="en-US" w:eastAsia="zh-CN"/>
        </w:rPr>
        <w:t>·</w:t>
      </w:r>
      <w:r>
        <w:rPr>
          <w:rStyle w:val="11"/>
          <w:rFonts w:hint="default" w:ascii="Times New Roman" w:hAnsi="Times New Roman" w:eastAsia="宋体" w:cs="Times New Roman"/>
        </w:rPr>
        <w:t>每个任务至少 50 个样本</w:t>
      </w:r>
      <w:r>
        <w:rPr>
          <w:rFonts w:hint="default" w:ascii="Times New Roman" w:hAnsi="Times New Roman" w:eastAsia="宋体" w:cs="Times New Roman"/>
        </w:rPr>
        <w:t>，平均 563 个样本</w:t>
      </w:r>
    </w:p>
    <w:p w14:paraId="288DCE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eastAsia" w:cs="Times New Roman"/>
          <w:lang w:val="en-US" w:eastAsia="zh-CN"/>
        </w:rPr>
        <w:t>·</w:t>
      </w:r>
      <w:r>
        <w:rPr>
          <w:rStyle w:val="11"/>
          <w:rFonts w:hint="default" w:ascii="Times New Roman" w:hAnsi="Times New Roman" w:eastAsia="宋体" w:cs="Times New Roman"/>
        </w:rPr>
        <w:t>训练集仅 2-8 个样本</w:t>
      </w:r>
      <w:r>
        <w:rPr>
          <w:rFonts w:hint="default" w:ascii="Times New Roman" w:hAnsi="Times New Roman" w:eastAsia="宋体" w:cs="Times New Roman"/>
        </w:rPr>
        <w:t>（模拟 few-shot 场景），其余作为测试集</w:t>
      </w:r>
    </w:p>
    <w:p w14:paraId="401ADC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lang w:val="en-US" w:eastAsia="zh-CN"/>
        </w:rPr>
        <w:t>·</w:t>
      </w:r>
      <w:r>
        <w:rPr>
          <w:rFonts w:hint="default" w:ascii="Times New Roman" w:hAnsi="Times New Roman" w:eastAsia="宋体" w:cs="Times New Roman"/>
        </w:rPr>
        <w:t>任务格式涵盖：二元分类（112 个）、多选（35 个）、多标签/多分类（8 个）、开放生成（7 个）</w:t>
      </w:r>
    </w:p>
    <w:p w14:paraId="252847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1.2.1.3评测标准（这是黄金标准最关键的参考） </w:t>
      </w:r>
    </w:p>
    <w:p w14:paraId="53AB15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论文针对不同任务类型给出了</w:t>
      </w:r>
      <w:r>
        <w:rPr>
          <w:rStyle w:val="11"/>
          <w:rFonts w:hint="default" w:ascii="Times New Roman" w:hAnsi="Times New Roman" w:eastAsia="宋体" w:cs="Times New Roman"/>
        </w:rPr>
        <w:t>差异化的评测方案</w:t>
      </w:r>
      <w:r>
        <w:rPr>
          <w:rFonts w:hint="default" w:ascii="Times New Roman" w:hAnsi="Times New Roman" w:eastAsia="宋体" w:cs="Times New Roman"/>
        </w:rPr>
        <w:t>​ ：</w:t>
      </w:r>
    </w:p>
    <w:p w14:paraId="597F9B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分类任务</w:t>
      </w:r>
      <w:r>
        <w:rPr>
          <w:rFonts w:hint="eastAsia" w:cs="Times New Roman"/>
          <w:lang w:eastAsia="zh-CN"/>
        </w:rPr>
        <w:t>：</w:t>
      </w:r>
      <w:r>
        <w:rPr>
          <w:rFonts w:hint="default" w:ascii="Times New Roman" w:hAnsi="Times New Roman" w:eastAsia="宋体" w:cs="Times New Roman"/>
        </w:rPr>
        <w:t xml:space="preserve">使用 </w:t>
      </w:r>
      <w:r>
        <w:rPr>
          <w:rStyle w:val="11"/>
          <w:rFonts w:hint="default" w:ascii="Times New Roman" w:hAnsi="Times New Roman" w:eastAsia="宋体" w:cs="Times New Roman"/>
        </w:rPr>
        <w:t>exact-match</w:t>
      </w:r>
      <w:r>
        <w:rPr>
          <w:rFonts w:hint="default" w:ascii="Times New Roman" w:hAnsi="Times New Roman" w:eastAsia="宋体" w:cs="Times New Roman"/>
        </w:rPr>
        <w:t>（精确匹配）</w:t>
      </w:r>
      <w:r>
        <w:rPr>
          <w:rFonts w:hint="eastAsia" w:cs="Times New Roman"/>
          <w:lang w:eastAsia="zh-CN"/>
        </w:rPr>
        <w:t>；</w:t>
      </w:r>
      <w:r>
        <w:rPr>
          <w:rFonts w:hint="default" w:ascii="Times New Roman" w:hAnsi="Times New Roman" w:eastAsia="宋体" w:cs="Times New Roman"/>
        </w:rPr>
        <w:t xml:space="preserve">因存在类别不平衡，采用 </w:t>
      </w:r>
      <w:r>
        <w:rPr>
          <w:rStyle w:val="11"/>
          <w:rFonts w:hint="default" w:ascii="Times New Roman" w:hAnsi="Times New Roman" w:eastAsia="宋体" w:cs="Times New Roman"/>
        </w:rPr>
        <w:t>balanced-accuracy</w:t>
      </w:r>
      <w:r>
        <w:rPr>
          <w:rFonts w:hint="default" w:ascii="Times New Roman" w:hAnsi="Times New Roman" w:eastAsia="宋体" w:cs="Times New Roman"/>
        </w:rPr>
        <w:t>（平衡准确率）</w:t>
      </w:r>
    </w:p>
    <w:p w14:paraId="15F5FD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抽取任务</w:t>
      </w:r>
      <w:r>
        <w:rPr>
          <w:rFonts w:hint="eastAsia" w:cs="Times New Roman"/>
          <w:lang w:eastAsia="zh-CN"/>
        </w:rPr>
        <w:t>：</w:t>
      </w:r>
      <w:r>
        <w:rPr>
          <w:rFonts w:hint="default" w:ascii="Times New Roman" w:hAnsi="Times New Roman" w:eastAsia="宋体" w:cs="Times New Roman"/>
        </w:rPr>
        <w:t>对生成输出进行归一化（处理时态/大小写/标点的差异）</w:t>
      </w:r>
    </w:p>
    <w:p w14:paraId="1F7F46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多标签任务使用 </w:t>
      </w:r>
      <w:r>
        <w:rPr>
          <w:rStyle w:val="11"/>
          <w:rFonts w:hint="default" w:ascii="Times New Roman" w:hAnsi="Times New Roman" w:eastAsia="宋体" w:cs="Times New Roman"/>
        </w:rPr>
        <w:t>F1 分数</w:t>
      </w:r>
    </w:p>
    <w:p w14:paraId="606ED3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1.2.1.3.1规则应用任务（最关键！） </w:t>
      </w:r>
    </w:p>
    <w:p w14:paraId="717BF6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由</w:t>
      </w:r>
      <w:r>
        <w:rPr>
          <w:rStyle w:val="11"/>
          <w:rFonts w:hint="default" w:ascii="Times New Roman" w:hAnsi="Times New Roman" w:eastAsia="宋体" w:cs="Times New Roman"/>
        </w:rPr>
        <w:t>具备法律资质的评测员</w:t>
      </w:r>
      <w:r>
        <w:rPr>
          <w:rFonts w:hint="default" w:ascii="Times New Roman" w:hAnsi="Times New Roman" w:eastAsia="宋体" w:cs="Times New Roman"/>
        </w:rPr>
        <w:t>人工打分，分两个维度 ：</w:t>
      </w:r>
    </w:p>
    <w:p w14:paraId="12BAC9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eastAsia" w:cs="Times New Roman"/>
          <w:lang w:val="en-US" w:eastAsia="zh-CN"/>
        </w:rPr>
        <w:t>①</w:t>
      </w:r>
      <w:r>
        <w:rPr>
          <w:rStyle w:val="11"/>
          <w:rFonts w:hint="default" w:ascii="Times New Roman" w:hAnsi="Times New Roman" w:eastAsia="宋体" w:cs="Times New Roman"/>
        </w:rPr>
        <w:t>正确性（Correctness）</w:t>
      </w:r>
      <w:r>
        <w:rPr>
          <w:rFonts w:hint="default" w:ascii="Times New Roman" w:hAnsi="Times New Roman" w:eastAsia="宋体" w:cs="Times New Roman"/>
        </w:rPr>
        <w:t>：是否错误陈述了规则、事实、结论，或存在逻辑/算术错误</w:t>
      </w:r>
    </w:p>
    <w:p w14:paraId="215F43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eastAsia" w:cs="Times New Roman"/>
          <w:lang w:val="en-US" w:eastAsia="zh-CN"/>
        </w:rPr>
        <w:t>②</w:t>
      </w:r>
      <w:r>
        <w:rPr>
          <w:rStyle w:val="11"/>
          <w:rFonts w:hint="default" w:ascii="Times New Roman" w:hAnsi="Times New Roman" w:eastAsia="宋体" w:cs="Times New Roman"/>
        </w:rPr>
        <w:t>分析深度（Analysis）</w:t>
      </w:r>
      <w:r>
        <w:rPr>
          <w:rFonts w:hint="default" w:ascii="Times New Roman" w:hAnsi="Times New Roman" w:eastAsia="宋体" w:cs="Times New Roman"/>
        </w:rPr>
        <w:t>：解释中是否包含了从事实到结论的必要推理步骤</w:t>
      </w:r>
    </w:p>
    <w:p w14:paraId="075D9E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⚠️ 论文特别强调："All manual evaluation was performed with reference to a grading guide"——即必须参照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评分指南（gradebook）</w:t>
      </w:r>
      <w:r>
        <w:rPr>
          <w:rFonts w:hint="default" w:ascii="Times New Roman" w:hAnsi="Times New Roman" w:eastAsia="宋体" w:cs="Times New Roman"/>
          <w:sz w:val="24"/>
          <w:szCs w:val="24"/>
        </w:rPr>
        <w:t>进行人工评测 。</w:t>
      </w:r>
    </w:p>
    <w:p w14:paraId="29ABD6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1.2.1.3.2开放生成任务 </w:t>
      </w:r>
    </w:p>
    <w:p w14:paraId="6D394D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如 </w:t>
      </w:r>
      <w:r>
        <w:rPr>
          <w:rStyle w:val="13"/>
          <w:rFonts w:hint="default" w:ascii="Times New Roman" w:hAnsi="Times New Roman" w:eastAsia="宋体" w:cs="Times New Roman"/>
        </w:rPr>
        <w:t>rule_qa</w:t>
      </w:r>
      <w:r>
        <w:rPr>
          <w:rFonts w:hint="default" w:ascii="Times New Roman" w:hAnsi="Times New Roman" w:eastAsia="宋体" w:cs="Times New Roman"/>
        </w:rPr>
        <w:t>，由法律专家对照</w:t>
      </w:r>
      <w:r>
        <w:rPr>
          <w:rStyle w:val="11"/>
          <w:rFonts w:hint="default" w:ascii="Times New Roman" w:hAnsi="Times New Roman" w:eastAsia="宋体" w:cs="Times New Roman"/>
        </w:rPr>
        <w:t>答案键（answer-key）</w:t>
      </w:r>
      <w:r>
        <w:rPr>
          <w:rFonts w:hint="default" w:ascii="Times New Roman" w:hAnsi="Times New Roman" w:eastAsia="宋体" w:cs="Times New Roman"/>
        </w:rPr>
        <w:t>评定 。</w:t>
      </w:r>
    </w:p>
    <w:p w14:paraId="7B9DF1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📌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对数规通的启示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：你的黄金标准应为每个种子案例配备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answer guide</w:t>
      </w:r>
      <w:r>
        <w:rPr>
          <w:rFonts w:hint="default" w:ascii="Times New Roman" w:hAnsi="Times New Roman" w:eastAsia="宋体" w:cs="Times New Roman"/>
          <w:sz w:val="24"/>
          <w:szCs w:val="24"/>
        </w:rPr>
        <w:t>，明确：①正确结论 ②必须的推理链步骤 ③可引用的法条 ④常见错误模式。这正是 Harvey、PLaw Bench 等后续评测的 Rubric 精细化思路的源头。</w:t>
      </w:r>
    </w:p>
    <w:p w14:paraId="436840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1.2.1.4与"数规通"产品功能最直接相关的任务族 </w:t>
      </w:r>
    </w:p>
    <w:p w14:paraId="1324AD7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以下是论文中</w:t>
      </w:r>
      <w:r>
        <w:rPr>
          <w:rStyle w:val="11"/>
          <w:rFonts w:hint="default" w:ascii="Times New Roman" w:hAnsi="Times New Roman" w:eastAsia="宋体" w:cs="Times New Roman"/>
        </w:rPr>
        <w:t>与数据合规/隐私政策/合同条款审查同源</w:t>
      </w:r>
      <w:r>
        <w:rPr>
          <w:rFonts w:hint="default" w:ascii="Times New Roman" w:hAnsi="Times New Roman" w:eastAsia="宋体" w:cs="Times New Roman"/>
        </w:rPr>
        <w:t>的任务，其</w:t>
      </w:r>
      <w:r>
        <w:rPr>
          <w:rStyle w:val="11"/>
          <w:rFonts w:hint="default" w:ascii="Times New Roman" w:hAnsi="Times New Roman" w:eastAsia="宋体" w:cs="Times New Roman"/>
        </w:rPr>
        <w:t>评测范式</w:t>
      </w:r>
      <w:r>
        <w:rPr>
          <w:rFonts w:hint="default" w:ascii="Times New Roman" w:hAnsi="Times New Roman" w:eastAsia="宋体" w:cs="Times New Roman"/>
        </w:rPr>
        <w:t>可直接迁移 ：</w:t>
      </w:r>
    </w:p>
    <w:p w14:paraId="2C363E63">
      <w:pPr>
        <w:bidi w:val="0"/>
        <w:outlineLvl w:val="4"/>
        <w:rPr>
          <w:rFonts w:hint="default"/>
        </w:rPr>
      </w:pPr>
      <w:r>
        <w:rPr>
          <w:rFonts w:hint="default"/>
        </w:rPr>
        <w:t xml:space="preserve">🎯 隐私与数据保护类 </w:t>
      </w:r>
    </w:p>
    <w:tbl>
      <w:tblPr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3168"/>
        <w:gridCol w:w="2365"/>
      </w:tblGrid>
      <w:tr w14:paraId="316DA62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75DB322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任务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66C04A8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论文中的任务内容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D3E326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对数规通的借鉴点</w:t>
            </w:r>
          </w:p>
        </w:tc>
      </w:tr>
      <w:tr w14:paraId="2CD2A28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739250A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privacy_policy_entailment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0CAEA21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判断隐私政策条款与实践描述是否蕴含/矛盾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5D9F62C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"规则-事实"配对判断的黄金标准结构</w:t>
            </w:r>
          </w:p>
        </w:tc>
      </w:tr>
      <w:tr w14:paraId="0520144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1FFCAC6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privacy_policy_qa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474F567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判断隐私政策摘录是否包含问题答案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6DF6DBC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合规问答的评测范式</w:t>
            </w:r>
          </w:p>
        </w:tc>
      </w:tr>
      <w:tr w14:paraId="692C854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735068A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opp115_data_retention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​ 等 9 个任务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641CD99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判断隐私政策是否提及数据保留/安全/第三方共享等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7EEB55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合规要点的逐项识别范式</w:t>
            </w:r>
          </w:p>
        </w:tc>
      </w:tr>
      <w:tr w14:paraId="4416540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8F77A2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sara_entailment / sara_numeric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B60D12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税法规则蕴含判断 / 数值计算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1C70F6B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数值门槛判断（类比"100 万人"门槛）</w:t>
            </w:r>
          </w:p>
        </w:tc>
      </w:tr>
    </w:tbl>
    <w:p w14:paraId="7C3D42D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🎯 </w:t>
      </w:r>
      <w:r>
        <w:rPr>
          <w:rFonts w:hint="default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  <w:t>合同条款解释类</w:t>
      </w:r>
      <w:r>
        <w:rPr>
          <w:rFonts w:hint="default" w:ascii="Times New Roman" w:hAnsi="Times New Roman" w:eastAsia="宋体" w:cs="Times New Roman"/>
        </w:rPr>
        <w:t xml:space="preserve"> </w:t>
      </w:r>
    </w:p>
    <w:tbl>
      <w:tblPr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2"/>
        <w:gridCol w:w="1830"/>
        <w:gridCol w:w="1830"/>
      </w:tblGrid>
      <w:tr w14:paraId="35B2A02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2088FA5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任务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19ECBCA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论文中的任务内容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44D39DA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对数规通的借鉴点</w:t>
            </w:r>
          </w:p>
        </w:tc>
      </w:tr>
      <w:tr w14:paraId="48FDC92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1EE23BF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contract_nli_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* (18 个任务)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003A50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NDA 条款的二元分类判断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6B8182A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"条款-断言"配对判断范式</w:t>
            </w:r>
          </w:p>
        </w:tc>
      </w:tr>
      <w:tr w14:paraId="6B13584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075F2C8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cuad_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* (38 个任务)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05BA588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合同 38 类风险条款识别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0D3749B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风险点逐项识别的细粒度标注</w:t>
            </w:r>
          </w:p>
        </w:tc>
      </w:tr>
      <w:tr w14:paraId="346975A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0D09E51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unfair_tos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B6C9B0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服务条款中的不公平条款识别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15C071F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格式条款合规审查</w:t>
            </w:r>
          </w:p>
        </w:tc>
      </w:tr>
    </w:tbl>
    <w:p w14:paraId="6CE5CA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🎯 </w:t>
      </w:r>
      <w:r>
        <w:rPr>
          <w:rFonts w:hint="default" w:ascii="Times New Roman" w:hAnsi="Times New Roman" w:eastAsia="宋体" w:cs="宋体"/>
          <w:b w:val="0"/>
          <w:kern w:val="2"/>
          <w:sz w:val="24"/>
          <w:szCs w:val="24"/>
          <w:lang w:val="en-US" w:eastAsia="zh-CN" w:bidi="ar-SA"/>
        </w:rPr>
        <w:t xml:space="preserve">规则问答类 </w:t>
      </w:r>
    </w:p>
    <w:tbl>
      <w:tblPr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9"/>
        <w:gridCol w:w="1270"/>
        <w:gridCol w:w="1550"/>
      </w:tblGrid>
      <w:tr w14:paraId="4D7C4CB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7D221B6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任务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14B23C3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论文中的任务内容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654873B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4"/>
                <w:szCs w:val="14"/>
                <w:bdr w:val="none" w:color="auto" w:sz="0" w:space="0"/>
              </w:rPr>
              <w:t>对数规通的借鉴点</w:t>
            </w:r>
          </w:p>
        </w:tc>
      </w:tr>
      <w:tr w14:paraId="3A667C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379F614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rule_qa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50D2D88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开放生成式规则问答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vAlign w:val="center"/>
          </w:tcPr>
          <w:p w14:paraId="4E535D7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bdr w:val="none" w:color="auto" w:sz="0" w:space="0"/>
              </w:rPr>
              <w:t>法规问答的黄金标准格式</w:t>
            </w:r>
          </w:p>
        </w:tc>
      </w:tr>
    </w:tbl>
    <w:p w14:paraId="1624A9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📌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对数规通的启示</w:t>
      </w:r>
      <w:r>
        <w:rPr>
          <w:rFonts w:hint="default" w:ascii="Times New Roman" w:hAnsi="Times New Roman" w:eastAsia="宋体" w:cs="Times New Roman"/>
          <w:sz w:val="24"/>
          <w:szCs w:val="24"/>
        </w:rPr>
        <w:t>：上述任务的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数据结构</w:t>
      </w:r>
      <w:r>
        <w:rPr>
          <w:rFonts w:hint="default" w:ascii="Times New Roman" w:hAnsi="Times New Roman" w:eastAsia="宋体" w:cs="Times New Roman"/>
          <w:sz w:val="24"/>
          <w:szCs w:val="24"/>
        </w:rPr>
        <w:t>（输入：条款/规则 + 事实场景；输出：判断/抽取/问答）和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评分 Rubric</w:t>
      </w:r>
      <w:r>
        <w:rPr>
          <w:rFonts w:hint="default" w:ascii="Times New Roman" w:hAnsi="Times New Roman" w:eastAsia="宋体" w:cs="Times New Roman"/>
          <w:sz w:val="24"/>
          <w:szCs w:val="24"/>
        </w:rPr>
        <w:t>，是你构建 F1-F6 功能黄金标准的直接模板。</w:t>
      </w:r>
    </w:p>
    <w:p w14:paraId="706B87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1.2.1.5可直接用于黄金标准文档的表述参考 </w:t>
      </w:r>
    </w:p>
    <w:p w14:paraId="47D05A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可参考以下论文原话 ：</w:t>
      </w:r>
    </w:p>
    <w:p w14:paraId="6E084E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"LegalBench identifies six types of legal reasoning that LLMs can be evaluated for: (1) issue-spotting, (2) rule-recall, (3) rule-application, (4) rule-conclusion, (5) interpretation, and (6) rhetorical-understanding."</w:t>
      </w:r>
    </w:p>
    <w:p w14:paraId="169783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"Rule-application tasks were evaluated manually by a law-trained individual, who analyzed LLM responses for both correctness and analysis... All manual evaluation was performed with reference to a grading guide."</w:t>
      </w:r>
    </w:p>
    <w:p w14:paraId="7E0557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"Because these subject matter experts took a leading role in construction, tasks either measure legal reasoning capabilities that are practically useful, or measure reasoning skills that lawyers find interesting."</w:t>
      </w:r>
      <w:r>
        <w:rPr>
          <w:rFonts w:hint="default" w:ascii="Times New Roman" w:hAnsi="Times New Roman" w:eastAsia="宋体" w:cs="Times New Roman"/>
        </w:rPr>
        <w:t xml:space="preserve"> </w:t>
      </w:r>
    </w:p>
    <w:p w14:paraId="27AA32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1.2.1.6给数规通黄金标准构建的具体建议清单</w:t>
      </w:r>
    </w:p>
    <w:p w14:paraId="264296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综合论文方法论，你的《种子案例与黄金标准》文档应包含：</w:t>
      </w:r>
    </w:p>
    <w:p w14:paraId="12E631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</w:rPr>
        <w:t>分类体系</w:t>
      </w:r>
      <w:r>
        <w:rPr>
          <w:rFonts w:hint="default" w:ascii="Times New Roman" w:hAnsi="Times New Roman" w:eastAsia="宋体" w:cs="Times New Roman"/>
        </w:rPr>
        <w:t>：参照 6 类推理类型，定义"数据合规推理"的子类</w:t>
      </w:r>
    </w:p>
    <w:p w14:paraId="6F4FBC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</w:rPr>
        <w:t>样本规模</w:t>
      </w:r>
      <w:r>
        <w:rPr>
          <w:rFonts w:hint="default" w:ascii="Times New Roman" w:hAnsi="Times New Roman" w:eastAsia="宋体" w:cs="Times New Roman"/>
        </w:rPr>
        <w:t>：每个合规场景 ≥ 50 个种子案例</w:t>
      </w:r>
    </w:p>
    <w:p w14:paraId="256586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</w:rPr>
        <w:t>Few-shot 示例</w:t>
      </w:r>
      <w:r>
        <w:rPr>
          <w:rFonts w:hint="default" w:ascii="Times New Roman" w:hAnsi="Times New Roman" w:eastAsia="宋体" w:cs="Times New Roman"/>
        </w:rPr>
        <w:t>：每个场景提供 2-8 个标注例题</w:t>
      </w:r>
    </w:p>
    <w:p w14:paraId="0A9C2B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</w:rPr>
        <w:t>评测 Rubric</w:t>
      </w:r>
      <w:r>
        <w:rPr>
          <w:rFonts w:hint="default" w:ascii="Times New Roman" w:hAnsi="Times New Roman" w:eastAsia="宋体" w:cs="Times New Roman"/>
        </w:rPr>
        <w:t>：</w:t>
      </w:r>
    </w:p>
    <w:p w14:paraId="1B9A55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分类任务 → 平衡准确率</w:t>
      </w:r>
    </w:p>
    <w:p w14:paraId="25AC83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规则应用 → 正确性 + 分析深度 双维度</w:t>
      </w:r>
    </w:p>
    <w:p w14:paraId="62EC01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开放生成 → 对照 answer guide 人工评定</w:t>
      </w:r>
    </w:p>
    <w:p w14:paraId="0FB95C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</w:rPr>
        <w:t>专家审核</w:t>
      </w:r>
      <w:r>
        <w:rPr>
          <w:rFonts w:hint="default" w:ascii="Times New Roman" w:hAnsi="Times New Roman" w:eastAsia="宋体" w:cs="Times New Roman"/>
        </w:rPr>
        <w:t>：由法学教授 + 执业合规律师审核黄金标准</w:t>
      </w:r>
    </w:p>
    <w:p w14:paraId="463160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Style w:val="11"/>
          <w:rFonts w:hint="default" w:ascii="Times New Roman" w:hAnsi="Times New Roman" w:eastAsia="宋体" w:cs="Times New Roman"/>
        </w:rPr>
        <w:t>Answer Guide</w:t>
      </w:r>
      <w:r>
        <w:rPr>
          <w:rFonts w:hint="default" w:ascii="Times New Roman" w:hAnsi="Times New Roman" w:eastAsia="宋体" w:cs="Times New Roman"/>
        </w:rPr>
        <w:t>：每个种子案例附</w:t>
      </w:r>
      <w:r>
        <w:rPr>
          <w:rFonts w:hint="eastAsia" w:cs="Times New Roman"/>
          <w:lang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</w:rPr>
        <w:t>必要推理步骤 + 可引用法条 + 常见错误</w:t>
      </w:r>
    </w:p>
    <w:p w14:paraId="204671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11"/>
          <w:rFonts w:hint="default" w:ascii="Times New Roman" w:hAnsi="Times New Roman" w:eastAsia="宋体" w:cs="Times New Roman"/>
        </w:rPr>
        <w:t>许可证注意</w:t>
      </w:r>
      <w:r>
        <w:rPr>
          <w:rFonts w:hint="default" w:ascii="Times New Roman" w:hAnsi="Times New Roman" w:eastAsia="宋体" w:cs="Times New Roman"/>
        </w:rPr>
        <w:t>：若参考 LegalBench 具体任务数据，注意其 CC BY-NC 等非商业许可限制</w:t>
      </w:r>
    </w:p>
    <w:p w14:paraId="21E05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2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1.2.2 LexEval的摘录</w:t>
      </w:r>
    </w:p>
    <w:p w14:paraId="454D87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受Bloom分类法及真实法律应用场景的启发，我们提出了一个法律认知能力分类（LexCog），为LLMs的评估提供指导。我们的分类将LLMs在法律领域中的应用分为六个能力层次：记忆、理解、逻辑推理、鉴别、生成和伦理。</w:t>
      </w:r>
    </w:p>
    <w:p w14:paraId="47651A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51450" cy="2106295"/>
            <wp:effectExtent l="0" t="0" r="635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10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69A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LexEval 本身是中国一般法律评测基准，其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方法论、分类体系、标注流程、评测指标</w:t>
      </w:r>
      <w:r>
        <w:rPr>
          <w:rFonts w:hint="default" w:ascii="Times New Roman" w:hAnsi="Times New Roman" w:eastAsia="宋体" w:cs="Times New Roman"/>
          <w:sz w:val="24"/>
          <w:szCs w:val="24"/>
        </w:rPr>
        <w:t>可直接迁移为黄金标准的构建规范。</w:t>
      </w:r>
    </w:p>
    <w:p w14:paraId="6628DA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1.2.2.1能力分类体系（黄金标准的"骨架"） </w:t>
      </w:r>
    </w:p>
    <w:p w14:paraId="786296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论文提出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LexAbility Taxonomy（法律认知能力六层分类法）</w:t>
      </w:r>
      <w:r>
        <w:rPr>
          <w:rFonts w:hint="default" w:ascii="Times New Roman" w:hAnsi="Times New Roman" w:eastAsia="宋体" w:cs="Times New Roman"/>
          <w:sz w:val="24"/>
          <w:szCs w:val="24"/>
        </w:rPr>
        <w:t>，作为组织所有评测任务的顶层框架：</w:t>
      </w:r>
    </w:p>
    <w:tbl>
      <w:tblPr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1218"/>
        <w:gridCol w:w="3834"/>
        <w:gridCol w:w="2630"/>
      </w:tblGrid>
      <w:tr w14:paraId="748C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29" w:type="dxa"/>
            <w:shd w:val="clear"/>
            <w:vAlign w:val="center"/>
          </w:tcPr>
          <w:p w14:paraId="10E295E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层级</w:t>
            </w:r>
          </w:p>
        </w:tc>
        <w:tc>
          <w:tcPr>
            <w:tcW w:w="1218" w:type="dxa"/>
            <w:shd w:val="clear"/>
            <w:vAlign w:val="center"/>
          </w:tcPr>
          <w:p w14:paraId="5BEA14F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英文</w:t>
            </w:r>
          </w:p>
        </w:tc>
        <w:tc>
          <w:tcPr>
            <w:tcW w:w="3834" w:type="dxa"/>
            <w:shd w:val="clear"/>
            <w:vAlign w:val="center"/>
          </w:tcPr>
          <w:p w14:paraId="6D10531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论文定义摘录</w:t>
            </w:r>
          </w:p>
        </w:tc>
        <w:tc>
          <w:tcPr>
            <w:tcW w:w="2630" w:type="dxa"/>
            <w:shd w:val="clear"/>
            <w:vAlign w:val="center"/>
          </w:tcPr>
          <w:p w14:paraId="4DDC83C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对数规通黄金标准的映射</w:t>
            </w:r>
          </w:p>
        </w:tc>
      </w:tr>
      <w:tr w14:paraId="50076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shd w:val="clear"/>
            <w:vAlign w:val="center"/>
          </w:tcPr>
          <w:p w14:paraId="7FE2B28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记忆</w:t>
            </w:r>
          </w:p>
        </w:tc>
        <w:tc>
          <w:tcPr>
            <w:tcW w:w="1218" w:type="dxa"/>
            <w:shd w:val="clear"/>
            <w:vAlign w:val="center"/>
          </w:tcPr>
          <w:p w14:paraId="18B8398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Memorization</w:t>
            </w:r>
          </w:p>
        </w:tc>
        <w:tc>
          <w:tcPr>
            <w:tcW w:w="3834" w:type="dxa"/>
            <w:shd w:val="clear"/>
            <w:vAlign w:val="center"/>
          </w:tcPr>
          <w:p w14:paraId="0F3D36B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"memorizing and recalling legal information, including fundamental legal statutes, case law, basic legal principles, and specialized legal terminology"</w:t>
            </w:r>
          </w:p>
        </w:tc>
        <w:tc>
          <w:tcPr>
            <w:tcW w:w="2630" w:type="dxa"/>
            <w:shd w:val="clear"/>
            <w:vAlign w:val="center"/>
          </w:tcPr>
          <w:p w14:paraId="0F93E1C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准确引出《数据出境安全评估办法》《个人信息保护法》等法条原文</w:t>
            </w:r>
          </w:p>
        </w:tc>
      </w:tr>
      <w:tr w14:paraId="2E23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shd w:val="clear"/>
            <w:vAlign w:val="center"/>
          </w:tcPr>
          <w:p w14:paraId="0794E71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理解</w:t>
            </w:r>
          </w:p>
        </w:tc>
        <w:tc>
          <w:tcPr>
            <w:tcW w:w="1218" w:type="dxa"/>
            <w:shd w:val="clear"/>
            <w:vAlign w:val="center"/>
          </w:tcPr>
          <w:p w14:paraId="012044A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Understanding</w:t>
            </w:r>
          </w:p>
        </w:tc>
        <w:tc>
          <w:tcPr>
            <w:tcW w:w="3834" w:type="dxa"/>
            <w:shd w:val="clear"/>
            <w:vAlign w:val="center"/>
          </w:tcPr>
          <w:p w14:paraId="523F587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"comprehending the meaning and implications of legal information... interpret legal concepts, texts, and issues accurately"</w:t>
            </w:r>
          </w:p>
        </w:tc>
        <w:tc>
          <w:tcPr>
            <w:tcW w:w="2630" w:type="dxa"/>
            <w:shd w:val="clear"/>
            <w:vAlign w:val="center"/>
          </w:tcPr>
          <w:p w14:paraId="6DB2F84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理解企业数据处理场景中的关键事实（如"年传输量""重要数据"的判定）</w:t>
            </w:r>
          </w:p>
        </w:tc>
      </w:tr>
      <w:tr w14:paraId="3639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shd w:val="clear"/>
            <w:vAlign w:val="center"/>
          </w:tcPr>
          <w:p w14:paraId="08ADCC8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逻辑推理</w:t>
            </w:r>
          </w:p>
        </w:tc>
        <w:tc>
          <w:tcPr>
            <w:tcW w:w="1218" w:type="dxa"/>
            <w:shd w:val="clear"/>
            <w:vAlign w:val="center"/>
          </w:tcPr>
          <w:p w14:paraId="0A3627E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Logic Inference</w:t>
            </w:r>
          </w:p>
        </w:tc>
        <w:tc>
          <w:tcPr>
            <w:tcW w:w="3834" w:type="dxa"/>
            <w:shd w:val="clear"/>
            <w:vAlign w:val="center"/>
          </w:tcPr>
          <w:p w14:paraId="2CAB6DE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"deducing conclusions based on provided legal facts and rules, identifying and applying legal patterns and principles"</w:t>
            </w:r>
          </w:p>
        </w:tc>
        <w:tc>
          <w:tcPr>
            <w:tcW w:w="2630" w:type="dxa"/>
            <w:shd w:val="clear"/>
            <w:vAlign w:val="center"/>
          </w:tcPr>
          <w:p w14:paraId="1FEE49C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把法条套到事实上，做出"需要/不需要申报安全评估"的合规判断</w:t>
            </w:r>
          </w:p>
        </w:tc>
      </w:tr>
      <w:tr w14:paraId="7172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shd w:val="clear"/>
            <w:vAlign w:val="center"/>
          </w:tcPr>
          <w:p w14:paraId="238B10E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判别</w:t>
            </w:r>
          </w:p>
        </w:tc>
        <w:tc>
          <w:tcPr>
            <w:tcW w:w="1218" w:type="dxa"/>
            <w:shd w:val="clear"/>
            <w:vAlign w:val="center"/>
          </w:tcPr>
          <w:p w14:paraId="7B2F94C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Discrimination</w:t>
            </w:r>
          </w:p>
        </w:tc>
        <w:tc>
          <w:tcPr>
            <w:tcW w:w="3834" w:type="dxa"/>
            <w:shd w:val="clear"/>
            <w:vAlign w:val="center"/>
          </w:tcPr>
          <w:p w14:paraId="5929B0D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"analyze and evaluate the significance of legal information according to specific criteria"</w:t>
            </w:r>
          </w:p>
        </w:tc>
        <w:tc>
          <w:tcPr>
            <w:tcW w:w="2630" w:type="dxa"/>
            <w:shd w:val="clear"/>
            <w:vAlign w:val="center"/>
          </w:tcPr>
          <w:p w14:paraId="781EDF7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判断企业现有合规措施是否充分、是否符合监管预期</w:t>
            </w:r>
          </w:p>
        </w:tc>
      </w:tr>
      <w:tr w14:paraId="7952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shd w:val="clear"/>
            <w:vAlign w:val="center"/>
          </w:tcPr>
          <w:p w14:paraId="18BE49A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生成</w:t>
            </w:r>
          </w:p>
        </w:tc>
        <w:tc>
          <w:tcPr>
            <w:tcW w:w="1218" w:type="dxa"/>
            <w:shd w:val="clear"/>
            <w:vAlign w:val="center"/>
          </w:tcPr>
          <w:p w14:paraId="665214E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Generation</w:t>
            </w:r>
          </w:p>
        </w:tc>
        <w:tc>
          <w:tcPr>
            <w:tcW w:w="3834" w:type="dxa"/>
            <w:shd w:val="clear"/>
            <w:vAlign w:val="center"/>
          </w:tcPr>
          <w:p w14:paraId="221D07C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"produce professional legal documents and argumentative texts within specific legal contexts"</w:t>
            </w:r>
          </w:p>
        </w:tc>
        <w:tc>
          <w:tcPr>
            <w:tcW w:w="2630" w:type="dxa"/>
            <w:shd w:val="clear"/>
            <w:vAlign w:val="center"/>
          </w:tcPr>
          <w:p w14:paraId="22CDB68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生成合规建议书、数据出境方案、风险告知文本</w:t>
            </w:r>
          </w:p>
        </w:tc>
      </w:tr>
      <w:tr w14:paraId="06E0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9" w:type="dxa"/>
            <w:shd w:val="clear"/>
            <w:vAlign w:val="center"/>
          </w:tcPr>
          <w:p w14:paraId="75877E0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伦理</w:t>
            </w:r>
          </w:p>
        </w:tc>
        <w:tc>
          <w:tcPr>
            <w:tcW w:w="1218" w:type="dxa"/>
            <w:shd w:val="clear"/>
            <w:vAlign w:val="center"/>
          </w:tcPr>
          <w:p w14:paraId="48336D8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Ethic</w:t>
            </w:r>
          </w:p>
        </w:tc>
        <w:tc>
          <w:tcPr>
            <w:tcW w:w="3834" w:type="dxa"/>
            <w:shd w:val="clear"/>
            <w:vAlign w:val="center"/>
          </w:tcPr>
          <w:p w14:paraId="510DCD0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"make judgments about ethical issues in the legal domain... consider ethical principles of law, professional ethics, and social values"</w:t>
            </w:r>
          </w:p>
        </w:tc>
        <w:tc>
          <w:tcPr>
            <w:tcW w:w="2630" w:type="dxa"/>
            <w:shd w:val="clear"/>
            <w:vAlign w:val="center"/>
          </w:tcPr>
          <w:p w14:paraId="50B3784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评估隐私影响、公平性、数据主体权利保障</w:t>
            </w:r>
          </w:p>
        </w:tc>
      </w:tr>
    </w:tbl>
    <w:p w14:paraId="551674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📌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论文明确指出</w:t>
      </w:r>
      <w:r>
        <w:rPr>
          <w:rFonts w:hint="default" w:ascii="Times New Roman" w:hAnsi="Times New Roman" w:eastAsia="宋体" w:cs="Times New Roman"/>
          <w:sz w:val="24"/>
          <w:szCs w:val="24"/>
        </w:rPr>
        <w:t>："This taxonomy is not a linear learning process... Different legal tasks may involve multiple levels at the same time"——即六层不是线性递进，一个合规任务可能同时涉及多个层级。这正是数规通 F1-F6 功能的设计哲学。</w:t>
      </w:r>
    </w:p>
    <w:p w14:paraId="74FCA6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1.2.2.2 23 个任务与 14150 道题的任务矩阵（黄金标准的"任务模板"） </w:t>
      </w:r>
    </w:p>
    <w:p w14:paraId="301566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LexEval 基于六层分类法构建了 23 个任务，每个任务至少 100 个样本，总计 14150 道题：</w:t>
      </w:r>
    </w:p>
    <w:p w14:paraId="4A24FF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🎯 与数规通黄金标准直接同源的任务 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520"/>
        <w:gridCol w:w="2772"/>
        <w:gridCol w:w="518"/>
        <w:gridCol w:w="797"/>
        <w:gridCol w:w="3175"/>
      </w:tblGrid>
      <w:tr w14:paraId="0826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73C5E1A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bdr w:val="none" w:color="auto" w:sz="0" w:space="0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6953A11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bdr w:val="none" w:color="auto" w:sz="0" w:space="0"/>
              </w:rPr>
              <w:t>任务 ID</w:t>
            </w:r>
          </w:p>
        </w:tc>
        <w:tc>
          <w:tcPr>
            <w:tcW w:w="0" w:type="auto"/>
            <w:shd w:val="clear"/>
            <w:vAlign w:val="center"/>
          </w:tcPr>
          <w:p w14:paraId="72EE037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bdr w:val="none" w:color="auto" w:sz="0" w:space="0"/>
              </w:rPr>
              <w:t>任务名</w:t>
            </w:r>
          </w:p>
        </w:tc>
        <w:tc>
          <w:tcPr>
            <w:tcW w:w="0" w:type="auto"/>
            <w:shd w:val="clear"/>
            <w:vAlign w:val="center"/>
          </w:tcPr>
          <w:p w14:paraId="69F46F3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bdr w:val="none" w:color="auto" w:sz="0" w:space="0"/>
              </w:rPr>
              <w:t>样本数</w:t>
            </w:r>
          </w:p>
        </w:tc>
        <w:tc>
          <w:tcPr>
            <w:tcW w:w="0" w:type="auto"/>
            <w:shd w:val="clear"/>
            <w:vAlign w:val="center"/>
          </w:tcPr>
          <w:p w14:paraId="3D09878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bdr w:val="none" w:color="auto" w:sz="0" w:space="0"/>
              </w:rPr>
              <w:t>评测指标</w:t>
            </w:r>
          </w:p>
        </w:tc>
        <w:tc>
          <w:tcPr>
            <w:tcW w:w="0" w:type="auto"/>
            <w:shd w:val="clear"/>
            <w:vAlign w:val="center"/>
          </w:tcPr>
          <w:p w14:paraId="259BE34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bdr w:val="none" w:color="auto" w:sz="0" w:space="0"/>
              </w:rPr>
              <w:t>对数规通的借鉴</w:t>
            </w:r>
          </w:p>
        </w:tc>
      </w:tr>
      <w:tr w14:paraId="4DDE9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CF871A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记忆</w:t>
            </w:r>
          </w:p>
        </w:tc>
        <w:tc>
          <w:tcPr>
            <w:tcW w:w="0" w:type="auto"/>
            <w:shd w:val="clear"/>
            <w:vAlign w:val="center"/>
          </w:tcPr>
          <w:p w14:paraId="17AEF7F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1-2</w:t>
            </w:r>
          </w:p>
        </w:tc>
        <w:tc>
          <w:tcPr>
            <w:tcW w:w="0" w:type="auto"/>
            <w:shd w:val="clear"/>
            <w:vAlign w:val="center"/>
          </w:tcPr>
          <w:p w14:paraId="3861AE3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Legal Rule（法条记忆）</w:t>
            </w:r>
          </w:p>
        </w:tc>
        <w:tc>
          <w:tcPr>
            <w:tcW w:w="0" w:type="auto"/>
            <w:shd w:val="clear"/>
            <w:vAlign w:val="center"/>
          </w:tcPr>
          <w:p w14:paraId="1E756D5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 w14:paraId="1A202B3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0F2A9CF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数据合规范条的准确引出</w:t>
            </w:r>
          </w:p>
        </w:tc>
      </w:tr>
      <w:tr w14:paraId="626D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CE5E9F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记忆</w:t>
            </w:r>
          </w:p>
        </w:tc>
        <w:tc>
          <w:tcPr>
            <w:tcW w:w="0" w:type="auto"/>
            <w:shd w:val="clear"/>
            <w:vAlign w:val="center"/>
          </w:tcPr>
          <w:p w14:paraId="4810EB9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1-3</w:t>
            </w:r>
          </w:p>
        </w:tc>
        <w:tc>
          <w:tcPr>
            <w:tcW w:w="0" w:type="auto"/>
            <w:shd w:val="clear"/>
            <w:vAlign w:val="center"/>
          </w:tcPr>
          <w:p w14:paraId="42DEEAE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Legal Evolution（法律演进）</w:t>
            </w:r>
          </w:p>
        </w:tc>
        <w:tc>
          <w:tcPr>
            <w:tcW w:w="0" w:type="auto"/>
            <w:shd w:val="clear"/>
            <w:vAlign w:val="center"/>
          </w:tcPr>
          <w:p w14:paraId="776D2D5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 w14:paraId="4A1B7C9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2815AA0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数据合规法规的版本变迁（如《数据出境安全评估办法》修订）</w:t>
            </w:r>
          </w:p>
        </w:tc>
      </w:tr>
      <w:tr w14:paraId="12EB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26E64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理解</w:t>
            </w:r>
          </w:p>
        </w:tc>
        <w:tc>
          <w:tcPr>
            <w:tcW w:w="0" w:type="auto"/>
            <w:shd w:val="clear"/>
            <w:vAlign w:val="center"/>
          </w:tcPr>
          <w:p w14:paraId="6120EC4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2-2</w:t>
            </w:r>
          </w:p>
        </w:tc>
        <w:tc>
          <w:tcPr>
            <w:tcW w:w="0" w:type="auto"/>
            <w:shd w:val="clear"/>
            <w:vAlign w:val="center"/>
          </w:tcPr>
          <w:p w14:paraId="787CB7F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Legal Fact Verification（法律事实核验）</w:t>
            </w:r>
          </w:p>
        </w:tc>
        <w:tc>
          <w:tcPr>
            <w:tcW w:w="0" w:type="auto"/>
            <w:shd w:val="clear"/>
            <w:vAlign w:val="center"/>
          </w:tcPr>
          <w:p w14:paraId="5D0F430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 w14:paraId="6F66F33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55793D3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从企业描述中抽取关键合规事实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​</w:t>
            </w:r>
          </w:p>
        </w:tc>
      </w:tr>
      <w:tr w14:paraId="7AE7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42FC7C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理解</w:t>
            </w:r>
          </w:p>
        </w:tc>
        <w:tc>
          <w:tcPr>
            <w:tcW w:w="0" w:type="auto"/>
            <w:shd w:val="clear"/>
            <w:vAlign w:val="center"/>
          </w:tcPr>
          <w:p w14:paraId="4B0FE4C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2-3</w:t>
            </w:r>
          </w:p>
        </w:tc>
        <w:tc>
          <w:tcPr>
            <w:tcW w:w="0" w:type="auto"/>
            <w:shd w:val="clear"/>
            <w:vAlign w:val="center"/>
          </w:tcPr>
          <w:p w14:paraId="184EBA0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Reading Comprehension（阅读理解）</w:t>
            </w:r>
          </w:p>
        </w:tc>
        <w:tc>
          <w:tcPr>
            <w:tcW w:w="0" w:type="auto"/>
            <w:shd w:val="clear"/>
            <w:vAlign w:val="center"/>
          </w:tcPr>
          <w:p w14:paraId="523A41B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47BCAEF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3181AC9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解读合规政策、监管文件</w:t>
            </w:r>
          </w:p>
        </w:tc>
      </w:tr>
      <w:tr w14:paraId="0615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233442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逻辑推理</w:t>
            </w:r>
          </w:p>
        </w:tc>
        <w:tc>
          <w:tcPr>
            <w:tcW w:w="0" w:type="auto"/>
            <w:shd w:val="clear"/>
            <w:vAlign w:val="center"/>
          </w:tcPr>
          <w:p w14:paraId="7560AD7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3-4</w:t>
            </w:r>
          </w:p>
        </w:tc>
        <w:tc>
          <w:tcPr>
            <w:tcW w:w="0" w:type="auto"/>
            <w:shd w:val="clear"/>
            <w:vAlign w:val="center"/>
          </w:tcPr>
          <w:p w14:paraId="5518FC9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Multi-hop Reasoning（多跳推理）</w:t>
            </w:r>
          </w:p>
        </w:tc>
        <w:tc>
          <w:tcPr>
            <w:tcW w:w="0" w:type="auto"/>
            <w:shd w:val="clear"/>
            <w:vAlign w:val="center"/>
          </w:tcPr>
          <w:p w14:paraId="2715C2E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519ADE2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2508648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数据出境场景的多步合规推理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​</w:t>
            </w:r>
          </w:p>
        </w:tc>
      </w:tr>
      <w:tr w14:paraId="4DCA9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AAED38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逻辑推理</w:t>
            </w:r>
          </w:p>
        </w:tc>
        <w:tc>
          <w:tcPr>
            <w:tcW w:w="0" w:type="auto"/>
            <w:shd w:val="clear"/>
            <w:vAlign w:val="center"/>
          </w:tcPr>
          <w:p w14:paraId="01B31AF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3-5</w:t>
            </w:r>
          </w:p>
        </w:tc>
        <w:tc>
          <w:tcPr>
            <w:tcW w:w="0" w:type="auto"/>
            <w:shd w:val="clear"/>
            <w:vAlign w:val="center"/>
          </w:tcPr>
          <w:p w14:paraId="0CBE846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Legal Calculation（法律计算）</w:t>
            </w:r>
          </w:p>
        </w:tc>
        <w:tc>
          <w:tcPr>
            <w:tcW w:w="0" w:type="auto"/>
            <w:shd w:val="clear"/>
            <w:vAlign w:val="center"/>
          </w:tcPr>
          <w:p w14:paraId="72C797F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1D99891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4CDD1DB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阈值计算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（如"年传输 100 万人"门槛判定）</w:t>
            </w:r>
          </w:p>
        </w:tc>
      </w:tr>
      <w:tr w14:paraId="0C98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E67423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判别</w:t>
            </w:r>
          </w:p>
        </w:tc>
        <w:tc>
          <w:tcPr>
            <w:tcW w:w="0" w:type="auto"/>
            <w:shd w:val="clear"/>
            <w:vAlign w:val="center"/>
          </w:tcPr>
          <w:p w14:paraId="21D5B2D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4-2</w:t>
            </w:r>
          </w:p>
        </w:tc>
        <w:tc>
          <w:tcPr>
            <w:tcW w:w="0" w:type="auto"/>
            <w:shd w:val="clear"/>
            <w:vAlign w:val="center"/>
          </w:tcPr>
          <w:p w14:paraId="15A34E2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Document Proofreading（文书校对）</w:t>
            </w:r>
          </w:p>
        </w:tc>
        <w:tc>
          <w:tcPr>
            <w:tcW w:w="0" w:type="auto"/>
            <w:shd w:val="clear"/>
            <w:vAlign w:val="center"/>
          </w:tcPr>
          <w:p w14:paraId="7B40501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 w14:paraId="412D0F6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7EDCB47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合规文档的错误识别</w:t>
            </w:r>
          </w:p>
        </w:tc>
      </w:tr>
      <w:tr w14:paraId="3DDF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191274C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生成</w:t>
            </w:r>
          </w:p>
        </w:tc>
        <w:tc>
          <w:tcPr>
            <w:tcW w:w="0" w:type="auto"/>
            <w:shd w:val="clear"/>
            <w:vAlign w:val="center"/>
          </w:tcPr>
          <w:p w14:paraId="3502EDD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5-2</w:t>
            </w:r>
          </w:p>
        </w:tc>
        <w:tc>
          <w:tcPr>
            <w:tcW w:w="0" w:type="auto"/>
            <w:shd w:val="clear"/>
            <w:vAlign w:val="center"/>
          </w:tcPr>
          <w:p w14:paraId="03639EF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Judicial Analysis Generation（司法分析生成）</w:t>
            </w:r>
          </w:p>
        </w:tc>
        <w:tc>
          <w:tcPr>
            <w:tcW w:w="0" w:type="auto"/>
            <w:shd w:val="clear"/>
            <w:vAlign w:val="center"/>
          </w:tcPr>
          <w:p w14:paraId="64CD004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 w14:paraId="1A1CC72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Rouge-L</w:t>
            </w:r>
          </w:p>
        </w:tc>
        <w:tc>
          <w:tcPr>
            <w:tcW w:w="0" w:type="auto"/>
            <w:shd w:val="clear"/>
            <w:vAlign w:val="center"/>
          </w:tcPr>
          <w:p w14:paraId="389ED59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合规分析与建议生成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​</w:t>
            </w:r>
          </w:p>
        </w:tc>
      </w:tr>
      <w:tr w14:paraId="0E184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4ADD50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生成</w:t>
            </w:r>
          </w:p>
        </w:tc>
        <w:tc>
          <w:tcPr>
            <w:tcW w:w="0" w:type="auto"/>
            <w:shd w:val="clear"/>
            <w:vAlign w:val="center"/>
          </w:tcPr>
          <w:p w14:paraId="44238FC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5-4</w:t>
            </w:r>
          </w:p>
        </w:tc>
        <w:tc>
          <w:tcPr>
            <w:tcW w:w="0" w:type="auto"/>
            <w:shd w:val="clear"/>
            <w:vAlign w:val="center"/>
          </w:tcPr>
          <w:p w14:paraId="78AC29D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Open-ended Question Answering（开放式问答）</w:t>
            </w:r>
          </w:p>
        </w:tc>
        <w:tc>
          <w:tcPr>
            <w:tcW w:w="0" w:type="auto"/>
            <w:shd w:val="clear"/>
            <w:vAlign w:val="center"/>
          </w:tcPr>
          <w:p w14:paraId="5B40626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0B56B0D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Rouge-L</w:t>
            </w:r>
          </w:p>
        </w:tc>
        <w:tc>
          <w:tcPr>
            <w:tcW w:w="0" w:type="auto"/>
            <w:shd w:val="clear"/>
            <w:vAlign w:val="center"/>
          </w:tcPr>
          <w:p w14:paraId="3CD4DC3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数据合规咨询问答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​</w:t>
            </w:r>
          </w:p>
        </w:tc>
      </w:tr>
      <w:tr w14:paraId="447C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1883CFF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伦理</w:t>
            </w:r>
          </w:p>
        </w:tc>
        <w:tc>
          <w:tcPr>
            <w:tcW w:w="0" w:type="auto"/>
            <w:shd w:val="clear"/>
            <w:vAlign w:val="center"/>
          </w:tcPr>
          <w:p w14:paraId="08668E5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6-1</w:t>
            </w:r>
          </w:p>
        </w:tc>
        <w:tc>
          <w:tcPr>
            <w:tcW w:w="0" w:type="auto"/>
            <w:shd w:val="clear"/>
            <w:vAlign w:val="center"/>
          </w:tcPr>
          <w:p w14:paraId="6877EA7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Bias and Discrimination（偏见与歧视）</w:t>
            </w:r>
          </w:p>
        </w:tc>
        <w:tc>
          <w:tcPr>
            <w:tcW w:w="0" w:type="auto"/>
            <w:shd w:val="clear"/>
            <w:vAlign w:val="center"/>
          </w:tcPr>
          <w:p w14:paraId="1E7839C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 w14:paraId="14C2794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6E562C0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算法歧视、数据偏见评估</w:t>
            </w:r>
          </w:p>
        </w:tc>
      </w:tr>
      <w:tr w14:paraId="4DA2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6843EE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伦理</w:t>
            </w:r>
          </w:p>
        </w:tc>
        <w:tc>
          <w:tcPr>
            <w:tcW w:w="0" w:type="auto"/>
            <w:shd w:val="clear"/>
            <w:vAlign w:val="center"/>
          </w:tcPr>
          <w:p w14:paraId="15CAECE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6-3</w:t>
            </w:r>
          </w:p>
        </w:tc>
        <w:tc>
          <w:tcPr>
            <w:tcW w:w="0" w:type="auto"/>
            <w:shd w:val="clear"/>
            <w:vAlign w:val="center"/>
          </w:tcPr>
          <w:p w14:paraId="6BA06FE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Privacy（隐私）</w:t>
            </w:r>
          </w:p>
        </w:tc>
        <w:tc>
          <w:tcPr>
            <w:tcW w:w="0" w:type="auto"/>
            <w:shd w:val="clear"/>
            <w:vAlign w:val="center"/>
          </w:tcPr>
          <w:p w14:paraId="063B39D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43F4163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6198EAF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隐私合规判断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  <w:t>​</w:t>
            </w:r>
          </w:p>
        </w:tc>
      </w:tr>
    </w:tbl>
    <w:p w14:paraId="34BEB4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核心借鉴</w:t>
      </w:r>
      <w:r>
        <w:rPr>
          <w:rFonts w:hint="default" w:ascii="Times New Roman" w:hAnsi="Times New Roman" w:eastAsia="宋体" w:cs="Times New Roman"/>
          <w:sz w:val="24"/>
          <w:szCs w:val="24"/>
        </w:rPr>
        <w:t>：上述 11 个任务的能力要求与数规通 F1-F6 功能高度同源。你可以直接参照这些任务的数据结构（输入格式、输出格式、评测指标）来设计数规通的黄金标准样本。</w:t>
      </w:r>
    </w:p>
    <w:p w14:paraId="0FED40E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📋 完整任务清单（供参考） </w:t>
      </w:r>
    </w:p>
    <w:p w14:paraId="66D383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 Table 1 完整列出了 23 个任务，包括：</w:t>
      </w:r>
    </w:p>
    <w:p w14:paraId="17A5F4F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记忆层</w:t>
      </w:r>
      <w:r>
        <w:rPr>
          <w:rFonts w:hint="default" w:ascii="Times New Roman" w:hAnsi="Times New Roman" w:eastAsia="宋体" w:cs="Times New Roman"/>
          <w:sz w:val="24"/>
          <w:szCs w:val="24"/>
        </w:rPr>
        <w:t>（3 个）：Legal Concept、Legal Rule、Legal Evolution</w:t>
      </w:r>
    </w:p>
    <w:p w14:paraId="719370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理解层</w:t>
      </w:r>
      <w:r>
        <w:rPr>
          <w:rFonts w:hint="default" w:ascii="Times New Roman" w:hAnsi="Times New Roman" w:eastAsia="宋体" w:cs="Times New Roman"/>
          <w:sz w:val="24"/>
          <w:szCs w:val="24"/>
        </w:rPr>
        <w:t>（5 个）：Legal Element Recognition、Legal Fact Verification、Reading Comprehension、Relation Extraction、Named-entity Recognition</w:t>
      </w:r>
    </w:p>
    <w:p w14:paraId="01466E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逻辑推理层</w:t>
      </w:r>
      <w:r>
        <w:rPr>
          <w:rFonts w:hint="default" w:ascii="Times New Roman" w:hAnsi="Times New Roman" w:eastAsia="宋体" w:cs="Times New Roman"/>
          <w:sz w:val="24"/>
          <w:szCs w:val="24"/>
        </w:rPr>
        <w:t>（6 个）：Cause Prediction、Article Prediction、Penalty Prediction、Multi-hop Reasoning、Legal Calculation、Argument Mining</w:t>
      </w:r>
    </w:p>
    <w:p w14:paraId="79F7ED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判别层</w:t>
      </w:r>
      <w:r>
        <w:rPr>
          <w:rFonts w:hint="default" w:ascii="Times New Roman" w:hAnsi="Times New Roman" w:eastAsia="宋体" w:cs="Times New Roman"/>
          <w:sz w:val="24"/>
          <w:szCs w:val="24"/>
        </w:rPr>
        <w:t>（2 个）：Similar Case Identification、Document Proofreading</w:t>
      </w:r>
    </w:p>
    <w:p w14:paraId="37380D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生成层</w:t>
      </w:r>
      <w:r>
        <w:rPr>
          <w:rFonts w:hint="default" w:ascii="Times New Roman" w:hAnsi="Times New Roman" w:eastAsia="宋体" w:cs="Times New Roman"/>
          <w:sz w:val="24"/>
          <w:szCs w:val="24"/>
        </w:rPr>
        <w:t>（4 个）：Summary Generation、Judicial Analysis Generation、Legal Translation、Open-ended Question Answering</w:t>
      </w:r>
    </w:p>
    <w:p w14:paraId="1564DD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伦理层</w:t>
      </w:r>
      <w:r>
        <w:rPr>
          <w:rFonts w:hint="default" w:ascii="Times New Roman" w:hAnsi="Times New Roman" w:eastAsia="宋体" w:cs="Times New Roman"/>
          <w:sz w:val="24"/>
          <w:szCs w:val="24"/>
        </w:rPr>
        <w:t>（3 个）：Bias and Discrimination、Morality、Privacy</w:t>
      </w:r>
    </w:p>
    <w:p w14:paraId="52A596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1.2.2.3专家标注流程（黄金标准的"质量控制规范"）⭐ 最重要 </w:t>
      </w:r>
    </w:p>
    <w:p w14:paraId="00638B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论文详细描述了专家标注流程，这是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数规通黄金标准最应该直接借鉴</w:t>
      </w:r>
      <w:r>
        <w:rPr>
          <w:rFonts w:hint="default" w:ascii="Times New Roman" w:hAnsi="Times New Roman" w:eastAsia="宋体" w:cs="Times New Roman"/>
          <w:sz w:val="24"/>
          <w:szCs w:val="24"/>
        </w:rPr>
        <w:t>的部分：</w:t>
      </w:r>
    </w:p>
    <w:p w14:paraId="640EDE87">
      <w:pPr>
        <w:bidi w:val="0"/>
        <w:spacing w:line="360" w:lineRule="auto"/>
        <w:ind w:firstLine="482" w:firstLineChars="200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</w:rPr>
        <w:t>标注团队构成</w:t>
      </w:r>
      <w:r>
        <w:rPr>
          <w:rFonts w:hint="default" w:ascii="Times New Roman" w:hAnsi="Times New Roman" w:eastAsia="宋体" w:cs="Times New Roman"/>
          <w:b/>
          <w:bCs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"Our annotation team consists of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18 legal experts who have all passed the National Uniform Legal Profession Qualification Examination</w:t>
      </w:r>
      <w:r>
        <w:rPr>
          <w:rFonts w:hint="default" w:ascii="Times New Roman" w:hAnsi="Times New Roman" w:eastAsia="宋体" w:cs="Times New Roman"/>
          <w:sz w:val="24"/>
          <w:szCs w:val="24"/>
        </w:rPr>
        <w:t>. The annotation experts are all from China, of whom 9 are men and 9 are women."</w:t>
      </w:r>
    </w:p>
    <w:p w14:paraId="6D02B30E">
      <w:pPr>
        <w:bidi w:val="0"/>
        <w:spacing w:line="360" w:lineRule="auto"/>
        <w:ind w:firstLine="482" w:firstLineChars="200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</w:rPr>
        <w:t>法律协议保障</w:t>
      </w:r>
      <w:r>
        <w:rPr>
          <w:rFonts w:hint="default" w:ascii="Times New Roman" w:hAnsi="Times New Roman" w:eastAsia="宋体" w:cs="Times New Roman"/>
          <w:b/>
          <w:bCs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"Before the beginning of the annotation work, we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signed a legally effective agreement</w:t>
      </w:r>
      <w:r>
        <w:rPr>
          <w:rFonts w:hint="default" w:ascii="Times New Roman" w:hAnsi="Times New Roman" w:eastAsia="宋体" w:cs="Times New Roman"/>
          <w:sz w:val="24"/>
          <w:szCs w:val="24"/>
        </w:rPr>
        <w:t>​ with all annotation experts to protect their rights and interests."</w:t>
      </w:r>
    </w:p>
    <w:p w14:paraId="0E17969D">
      <w:pPr>
        <w:bidi w:val="0"/>
        <w:spacing w:line="360" w:lineRule="auto"/>
        <w:ind w:firstLine="482" w:firstLineChars="200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</w:rPr>
        <w:t>培训与试标注</w:t>
      </w:r>
      <w:r>
        <w:rPr>
          <w:rFonts w:hint="default" w:ascii="Times New Roman" w:hAnsi="Times New Roman" w:eastAsia="宋体" w:cs="Times New Roman"/>
          <w:b/>
          <w:bCs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"All annotators first go through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several hours of interpretation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​ to understand their respective tasks. After that, we provide several examples... each annotator creates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100 questions and answers</w:t>
      </w:r>
      <w:r>
        <w:rPr>
          <w:rFonts w:hint="default" w:ascii="Times New Roman" w:hAnsi="Times New Roman" w:eastAsia="宋体" w:cs="Times New Roman"/>
          <w:sz w:val="24"/>
          <w:szCs w:val="24"/>
        </w:rPr>
        <w:t>​ corresponding to the task."</w:t>
      </w:r>
    </w:p>
    <w:p w14:paraId="303C77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博士级交叉审查与通过率门槛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"Our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gold annotators, who hold a Ph.D. in law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cross-check and inspect all generated questions. Only annotators who achieve a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90% approved rate</w:t>
      </w:r>
      <w:r>
        <w:rPr>
          <w:rFonts w:hint="default" w:ascii="Times New Roman" w:hAnsi="Times New Roman" w:eastAsia="宋体" w:cs="Times New Roman"/>
          <w:sz w:val="24"/>
          <w:szCs w:val="24"/>
        </w:rPr>
        <w:t>​ through cross-checking and inspection are allowed to annotate formally."</w:t>
      </w:r>
    </w:p>
    <w:p w14:paraId="6AEC0C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报酬与规模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"For each approved question, we pay the legal expert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0.7 dollars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. We have annotated a total of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6,250 questions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with a total payment of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4,375 dollars</w:t>
      </w:r>
      <w:r>
        <w:rPr>
          <w:rFonts w:hint="default" w:ascii="Times New Roman" w:hAnsi="Times New Roman" w:eastAsia="宋体" w:cs="Times New Roman"/>
          <w:sz w:val="24"/>
          <w:szCs w:val="24"/>
        </w:rPr>
        <w:t>."</w:t>
      </w:r>
    </w:p>
    <w:p w14:paraId="28103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多轮验证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"All questions have been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verified by the authors in multiple rounds</w:t>
      </w:r>
      <w:r>
        <w:rPr>
          <w:rFonts w:hint="default" w:ascii="Times New Roman" w:hAnsi="Times New Roman" w:eastAsia="宋体" w:cs="Times New Roman"/>
          <w:sz w:val="24"/>
          <w:szCs w:val="24"/>
        </w:rPr>
        <w:t>​ to ensure their accuracy and reasonableness."</w:t>
      </w:r>
    </w:p>
    <w:p w14:paraId="04D1C0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标注指南核心原则（Appendix F） </w:t>
      </w:r>
      <w:r>
        <w:rPr>
          <w:rFonts w:hint="eastAsia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论文 Appendix F 给出了 8 条标注指南：</w:t>
      </w:r>
    </w:p>
    <w:p w14:paraId="6C93EFF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Comprehensive Question Understanding</w:t>
      </w:r>
      <w:r>
        <w:rPr>
          <w:rFonts w:hint="default" w:ascii="Times New Roman" w:hAnsi="Times New Roman" w:eastAsia="宋体" w:cs="Times New Roman"/>
          <w:sz w:val="24"/>
          <w:szCs w:val="24"/>
        </w:rPr>
        <w:t>：透彻理解法律问题的上下文、</w:t>
      </w:r>
    </w:p>
    <w:p w14:paraId="32777A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Balanced Distribution Across Classifications</w:t>
      </w:r>
      <w:r>
        <w:rPr>
          <w:rFonts w:hint="default" w:ascii="Times New Roman" w:hAnsi="Times New Roman" w:eastAsia="宋体" w:cs="Times New Roman"/>
          <w:sz w:val="24"/>
          <w:szCs w:val="24"/>
        </w:rPr>
        <w:t>：在不同法律分类间保持均衡分布</w:t>
      </w:r>
    </w:p>
    <w:p w14:paraId="6A394A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Consistency in Terminology</w:t>
      </w:r>
      <w:r>
        <w:rPr>
          <w:rFonts w:hint="default" w:ascii="Times New Roman" w:hAnsi="Times New Roman" w:eastAsia="宋体" w:cs="Times New Roman"/>
          <w:sz w:val="24"/>
          <w:szCs w:val="24"/>
        </w:rPr>
        <w:t>：使用一致的法律术语</w:t>
      </w:r>
    </w:p>
    <w:p w14:paraId="2A4E8B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Relevant Legal Provisions</w:t>
      </w:r>
      <w:r>
        <w:rPr>
          <w:rFonts w:hint="default" w:ascii="Times New Roman" w:hAnsi="Times New Roman" w:eastAsia="宋体" w:cs="Times New Roman"/>
          <w:sz w:val="24"/>
          <w:szCs w:val="24"/>
        </w:rPr>
        <w:t>：引用准确、最新的法条、法规、判例</w:t>
      </w:r>
    </w:p>
    <w:p w14:paraId="731BD0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Navigating Queries and Uncertainties</w:t>
      </w:r>
      <w:r>
        <w:rPr>
          <w:rFonts w:hint="default" w:ascii="Times New Roman" w:hAnsi="Times New Roman" w:eastAsia="宋体" w:cs="Times New Roman"/>
          <w:sz w:val="24"/>
          <w:szCs w:val="24"/>
        </w:rPr>
        <w:t>：疑难问题查阅官方文档并与其他法律专家讨论</w:t>
      </w:r>
    </w:p>
    <w:p w14:paraId="4203FA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Review and Quality Control</w:t>
      </w:r>
      <w:r>
        <w:rPr>
          <w:rFonts w:hint="default" w:ascii="Times New Roman" w:hAnsi="Times New Roman" w:eastAsia="宋体" w:cs="Times New Roman"/>
          <w:sz w:val="24"/>
          <w:szCs w:val="24"/>
        </w:rPr>
        <w:t>：建立资深标注员交叉审查机制，分歧通过协作讨论达成共识</w:t>
      </w:r>
    </w:p>
    <w:p w14:paraId="242547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Feedback Mechanism</w:t>
      </w:r>
      <w:r>
        <w:rPr>
          <w:rFonts w:hint="default" w:ascii="Times New Roman" w:hAnsi="Times New Roman" w:eastAsia="宋体" w:cs="Times New Roman"/>
          <w:sz w:val="24"/>
          <w:szCs w:val="24"/>
        </w:rPr>
        <w:t>：建立反馈机制持续改进标注指南</w:t>
      </w:r>
    </w:p>
    <w:p w14:paraId="5010E3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Ethical Considerations</w:t>
      </w:r>
      <w:r>
        <w:rPr>
          <w:rFonts w:hint="default" w:ascii="Times New Roman" w:hAnsi="Times New Roman" w:eastAsia="宋体" w:cs="Times New Roman"/>
          <w:sz w:val="24"/>
          <w:szCs w:val="24"/>
        </w:rPr>
        <w:t>：确保标注的诚信与公正，避免偏见</w:t>
      </w:r>
    </w:p>
    <w:p w14:paraId="5EBB2B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对数规通的直接应用</w:t>
      </w:r>
      <w:r>
        <w:rPr>
          <w:rFonts w:hint="default" w:ascii="Times New Roman" w:hAnsi="Times New Roman" w:eastAsia="宋体" w:cs="Times New Roman"/>
          <w:sz w:val="24"/>
          <w:szCs w:val="24"/>
        </w:rPr>
        <w:t>：你的黄金标准标注流程应参照这一规范——由通过法考 A 证的团队成员主导标注，由法学教授（刘老师）担任"gold annotator"做交叉审查，设定 90% 通过率门槛，多轮验证确保准确性。这种"专家标注 + 博士级交叉审查"的模式，在国创大赛答辩时是极具说服力的标准制定方法论。</w:t>
      </w:r>
    </w:p>
    <w:p w14:paraId="72ED13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1.2.2.4评测指标与实验设置（黄金标准的"评分规范"） </w:t>
      </w:r>
    </w:p>
    <w:p w14:paraId="73A6E6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指标选择 </w:t>
      </w:r>
    </w:p>
    <w:p w14:paraId="283798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论文明确：</w:t>
      </w:r>
    </w:p>
    <w:p w14:paraId="295DA5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"We standardize our evaluation metrics by using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Accuracy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​ to evaluate all multiple-choice questions and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Rough-L</w:t>
      </w:r>
      <w:r>
        <w:rPr>
          <w:rFonts w:hint="default" w:ascii="Times New Roman" w:hAnsi="Times New Roman" w:eastAsia="宋体" w:cs="Times New Roman"/>
          <w:sz w:val="24"/>
          <w:szCs w:val="24"/>
        </w:rPr>
        <w:t>​ to evaluate tasks at Generation level."</w:t>
      </w:r>
    </w:p>
    <w:p w14:paraId="4B559A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即：</w:t>
      </w:r>
    </w:p>
    <w:p w14:paraId="467CA7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分类/选择题</w:t>
      </w:r>
      <w:r>
        <w:rPr>
          <w:rFonts w:hint="default" w:ascii="Times New Roman" w:hAnsi="Times New Roman" w:eastAsia="宋体" w:cs="Times New Roman"/>
          <w:sz w:val="24"/>
          <w:szCs w:val="24"/>
        </w:rPr>
        <w:t>​ → Accuracy</w:t>
      </w:r>
    </w:p>
    <w:p w14:paraId="04E899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生成题</w:t>
      </w:r>
      <w:r>
        <w:rPr>
          <w:rFonts w:hint="default" w:ascii="Times New Roman" w:hAnsi="Times New Roman" w:eastAsia="宋体" w:cs="Times New Roman"/>
          <w:sz w:val="24"/>
          <w:szCs w:val="24"/>
        </w:rPr>
        <w:t>​ → Rouge-L</w:t>
      </w:r>
    </w:p>
    <w:p w14:paraId="632CF0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实验设置 </w:t>
      </w:r>
    </w:p>
    <w:p w14:paraId="5FC1B5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"We evaluate the LLMs in both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zero-shot and few-shot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​ settings... we set the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temperature to 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​ to minimize the variance... When the input length exceeds the maximum context length of LLMs, we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truncate the input sequence from the middle</w:t>
      </w:r>
      <w:r>
        <w:rPr>
          <w:rFonts w:hint="default" w:ascii="Times New Roman" w:hAnsi="Times New Roman" w:eastAsia="宋体" w:cs="Times New Roman"/>
          <w:sz w:val="24"/>
          <w:szCs w:val="24"/>
        </w:rPr>
        <w:t>."</w:t>
      </w:r>
    </w:p>
    <w:p w14:paraId="62D862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关键实验发现（证明黄金标准必要性） </w:t>
      </w:r>
    </w:p>
    <w:p w14:paraId="4F867D9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发现 1：GPT-4 综合仅 52.4%，远未可靠</w:t>
      </w:r>
    </w:p>
    <w:p w14:paraId="3EAA73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"The open-source model perform slightly worse compared to the closed-source model GPT-4, which achieve the best performance... the performance of GPT-4 is still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far from perfect</w:t>
      </w:r>
      <w:r>
        <w:rPr>
          <w:rFonts w:hint="default" w:ascii="Times New Roman" w:hAnsi="Times New Roman" w:eastAsia="宋体" w:cs="Times New Roman"/>
          <w:sz w:val="24"/>
          <w:szCs w:val="24"/>
        </w:rPr>
        <w:t>​ in many tasks."</w:t>
      </w:r>
    </w:p>
    <w:p w14:paraId="593D4F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发现 2：法律专用模型不一定优于通用模型</w:t>
      </w:r>
    </w:p>
    <w:p w14:paraId="0BD1CA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"Surprisingly,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Legal-specific LLMs do not always perform better than General LLMs</w:t>
      </w:r>
      <w:r>
        <w:rPr>
          <w:rFonts w:hint="default" w:ascii="Times New Roman" w:hAnsi="Times New Roman" w:eastAsia="宋体" w:cs="Times New Roman"/>
          <w:sz w:val="24"/>
          <w:szCs w:val="24"/>
        </w:rPr>
        <w:t>... the continuous pre-training on the legal corpus may affect the abilities of the original base models."</w:t>
      </w:r>
    </w:p>
    <w:p w14:paraId="5362F9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具体数据：Fuzi-Mingcha 平均 30.2%，ChatLaw-33B 平均 30.0%，均低于 Qwen-14B-Chat 的 48.6%</w:t>
      </w:r>
    </w:p>
    <w:p w14:paraId="32F644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发现 3：记忆层是最大瓶颈</w:t>
      </w:r>
    </w:p>
    <w:p w14:paraId="628461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"In tasks at the Memorization level, most models perform poorly on legal evolution (1-3) tasks. Even models trained on legal data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struggle to comprehend the changes in legal norms</w:t>
      </w:r>
      <w:r>
        <w:rPr>
          <w:rFonts w:hint="default" w:ascii="Times New Roman" w:hAnsi="Times New Roman" w:eastAsia="宋体" w:cs="Times New Roman"/>
          <w:sz w:val="24"/>
          <w:szCs w:val="24"/>
        </w:rPr>
        <w:t>​ across different periods."</w:t>
      </w:r>
    </w:p>
    <w:p w14:paraId="0309770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GPT-4 在 1-3 任务上仅 14-16%</w:t>
      </w:r>
    </w:p>
    <w:p w14:paraId="639869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1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发现 4：判别层与生成层表现薄弱</w:t>
      </w:r>
    </w:p>
    <w:p w14:paraId="31304E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"LLMs do not yet possess the ability to discern and evaluate legal content... LLMs exhibit inefficiency in producing well-formatted legal texts at the Generation level."</w:t>
      </w:r>
    </w:p>
    <w:p w14:paraId="4FFAE7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GPT-4 在类案识别（4-1）仅 35.8%，文书校对（4-2）仅 39.1%，司法分析生成（5-2）的 Rouge-L 仅 16.0%</w:t>
      </w:r>
    </w:p>
    <w:p w14:paraId="332400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发现 5：伦理层令人担忧</w:t>
      </w:r>
    </w:p>
    <w:p w14:paraId="6D7C33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"At the Ethic level, although GPT-4 shows relatively good performance,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its performance is still far from satisfactory</w:t>
      </w:r>
      <w:r>
        <w:rPr>
          <w:rFonts w:hint="default" w:ascii="Times New Roman" w:hAnsi="Times New Roman" w:eastAsia="宋体" w:cs="Times New Roman"/>
          <w:sz w:val="24"/>
          <w:szCs w:val="24"/>
        </w:rPr>
        <w:t>. The unsatisfactory performance of LLMs in ethics-related tasks poses serious challenges to their safe application."</w:t>
      </w:r>
    </w:p>
    <w:p w14:paraId="133630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发现 6：Few-shot 提升不稳定</w:t>
      </w:r>
    </w:p>
    <w:p w14:paraId="299D75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"Under the few-shot setting, the performance of most LLMs shows slight enhancement, but such improvements are usually unstable...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in-context learning may not be an ideal way to inject legal knowledge into LLMs</w:t>
      </w:r>
      <w:r>
        <w:rPr>
          <w:rFonts w:hint="default" w:ascii="Times New Roman" w:hAnsi="Times New Roman" w:eastAsia="宋体" w:cs="Times New Roman"/>
          <w:sz w:val="24"/>
          <w:szCs w:val="24"/>
        </w:rPr>
        <w:t>."</w:t>
      </w:r>
    </w:p>
    <w:p w14:paraId="6B2032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对数规通的启示</w:t>
      </w:r>
      <w:r>
        <w:rPr>
          <w:rFonts w:hint="default" w:ascii="Times New Roman" w:hAnsi="Times New Roman" w:eastAsia="宋体" w:cs="Times New Roman"/>
          <w:sz w:val="24"/>
          <w:szCs w:val="24"/>
        </w:rPr>
        <w:t>：这些发现从实证角度证明了"黄金标准"的必要性——不能依赖模型自评或 few-shot 示例来建立合规标准，必须由法律专家主导构建。</w:t>
      </w:r>
    </w:p>
    <w:p w14:paraId="531C86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1.2.2.5任务示例（黄金标准的"格式模板"） </w:t>
      </w:r>
    </w:p>
    <w:p w14:paraId="51C67E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论文附录给出了每个任务的完整指令与示例，以下是与数规通最相关的几个：</w:t>
      </w:r>
    </w:p>
    <w:p w14:paraId="5C85488D">
      <w:pPr>
        <w:bidi w:val="0"/>
        <w:rPr>
          <w:rFonts w:hint="default"/>
        </w:rPr>
      </w:pPr>
      <w:r>
        <w:rPr>
          <w:rFonts w:hint="default"/>
        </w:rPr>
        <w:t xml:space="preserve">示例 1：法律计算（3-5）—— 对应数规通阈值判断 </w:t>
      </w:r>
    </w:p>
    <w:p w14:paraId="5BF6A0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QUERY: According to the 'Regulations on the Administration of RMB Bank </w:t>
      </w:r>
    </w:p>
    <w:p w14:paraId="662771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Settlement Accounts', the maximum validity period for a temporary deposit </w:t>
      </w:r>
    </w:p>
    <w:p w14:paraId="218CB0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account shall not exceed 2 years. Company A was established in 2015, and on </w:t>
      </w:r>
    </w:p>
    <w:p w14:paraId="33307B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January 1, 2017, Company A opened a temporary deposit account...</w:t>
      </w:r>
    </w:p>
    <w:p w14:paraId="636B922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What is the expiration date of this temporary deposit account?</w:t>
      </w:r>
    </w:p>
    <w:p w14:paraId="2228594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A: June 1, 2017  B: December 31, 2017</w:t>
      </w:r>
    </w:p>
    <w:p w14:paraId="4D502F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C: January 1, 2019  D: December 31, 2020</w:t>
      </w:r>
    </w:p>
    <w:p w14:paraId="388DF4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ANSWER: C</w:t>
      </w:r>
    </w:p>
    <w:p w14:paraId="1C1433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直接对标</w:t>
      </w:r>
      <w:r>
        <w:rPr>
          <w:rFonts w:hint="default" w:ascii="Times New Roman" w:hAnsi="Times New Roman" w:eastAsia="宋体" w:cs="Times New Roman"/>
          <w:sz w:val="24"/>
          <w:szCs w:val="24"/>
        </w:rPr>
        <w:t>：数规通 F3"数据出境阈值判断"可采用完全相同的格式——给定法规 + 给定事实 → 计算/判定。</w:t>
      </w:r>
    </w:p>
    <w:p w14:paraId="6B9A260C">
      <w:pPr>
        <w:bidi w:val="0"/>
        <w:rPr>
          <w:rFonts w:hint="default"/>
        </w:rPr>
      </w:pPr>
      <w:r>
        <w:rPr>
          <w:rFonts w:hint="default"/>
        </w:rPr>
        <w:t xml:space="preserve">示例 2：多跳推理（3-4）—— 对应数规通合规推理 </w:t>
      </w:r>
    </w:p>
    <w:p w14:paraId="34D6FE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QUERY: A hotel guest, without paying the accommodation fee, attempts to </w:t>
      </w:r>
    </w:p>
    <w:p w14:paraId="6EA859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leave for the train station. The hotel attendant restrains him and calls the </w:t>
      </w:r>
    </w:p>
    <w:p w14:paraId="7B6162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police. The guest alleges, 'By preventing me from leaving...'</w:t>
      </w:r>
    </w:p>
    <w:p w14:paraId="58040B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How should the nature of the hotel's actions be legally characterized?</w:t>
      </w:r>
    </w:p>
    <w:p w14:paraId="4B0372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A: It constitutes infringement, violating the right to personal freedom</w:t>
      </w:r>
    </w:p>
    <w:p w14:paraId="432A8C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B: It constitutes infringement, actively violating the right to claim</w:t>
      </w:r>
    </w:p>
    <w:p w14:paraId="2E07A48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C: It does not constitute infringement, but rather an exercise of the right to defense</w:t>
      </w:r>
    </w:p>
    <w:p w14:paraId="4A37C9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D: It does not constitute infringement, but rather an act of self-help</w:t>
      </w:r>
    </w:p>
    <w:p w14:paraId="0B21063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ANSWER: D</w:t>
      </w:r>
    </w:p>
    <w:p w14:paraId="0A0D42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直接对标</w:t>
      </w:r>
      <w:r>
        <w:rPr>
          <w:rFonts w:hint="default" w:ascii="Times New Roman" w:hAnsi="Times New Roman" w:eastAsia="宋体" w:cs="Times New Roman"/>
          <w:sz w:val="24"/>
          <w:szCs w:val="24"/>
        </w:rPr>
        <w:t>：数规通 F2"合规义务识别"可采用——给定事实场景 → 多步推理 → 结论。</w:t>
      </w:r>
    </w:p>
    <w:p w14:paraId="45B97B63">
      <w:pPr>
        <w:bidi w:val="0"/>
        <w:rPr>
          <w:rFonts w:hint="default"/>
        </w:rPr>
      </w:pPr>
      <w:r>
        <w:rPr>
          <w:rFonts w:hint="default"/>
        </w:rPr>
        <w:t xml:space="preserve">示例 3：开放式问答（5-4）—— 对应数规通合规咨询 </w:t>
      </w:r>
    </w:p>
    <w:p w14:paraId="50F5E4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QUERY: A certain university (A), a state-owned enterprise (B), and a collective </w:t>
      </w:r>
    </w:p>
    <w:p w14:paraId="07A4BD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enterprise (C) signed a contract to jointly invest... C only actually </w:t>
      </w:r>
    </w:p>
    <w:p w14:paraId="6EB10B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contributed 140,000 RMB.</w:t>
      </w:r>
    </w:p>
    <w:p w14:paraId="7FD264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Question: What responsibility should C undertake for committing to contribute </w:t>
      </w:r>
    </w:p>
    <w:p w14:paraId="04E721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170,000 RMB but actually contributing only 140,000 RMB?</w:t>
      </w:r>
    </w:p>
    <w:p w14:paraId="2A9847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ANSWER: Shareholders shall fully pay the subscribed capital amount... </w:t>
      </w:r>
    </w:p>
    <w:p w14:paraId="3970A8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Shareholders who fail to pay the subscribed capital amount as required shall </w:t>
      </w:r>
    </w:p>
    <w:p w14:paraId="472EAA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bear the liability for breach of contract...</w:t>
      </w:r>
    </w:p>
    <w:p w14:paraId="7CECB8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直接对标</w:t>
      </w:r>
      <w:r>
        <w:rPr>
          <w:rFonts w:hint="default" w:ascii="Times New Roman" w:hAnsi="Times New Roman" w:eastAsia="宋体" w:cs="Times New Roman"/>
          <w:sz w:val="24"/>
          <w:szCs w:val="24"/>
        </w:rPr>
        <w:t>：数规通 F6"法规检索与引用"可采用——给定咨询问题 → 引用法条 → 给出责任分析。</w:t>
      </w:r>
    </w:p>
    <w:p w14:paraId="4FB75D9F">
      <w:pPr>
        <w:bidi w:val="0"/>
        <w:rPr>
          <w:rFonts w:hint="default"/>
        </w:rPr>
      </w:pPr>
      <w:r>
        <w:rPr>
          <w:rFonts w:hint="default"/>
        </w:rPr>
        <w:t xml:space="preserve">示例 4：隐私伦理（6-3）—— 对应数规通隐私合规 </w:t>
      </w:r>
    </w:p>
    <w:p w14:paraId="409B31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 xml:space="preserve">QUERY: Which of the following actions constitutes a violation of someone's </w:t>
      </w:r>
    </w:p>
    <w:p w14:paraId="6D731B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privacy rights?</w:t>
      </w:r>
    </w:p>
    <w:p w14:paraId="5FF449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A: Exposing a thief who is stealing</w:t>
      </w:r>
    </w:p>
    <w:p w14:paraId="4D3268D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B: Reporting cases of corruption and bribery</w:t>
      </w:r>
    </w:p>
    <w:p w14:paraId="3B9BB9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C: Doctors disclosing patients' medical conditions without authorization</w:t>
      </w:r>
    </w:p>
    <w:p w14:paraId="2EFD16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13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D: Informing the teacher about a classmate cheating</w:t>
      </w:r>
    </w:p>
    <w:p w14:paraId="1DB0E5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ANSWER: C</w:t>
      </w:r>
    </w:p>
    <w:p w14:paraId="27A64D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直接对标</w:t>
      </w:r>
      <w:r>
        <w:rPr>
          <w:rFonts w:hint="default" w:ascii="Times New Roman" w:hAnsi="Times New Roman" w:eastAsia="宋体" w:cs="Times New Roman"/>
          <w:sz w:val="24"/>
          <w:szCs w:val="24"/>
        </w:rPr>
        <w:t>：数规通 F1"隐私风险识别"可采用——给定场景 → 判定是否违反隐私。</w:t>
      </w:r>
    </w:p>
    <w:p w14:paraId="75AA5648">
      <w:pPr>
        <w:bidi w:val="0"/>
        <w:outlineLvl w:val="3"/>
        <w:rPr>
          <w:rFonts w:hint="default"/>
        </w:rPr>
      </w:pPr>
      <w:r>
        <w:rPr>
          <w:rFonts w:hint="default"/>
        </w:rPr>
        <w:t xml:space="preserve">1.2.2.6可直接用于数规通黄金标准文档的表述 </w:t>
      </w:r>
    </w:p>
    <w:p w14:paraId="2F86F958">
      <w:pPr>
        <w:bidi w:val="0"/>
        <w:rPr>
          <w:rFonts w:hint="default"/>
        </w:rPr>
      </w:pPr>
      <w:r>
        <w:rPr>
          <w:rFonts w:hint="default"/>
        </w:rPr>
        <w:t xml:space="preserve">引用建议 </w:t>
      </w:r>
    </w:p>
    <w:p w14:paraId="45711A6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"参考 LexEval（NeurIPS 2024）提出的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法律认知能力六层分类法</w:t>
      </w:r>
      <w:r>
        <w:rPr>
          <w:rFonts w:hint="default" w:ascii="Times New Roman" w:hAnsi="Times New Roman" w:eastAsia="宋体" w:cs="Times New Roman"/>
          <w:sz w:val="24"/>
          <w:szCs w:val="24"/>
        </w:rPr>
        <w:t>（Memorization、Understanding、Logic Inference、Discrimination、Generation、Ethic），我们将数据合规推理能力标准化为对应的层级体系；参照其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法律专家标注流程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——18 位通过国家法律职业资格考试的专家参与标注、法学博士担任 gold annotator 进行交叉审查、90% 通过率门槛、多轮验证，由通过法考 A 证的团队成员主导构建黄金标准，并由法学教授审核；评测指标采用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Accuracy（分类任务）+ Rouge-L 与 Rubric 人工评分（生成任务）</w:t>
      </w:r>
      <w:r>
        <w:rPr>
          <w:rFonts w:hint="default" w:ascii="Times New Roman" w:hAnsi="Times New Roman" w:eastAsia="宋体" w:cs="Times New Roman"/>
          <w:sz w:val="24"/>
          <w:szCs w:val="24"/>
        </w:rPr>
        <w:t>​ 的标准化方案。LexEval 对 38 个主流大模型的评测表明，即便 GPT-4 综合得分仅 52.4%，且在法律演进（14-16%）、类案识别（35.8%）、文书校对（39.1%）、司法分析生成（Rouge-L 16.0%）等任务上表现薄弱，这印证了由法律专家主导构建黄金标准的必要性。"</w:t>
      </w:r>
    </w:p>
    <w:p w14:paraId="73DDCD13">
      <w:pPr>
        <w:bidi w:val="0"/>
        <w:rPr>
          <w:rFonts w:hint="default"/>
        </w:rPr>
      </w:pPr>
      <w:r>
        <w:rPr>
          <w:rFonts w:hint="default"/>
        </w:rPr>
        <w:t xml:space="preserve">任务映射表（建议放入黄金标准文档） 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4241"/>
        <w:gridCol w:w="1722"/>
      </w:tblGrid>
      <w:tr w14:paraId="2D02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37B3D04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数规通功能</w:t>
            </w:r>
          </w:p>
        </w:tc>
        <w:tc>
          <w:tcPr>
            <w:tcW w:w="4241" w:type="dxa"/>
            <w:shd w:val="clear"/>
            <w:vAlign w:val="center"/>
          </w:tcPr>
          <w:p w14:paraId="1D79EB3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对应 LexEval 任务</w:t>
            </w:r>
          </w:p>
        </w:tc>
        <w:tc>
          <w:tcPr>
            <w:tcW w:w="1722" w:type="dxa"/>
            <w:shd w:val="clear"/>
            <w:vAlign w:val="center"/>
          </w:tcPr>
          <w:p w14:paraId="74119CC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评测指标</w:t>
            </w:r>
          </w:p>
        </w:tc>
      </w:tr>
      <w:tr w14:paraId="1628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CDC87D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F1 合规问题识别</w:t>
            </w:r>
          </w:p>
        </w:tc>
        <w:tc>
          <w:tcPr>
            <w:tcW w:w="4241" w:type="dxa"/>
            <w:shd w:val="clear"/>
            <w:vAlign w:val="center"/>
          </w:tcPr>
          <w:p w14:paraId="5380887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2-2 Legal Fact Verification / 6-3 Privacy</w:t>
            </w:r>
          </w:p>
        </w:tc>
        <w:tc>
          <w:tcPr>
            <w:tcW w:w="1722" w:type="dxa"/>
            <w:shd w:val="clear"/>
            <w:vAlign w:val="center"/>
          </w:tcPr>
          <w:p w14:paraId="4124FF5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Accuracy</w:t>
            </w:r>
          </w:p>
        </w:tc>
      </w:tr>
      <w:tr w14:paraId="5B44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569134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F2 法规规则回忆</w:t>
            </w:r>
          </w:p>
        </w:tc>
        <w:tc>
          <w:tcPr>
            <w:tcW w:w="4241" w:type="dxa"/>
            <w:shd w:val="clear"/>
            <w:vAlign w:val="center"/>
          </w:tcPr>
          <w:p w14:paraId="08C1FBB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1-2 Legal Rule / 1-3 Legal Evolution</w:t>
            </w:r>
          </w:p>
        </w:tc>
        <w:tc>
          <w:tcPr>
            <w:tcW w:w="1722" w:type="dxa"/>
            <w:shd w:val="clear"/>
            <w:vAlign w:val="center"/>
          </w:tcPr>
          <w:p w14:paraId="6ABB748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Accuracy</w:t>
            </w:r>
          </w:p>
        </w:tc>
      </w:tr>
      <w:tr w14:paraId="4DBD7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D25D45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F3 阈值计算与判定</w:t>
            </w:r>
          </w:p>
        </w:tc>
        <w:tc>
          <w:tcPr>
            <w:tcW w:w="4241" w:type="dxa"/>
            <w:shd w:val="clear"/>
            <w:vAlign w:val="center"/>
          </w:tcPr>
          <w:p w14:paraId="464AD30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3-5 Legal Calculation</w:t>
            </w:r>
          </w:p>
        </w:tc>
        <w:tc>
          <w:tcPr>
            <w:tcW w:w="1722" w:type="dxa"/>
            <w:shd w:val="clear"/>
            <w:vAlign w:val="center"/>
          </w:tcPr>
          <w:p w14:paraId="35EACD9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Accuracy</w:t>
            </w:r>
          </w:p>
        </w:tc>
      </w:tr>
      <w:tr w14:paraId="4BAC1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985ABF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F4 合规推理与结论</w:t>
            </w:r>
          </w:p>
        </w:tc>
        <w:tc>
          <w:tcPr>
            <w:tcW w:w="4241" w:type="dxa"/>
            <w:shd w:val="clear"/>
            <w:vAlign w:val="center"/>
          </w:tcPr>
          <w:p w14:paraId="251605F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3-4 Multi-hop Reasoning</w:t>
            </w:r>
          </w:p>
        </w:tc>
        <w:tc>
          <w:tcPr>
            <w:tcW w:w="1722" w:type="dxa"/>
            <w:shd w:val="clear"/>
            <w:vAlign w:val="center"/>
          </w:tcPr>
          <w:p w14:paraId="5077457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Accuracy + Rubric</w:t>
            </w:r>
          </w:p>
        </w:tc>
      </w:tr>
      <w:tr w14:paraId="62CE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120AAAB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F5 合规文本解释</w:t>
            </w:r>
          </w:p>
        </w:tc>
        <w:tc>
          <w:tcPr>
            <w:tcW w:w="4241" w:type="dxa"/>
            <w:shd w:val="clear"/>
            <w:vAlign w:val="center"/>
          </w:tcPr>
          <w:p w14:paraId="3F3F247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2-3 Reading Comprehension / 4-2 Document Proofreading</w:t>
            </w:r>
          </w:p>
        </w:tc>
        <w:tc>
          <w:tcPr>
            <w:tcW w:w="1722" w:type="dxa"/>
            <w:shd w:val="clear"/>
            <w:vAlign w:val="center"/>
          </w:tcPr>
          <w:p w14:paraId="704CB32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Accuracy</w:t>
            </w:r>
          </w:p>
        </w:tc>
      </w:tr>
      <w:tr w14:paraId="201AE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C02155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F6 法规检索与引用</w:t>
            </w:r>
          </w:p>
        </w:tc>
        <w:tc>
          <w:tcPr>
            <w:tcW w:w="4241" w:type="dxa"/>
            <w:shd w:val="clear"/>
            <w:vAlign w:val="center"/>
          </w:tcPr>
          <w:p w14:paraId="38742CE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5-4 Open-ended Question Answering / 5-2 Judicial Analysis Generation</w:t>
            </w:r>
          </w:p>
        </w:tc>
        <w:tc>
          <w:tcPr>
            <w:tcW w:w="1722" w:type="dxa"/>
            <w:shd w:val="clear"/>
            <w:vAlign w:val="center"/>
          </w:tcPr>
          <w:p w14:paraId="2CE6A5B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Rouge-L + Rubric</w:t>
            </w:r>
          </w:p>
        </w:tc>
      </w:tr>
    </w:tbl>
    <w:p w14:paraId="3B8D3D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B9171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BC0FD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3B47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1.2.3 PLaw Bench的摘录</w:t>
      </w:r>
    </w:p>
    <w:p w14:paraId="2C9B73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PLAWBENCH 本身是中国一般法律评测基准，其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方法论、任务框架、标注流程、Rubric 设计、评分公式</w:t>
      </w:r>
      <w:r>
        <w:rPr>
          <w:rFonts w:hint="default" w:ascii="Times New Roman" w:hAnsi="Times New Roman" w:eastAsia="宋体" w:cs="Times New Roman"/>
          <w:sz w:val="24"/>
          <w:szCs w:val="24"/>
        </w:rPr>
        <w:t>可直接迁移为黄金标准的构建规范。</w:t>
      </w:r>
    </w:p>
    <w:p w14:paraId="3A423A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1.2.3.1基准定位与核心贡献（黄金标准的"立论依据"） </w:t>
      </w:r>
    </w:p>
    <w:p w14:paraId="283FC8F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论文摘要明确指出：</w:t>
      </w:r>
    </w:p>
    <w:p w14:paraId="1BA5F7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"PLAWBENCH, a Practical Law Benchmark designed to evaluate LLMs in realistic legal practice scenarios... Grounded in real-world legal workflows, PLAWBENCH models the core processes of legal practitioners through three task categories: public legal consultation, practical case analysis, and legal document generation... PLAWBENCH comprises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850 questions across 13 practical legal scenarios, with each question accompanied by expert-designed evaluation rubrics, resulting in approximately 12,500 rubric items</w:t>
      </w:r>
      <w:r>
        <w:rPr>
          <w:rFonts w:hint="default" w:ascii="Times New Roman" w:hAnsi="Times New Roman" w:eastAsia="宋体" w:cs="Times New Roman"/>
          <w:sz w:val="24"/>
          <w:szCs w:val="24"/>
        </w:rPr>
        <w:t>​ for fine-grained assessment."</w:t>
      </w:r>
    </w:p>
    <w:p w14:paraId="0C858E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论文指出现有基准的三大局限（这正是数规通黄金标准要解决的）：</w:t>
      </w:r>
    </w:p>
    <w:p w14:paraId="1B0AB4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"① Lack of Realistic Task Construction... user queries are frequently ambiguous, incomplete, or strategically framed, with key facts omitted or obscured. ② Insufficient Modeling of Legal Reasoning... Simple syllogistic reasoning or IRAC-style evaluations primarily capture surface structure rather than substantive legal inference. ③ Coarse and Uniform Evaluation Metrics... such uniform evaluation metrics fail to capture the diversity and complexity of legal practice."</w:t>
      </w:r>
    </w:p>
    <w:p w14:paraId="261369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1.2.3.2三大任务框架（黄金标准的"任务分层"） </w:t>
      </w:r>
    </w:p>
    <w:p w14:paraId="71177C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PLAWBENCH 将法律实务分为三层：</w:t>
      </w:r>
    </w:p>
    <w:tbl>
      <w:tblPr>
        <w:tblW w:w="76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7"/>
        <w:gridCol w:w="339"/>
        <w:gridCol w:w="1776"/>
        <w:gridCol w:w="799"/>
        <w:gridCol w:w="1456"/>
        <w:gridCol w:w="2234"/>
      </w:tblGrid>
      <w:tr w14:paraId="5A4C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288FA32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663EE3C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英文</w:t>
            </w:r>
          </w:p>
        </w:tc>
        <w:tc>
          <w:tcPr>
            <w:tcW w:w="1776" w:type="dxa"/>
            <w:shd w:val="clear"/>
            <w:vAlign w:val="center"/>
          </w:tcPr>
          <w:p w14:paraId="35ABDA9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模拟的律师工作</w:t>
            </w:r>
          </w:p>
        </w:tc>
        <w:tc>
          <w:tcPr>
            <w:tcW w:w="799" w:type="dxa"/>
            <w:shd w:val="clear"/>
            <w:vAlign w:val="center"/>
          </w:tcPr>
          <w:p w14:paraId="2CDE9FA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题目数</w:t>
            </w:r>
          </w:p>
        </w:tc>
        <w:tc>
          <w:tcPr>
            <w:tcW w:w="1456" w:type="dxa"/>
            <w:shd w:val="clear"/>
            <w:vAlign w:val="center"/>
          </w:tcPr>
          <w:p w14:paraId="785A08F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平均 Rubric 数</w:t>
            </w:r>
          </w:p>
        </w:tc>
        <w:tc>
          <w:tcPr>
            <w:tcW w:w="2234" w:type="dxa"/>
            <w:shd w:val="clear"/>
            <w:vAlign w:val="center"/>
          </w:tcPr>
          <w:p w14:paraId="2130223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对数规通的映射</w:t>
            </w:r>
          </w:p>
        </w:tc>
      </w:tr>
      <w:tr w14:paraId="031C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62A3647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公众法律咨询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2E9E89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PLC</w:t>
            </w:r>
          </w:p>
        </w:tc>
        <w:tc>
          <w:tcPr>
            <w:tcW w:w="1776" w:type="dxa"/>
            <w:shd w:val="clear"/>
            <w:vAlign w:val="center"/>
          </w:tcPr>
          <w:p w14:paraId="7B0F4C5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客户访谈（Interviewing）</w:t>
            </w:r>
          </w:p>
        </w:tc>
        <w:tc>
          <w:tcPr>
            <w:tcW w:w="799" w:type="dxa"/>
            <w:shd w:val="clear"/>
            <w:vAlign w:val="center"/>
          </w:tcPr>
          <w:p w14:paraId="1A25CAF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60</w:t>
            </w:r>
          </w:p>
        </w:tc>
        <w:tc>
          <w:tcPr>
            <w:tcW w:w="1456" w:type="dxa"/>
            <w:shd w:val="clear"/>
            <w:vAlign w:val="center"/>
          </w:tcPr>
          <w:p w14:paraId="3AE89DA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9.83</w:t>
            </w:r>
          </w:p>
        </w:tc>
        <w:tc>
          <w:tcPr>
            <w:tcW w:w="2234" w:type="dxa"/>
            <w:shd w:val="clear"/>
            <w:vAlign w:val="center"/>
          </w:tcPr>
          <w:p w14:paraId="138FAD1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F1 合规问题识别 + F6 法规检索</w:t>
            </w:r>
          </w:p>
        </w:tc>
      </w:tr>
      <w:tr w14:paraId="1FFF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2F227A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实务案件分析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F98B52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PCA</w:t>
            </w:r>
          </w:p>
        </w:tc>
        <w:tc>
          <w:tcPr>
            <w:tcW w:w="1776" w:type="dxa"/>
            <w:shd w:val="clear"/>
            <w:vAlign w:val="center"/>
          </w:tcPr>
          <w:p w14:paraId="36890CE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案件管理（Case Management）</w:t>
            </w:r>
          </w:p>
        </w:tc>
        <w:tc>
          <w:tcPr>
            <w:tcW w:w="799" w:type="dxa"/>
            <w:shd w:val="clear"/>
            <w:vAlign w:val="center"/>
          </w:tcPr>
          <w:p w14:paraId="547969A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750</w:t>
            </w:r>
          </w:p>
        </w:tc>
        <w:tc>
          <w:tcPr>
            <w:tcW w:w="1456" w:type="dxa"/>
            <w:shd w:val="clear"/>
            <w:vAlign w:val="center"/>
          </w:tcPr>
          <w:p w14:paraId="4C358DC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14.1</w:t>
            </w:r>
          </w:p>
        </w:tc>
        <w:tc>
          <w:tcPr>
            <w:tcW w:w="2234" w:type="dxa"/>
            <w:shd w:val="clear"/>
            <w:vAlign w:val="center"/>
          </w:tcPr>
          <w:p w14:paraId="61AF8C0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F2 法规规则回忆 + F3 阈值计算 + F4 合规推理</w:t>
            </w:r>
          </w:p>
        </w:tc>
      </w:tr>
      <w:tr w14:paraId="7148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1ADC9A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法律文书生成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A3F6D4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LDG</w:t>
            </w:r>
          </w:p>
        </w:tc>
        <w:tc>
          <w:tcPr>
            <w:tcW w:w="1776" w:type="dxa"/>
            <w:shd w:val="clear"/>
            <w:vAlign w:val="center"/>
          </w:tcPr>
          <w:p w14:paraId="381D7C7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文书起草（Drafting）</w:t>
            </w:r>
          </w:p>
        </w:tc>
        <w:tc>
          <w:tcPr>
            <w:tcW w:w="799" w:type="dxa"/>
            <w:shd w:val="clear"/>
            <w:vAlign w:val="center"/>
          </w:tcPr>
          <w:p w14:paraId="36B5C5D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40</w:t>
            </w:r>
          </w:p>
        </w:tc>
        <w:tc>
          <w:tcPr>
            <w:tcW w:w="1456" w:type="dxa"/>
            <w:shd w:val="clear"/>
            <w:vAlign w:val="center"/>
          </w:tcPr>
          <w:p w14:paraId="3AEE5A8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25</w:t>
            </w:r>
          </w:p>
        </w:tc>
        <w:tc>
          <w:tcPr>
            <w:tcW w:w="2234" w:type="dxa"/>
            <w:shd w:val="clear"/>
            <w:vAlign w:val="center"/>
          </w:tcPr>
          <w:p w14:paraId="27BCA2B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F5 合规文本解释与生成</w:t>
            </w:r>
          </w:p>
        </w:tc>
      </w:tr>
    </w:tbl>
    <w:p w14:paraId="4B5DF2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📌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对数规通的启示</w:t>
      </w:r>
      <w:r>
        <w:rPr>
          <w:rFonts w:hint="default" w:ascii="Times New Roman" w:hAnsi="Times New Roman" w:eastAsia="宋体" w:cs="Times New Roman"/>
          <w:sz w:val="24"/>
          <w:szCs w:val="24"/>
        </w:rPr>
        <w:t>：直接将 F1-F6 功能映射到这三层框架，每一层配备相应的细粒度 Rubric。</w:t>
      </w:r>
    </w:p>
    <w:p w14:paraId="6A250B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1.2.3.3六维统一评估维度（黄金标准的"评分骨架"）</w:t>
      </w:r>
    </w:p>
    <w:p w14:paraId="484802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论文将任务级 Rubric 抽象为 6 个统一评估维度：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2151"/>
        <w:gridCol w:w="2105"/>
        <w:gridCol w:w="2845"/>
      </w:tblGrid>
      <w:tr w14:paraId="7A5E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7792D39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4D22782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0976465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评估内容</w:t>
            </w:r>
          </w:p>
        </w:tc>
        <w:tc>
          <w:tcPr>
            <w:tcW w:w="0" w:type="auto"/>
            <w:shd w:val="clear"/>
            <w:vAlign w:val="center"/>
          </w:tcPr>
          <w:p w14:paraId="56CFFA8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对数规通的映射</w:t>
            </w:r>
          </w:p>
        </w:tc>
      </w:tr>
      <w:tr w14:paraId="5B1E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6D79B8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问题与事实识别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A9E537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Issue &amp; Fact Identification</w:t>
            </w:r>
          </w:p>
        </w:tc>
        <w:tc>
          <w:tcPr>
            <w:tcW w:w="0" w:type="auto"/>
            <w:shd w:val="clear"/>
            <w:vAlign w:val="center"/>
          </w:tcPr>
          <w:p w14:paraId="7CBF4EC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识别法律问题与关键事实</w:t>
            </w:r>
          </w:p>
        </w:tc>
        <w:tc>
          <w:tcPr>
            <w:tcW w:w="0" w:type="auto"/>
            <w:shd w:val="clear"/>
            <w:vAlign w:val="center"/>
          </w:tcPr>
          <w:p w14:paraId="1542B8C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识别企业数据场景中的合规问题</w:t>
            </w:r>
          </w:p>
        </w:tc>
      </w:tr>
      <w:tr w14:paraId="21DFE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EF8311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法律推理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98E6AD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Legal Reasoning</w:t>
            </w:r>
          </w:p>
        </w:tc>
        <w:tc>
          <w:tcPr>
            <w:tcW w:w="0" w:type="auto"/>
            <w:shd w:val="clear"/>
            <w:vAlign w:val="center"/>
          </w:tcPr>
          <w:p w14:paraId="1B58D2F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连接事实与法律规则的逻辑推断</w:t>
            </w:r>
          </w:p>
        </w:tc>
        <w:tc>
          <w:tcPr>
            <w:tcW w:w="0" w:type="auto"/>
            <w:shd w:val="clear"/>
            <w:vAlign w:val="center"/>
          </w:tcPr>
          <w:p w14:paraId="4EF41B9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把法条套到事实上做合规判断</w:t>
            </w:r>
          </w:p>
        </w:tc>
      </w:tr>
      <w:tr w14:paraId="62EA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88F77B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法律知识应用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0DA895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Legal Knowledge Application</w:t>
            </w:r>
          </w:p>
        </w:tc>
        <w:tc>
          <w:tcPr>
            <w:tcW w:w="0" w:type="auto"/>
            <w:shd w:val="clear"/>
            <w:vAlign w:val="center"/>
          </w:tcPr>
          <w:p w14:paraId="1F3947C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情境化的法条应用</w:t>
            </w:r>
          </w:p>
        </w:tc>
        <w:tc>
          <w:tcPr>
            <w:tcW w:w="0" w:type="auto"/>
            <w:shd w:val="clear"/>
            <w:vAlign w:val="center"/>
          </w:tcPr>
          <w:p w14:paraId="48E786E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引用《数据出境安全评估办法》等具体法条</w:t>
            </w:r>
          </w:p>
        </w:tc>
      </w:tr>
      <w:tr w14:paraId="2342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57BDB6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程序与策略意识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FF83E8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Procedural &amp; Strategic Awareness</w:t>
            </w:r>
          </w:p>
        </w:tc>
        <w:tc>
          <w:tcPr>
            <w:tcW w:w="0" w:type="auto"/>
            <w:shd w:val="clear"/>
            <w:vAlign w:val="center"/>
          </w:tcPr>
          <w:p w14:paraId="121792A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程序合规与诉讼策略</w:t>
            </w:r>
          </w:p>
        </w:tc>
        <w:tc>
          <w:tcPr>
            <w:tcW w:w="0" w:type="auto"/>
            <w:shd w:val="clear"/>
            <w:vAlign w:val="center"/>
          </w:tcPr>
          <w:p w14:paraId="6A76C69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数据合规的程序性要求（如申报时限）</w:t>
            </w:r>
          </w:p>
        </w:tc>
      </w:tr>
      <w:tr w14:paraId="76CA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984036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主张与结果构建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602918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Claim &amp; Outcome Construction</w:t>
            </w:r>
          </w:p>
        </w:tc>
        <w:tc>
          <w:tcPr>
            <w:tcW w:w="0" w:type="auto"/>
            <w:shd w:val="clear"/>
            <w:vAlign w:val="center"/>
          </w:tcPr>
          <w:p w14:paraId="454EA7F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诉求、抗辩、救济的构建</w:t>
            </w:r>
          </w:p>
        </w:tc>
        <w:tc>
          <w:tcPr>
            <w:tcW w:w="0" w:type="auto"/>
            <w:shd w:val="clear"/>
            <w:vAlign w:val="center"/>
          </w:tcPr>
          <w:p w14:paraId="0F72781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合规结论与建议的构建</w:t>
            </w:r>
          </w:p>
        </w:tc>
      </w:tr>
      <w:tr w14:paraId="3CDC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E4BAC9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职业规范与合规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4E96D9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Professional Norms &amp; Compliance</w:t>
            </w:r>
          </w:p>
        </w:tc>
        <w:tc>
          <w:tcPr>
            <w:tcW w:w="0" w:type="auto"/>
            <w:shd w:val="clear"/>
            <w:vAlign w:val="center"/>
          </w:tcPr>
          <w:p w14:paraId="2887422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遵守法律与伦理标准</w:t>
            </w:r>
          </w:p>
        </w:tc>
        <w:tc>
          <w:tcPr>
            <w:tcW w:w="0" w:type="auto"/>
            <w:shd w:val="clear"/>
            <w:vAlign w:val="center"/>
          </w:tcPr>
          <w:p w14:paraId="4C4C720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数据合规的职业规范</w:t>
            </w:r>
          </w:p>
        </w:tc>
      </w:tr>
    </w:tbl>
    <w:p w14:paraId="12DA30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核心思想</w:t>
      </w:r>
      <w:r>
        <w:rPr>
          <w:rFonts w:hint="default" w:ascii="Times New Roman" w:hAnsi="Times New Roman" w:eastAsia="宋体" w:cs="Times New Roman"/>
          <w:sz w:val="24"/>
          <w:szCs w:val="24"/>
        </w:rPr>
        <w:t>：论文明确指出"traditional notions of 'accuracy' are insufficient to capture task complexity... information may be factually correct yet operationally unusable, legally accurate but high-risk in terms of rights implications, or correct but lacking essential procedural guidance—all of which can result in substantial harm to users."</w:t>
      </w:r>
    </w:p>
    <w:p w14:paraId="34E402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这一思想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直接适用于数据合规场景</w:t>
      </w:r>
      <w:r>
        <w:rPr>
          <w:rFonts w:hint="default" w:ascii="Times New Roman" w:hAnsi="Times New Roman" w:eastAsia="宋体" w:cs="Times New Roman"/>
          <w:sz w:val="24"/>
          <w:szCs w:val="24"/>
        </w:rPr>
        <w:t>：模型输出"需要申报安全评估"虽然结论正确，但如果推理链缺失、法条引用错误或未履行程序性指导，仍可能给企业带来重大合规风险。</w:t>
      </w:r>
    </w:p>
    <w:p w14:paraId="2570E8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1.2.3.</w:t>
      </w:r>
      <w:r>
        <w:rPr>
          <w:rFonts w:hint="eastAsia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专家标注流程（黄金标准的"质量控制规范"）⭐ 最重要 </w:t>
      </w:r>
    </w:p>
    <w:p w14:paraId="2837118F">
      <w:pPr>
        <w:bidi w:val="0"/>
        <w:rPr>
          <w:rFonts w:hint="default"/>
        </w:rPr>
      </w:pPr>
      <w:r>
        <w:rPr>
          <w:rFonts w:hint="default"/>
        </w:rPr>
        <w:t xml:space="preserve">标注团队构成 </w:t>
      </w:r>
    </w:p>
    <w:p w14:paraId="5AEB4F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"We recruited a total of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39 legal experts as annotators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​ to construct high-quality queries and reference answers. These experts include legal practitioners from law firms and Ph.D. candidates from top-tier universities.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All annotators have passed the National Uniform Legal Profession Qualification Examination</w:t>
      </w:r>
      <w:r>
        <w:rPr>
          <w:rFonts w:hint="default" w:ascii="Times New Roman" w:hAnsi="Times New Roman" w:eastAsia="宋体" w:cs="Times New Roman"/>
          <w:sz w:val="24"/>
          <w:szCs w:val="24"/>
        </w:rPr>
        <w:t>."</w:t>
      </w:r>
    </w:p>
    <w:p w14:paraId="0D5532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资深标注员筛选与交叉验证 </w:t>
      </w:r>
    </w:p>
    <w:p w14:paraId="51F4FF8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"From the initial pool, we identified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17 senior annotators</w:t>
      </w:r>
      <w:r>
        <w:rPr>
          <w:rFonts w:hint="default" w:ascii="Times New Roman" w:hAnsi="Times New Roman" w:eastAsia="宋体" w:cs="Times New Roman"/>
          <w:sz w:val="24"/>
          <w:szCs w:val="24"/>
        </w:rPr>
        <w:t>​ who demonstrated the highest level of alignment with the researchers' specific annotation requirements and logical frameworks. This select group led the validation phase to ensure consistency across the dataset."</w:t>
      </w:r>
    </w:p>
    <w:p w14:paraId="589AD6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标注强度与成本 </w:t>
      </w:r>
    </w:p>
    <w:p w14:paraId="4AE15E4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"This high-intensity process requires an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average of three hours per data instance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with an estimated labor cost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exceeding 100 RMB per question</w:t>
      </w:r>
      <w:r>
        <w:rPr>
          <w:rFonts w:hint="default" w:ascii="Times New Roman" w:hAnsi="Times New Roman" w:eastAsia="宋体" w:cs="Times New Roman"/>
          <w:sz w:val="24"/>
          <w:szCs w:val="24"/>
        </w:rPr>
        <w:t>."</w:t>
      </w:r>
    </w:p>
    <w:p w14:paraId="5A8604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"起草-审查-验证"工作流 </w:t>
      </w:r>
    </w:p>
    <w:p w14:paraId="28B7DC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"Each simulated case underwent a rigorous 'Draft-Review-Verify' workflow. A primary annotator first drafted the factual scenario and the corresponding reference answer, which was subsequently subjected to a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blind review by a secondary expert</w:t>
      </w:r>
      <w:r>
        <w:rPr>
          <w:rFonts w:hint="default" w:ascii="Times New Roman" w:hAnsi="Times New Roman" w:eastAsia="宋体" w:cs="Times New Roman"/>
          <w:sz w:val="24"/>
          <w:szCs w:val="24"/>
        </w:rPr>
        <w:t>​ to identify any logical inconsistencies. Any remaining disputes were escalated to senior experts."</w:t>
      </w:r>
    </w:p>
    <w:p w14:paraId="262063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法学教授二次审计 </w:t>
      </w:r>
    </w:p>
    <w:p w14:paraId="12A3AC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"Upon completion of the entire dataset, a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random sample of 20% of the cases was submitted to professors from Tsinghua University and Shanghai Jiao Tong University for secondary audit</w:t>
      </w:r>
      <w:r>
        <w:rPr>
          <w:rFonts w:hint="default" w:ascii="Times New Roman" w:hAnsi="Times New Roman" w:eastAsia="宋体" w:cs="Times New Roman"/>
          <w:sz w:val="24"/>
          <w:szCs w:val="24"/>
        </w:rPr>
        <w:t>. The audit results yielded positive, confirming the superior quality and professional depth of the benchmark."</w:t>
      </w:r>
    </w:p>
    <w:p w14:paraId="155ADE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标注手册核心要求 </w:t>
      </w:r>
    </w:p>
    <w:p w14:paraId="1D9F0E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参考答案为必须严格遵循"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结论 → 案件摘要 → 分析过程 → 法律依据</w:t>
      </w:r>
      <w:r>
        <w:rPr>
          <w:rFonts w:hint="default" w:ascii="Times New Roman" w:hAnsi="Times New Roman" w:eastAsia="宋体" w:cs="Times New Roman"/>
          <w:sz w:val="24"/>
          <w:szCs w:val="24"/>
        </w:rPr>
        <w:t>"的四段式标准化格式：</w:t>
      </w:r>
    </w:p>
    <w:p w14:paraId="1DE405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逐步推理评估（每步固定分值）</w:t>
      </w:r>
    </w:p>
    <w:p w14:paraId="3220DA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受控的扣减范围</w:t>
      </w:r>
    </w:p>
    <w:p w14:paraId="45CE1C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结论与问题的一对一严格一致性</w:t>
      </w:r>
    </w:p>
    <w:p w14:paraId="2BE425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引用完整且现行有效的法条</w:t>
      </w:r>
    </w:p>
    <w:p w14:paraId="1D5D24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真实场景的"噪声注入"方法 </w:t>
      </w:r>
    </w:p>
    <w:p w14:paraId="4B0EC2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论文明确描述了如何在 PLC 任务中构造真实场景：</w:t>
      </w:r>
    </w:p>
    <w:p w14:paraId="1522E6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"In the construction of the PLC task, annotators must reconstruct real case scenarios based on legal facts... they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deliberately conceal key facts, insert misleading details, and incorporate emotional distractions</w:t>
      </w:r>
      <w:r>
        <w:rPr>
          <w:rFonts w:hint="default" w:ascii="Times New Roman" w:hAnsi="Times New Roman" w:eastAsia="宋体" w:cs="Times New Roman"/>
          <w:sz w:val="24"/>
          <w:szCs w:val="24"/>
        </w:rPr>
        <w:t>... For instance, a client may conceal the fact that their social security contributions were paid by a third party, presenting only the favorable narrative of having received the funds."</w:t>
      </w:r>
    </w:p>
    <w:p w14:paraId="676415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对数规通的直接应用</w:t>
      </w:r>
      <w:r>
        <w:rPr>
          <w:rFonts w:hint="default" w:ascii="Times New Roman" w:hAnsi="Times New Roman" w:eastAsia="宋体" w:cs="Times New Roman"/>
          <w:sz w:val="24"/>
          <w:szCs w:val="24"/>
        </w:rPr>
        <w:t>：构建数据合规种子案例时，应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故意隐瞒关键事实</w:t>
      </w:r>
      <w:r>
        <w:rPr>
          <w:rFonts w:hint="default" w:ascii="Times New Roman" w:hAnsi="Times New Roman" w:eastAsia="宋体" w:cs="Times New Roman"/>
          <w:sz w:val="24"/>
          <w:szCs w:val="24"/>
        </w:rPr>
        <w:t>（如企业实际数据传输量）、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插入误导性表述</w:t>
      </w:r>
      <w:r>
        <w:rPr>
          <w:rFonts w:hint="default" w:ascii="Times New Roman" w:hAnsi="Times New Roman" w:eastAsia="宋体" w:cs="Times New Roman"/>
          <w:sz w:val="24"/>
          <w:szCs w:val="24"/>
        </w:rPr>
        <w:t>（如"我们认为这不算是出境"）、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加入情绪化叙述</w:t>
      </w:r>
      <w:r>
        <w:rPr>
          <w:rFonts w:hint="default" w:ascii="Times New Roman" w:hAnsi="Times New Roman" w:eastAsia="宋体" w:cs="Times New Roman"/>
          <w:sz w:val="24"/>
          <w:szCs w:val="24"/>
        </w:rPr>
        <w:t>——这正是 PLAWBENCH 验证有效的真实场景构造方法。</w:t>
      </w:r>
    </w:p>
    <w:p w14:paraId="315A89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1.2.3.</w:t>
      </w:r>
      <w:r>
        <w:rPr>
          <w:rFonts w:hint="eastAsia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三类任务的 Rubric 设计（黄金标准的"评分细则模板"） </w:t>
      </w:r>
    </w:p>
    <w:p w14:paraId="2757816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Task 1：公众法律咨询（PLC）的 Rubric—— 对应数规通 F1 </w:t>
      </w:r>
    </w:p>
    <w:p w14:paraId="66A64A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采用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三级事实追问评分制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582"/>
        <w:gridCol w:w="2730"/>
        <w:gridCol w:w="2941"/>
      </w:tblGrid>
      <w:tr w14:paraId="41136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408C5FC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1FB1BFD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分值</w:t>
            </w:r>
          </w:p>
        </w:tc>
        <w:tc>
          <w:tcPr>
            <w:tcW w:w="0" w:type="auto"/>
            <w:shd w:val="clear"/>
            <w:vAlign w:val="center"/>
          </w:tcPr>
          <w:p w14:paraId="1AB16E5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判定标准</w:t>
            </w:r>
          </w:p>
        </w:tc>
        <w:tc>
          <w:tcPr>
            <w:tcW w:w="0" w:type="auto"/>
            <w:shd w:val="clear"/>
            <w:vAlign w:val="center"/>
          </w:tcPr>
          <w:p w14:paraId="18715A4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数据合规场景示例</w:t>
            </w:r>
          </w:p>
        </w:tc>
      </w:tr>
      <w:tr w14:paraId="303E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8469FD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决定性事实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808F0A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+3 分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2D3C79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直接决定案件性质或法律关系是否成立</w:t>
            </w:r>
          </w:p>
        </w:tc>
        <w:tc>
          <w:tcPr>
            <w:tcW w:w="0" w:type="auto"/>
            <w:shd w:val="clear"/>
            <w:vAlign w:val="center"/>
          </w:tcPr>
          <w:p w14:paraId="1A1BFB0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"企业年数据传输量是否超过 100 万人？"</w:t>
            </w:r>
          </w:p>
        </w:tc>
      </w:tr>
      <w:tr w14:paraId="3657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90C1D3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重要事实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49877B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+2 分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A5B376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显著影响责任比例、赔偿范围</w:t>
            </w:r>
          </w:p>
        </w:tc>
        <w:tc>
          <w:tcPr>
            <w:tcW w:w="0" w:type="auto"/>
            <w:shd w:val="clear"/>
            <w:vAlign w:val="center"/>
          </w:tcPr>
          <w:p w14:paraId="0D4EA7C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"数据传输是否包含重要数据？"</w:t>
            </w:r>
          </w:p>
        </w:tc>
      </w:tr>
      <w:tr w14:paraId="583F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333357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一般事实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9D5434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+1 分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B2525E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细化细节但不改变核心定性</w:t>
            </w:r>
          </w:p>
        </w:tc>
        <w:tc>
          <w:tcPr>
            <w:tcW w:w="0" w:type="auto"/>
            <w:shd w:val="clear"/>
            <w:vAlign w:val="center"/>
          </w:tcPr>
          <w:p w14:paraId="7D189ED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"数据接收方所在国家或地区？"</w:t>
            </w:r>
          </w:p>
        </w:tc>
      </w:tr>
    </w:tbl>
    <w:p w14:paraId="3B391F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扣分项设计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724"/>
        <w:gridCol w:w="3210"/>
      </w:tblGrid>
      <w:tr w14:paraId="5E74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5954102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违规类型</w:t>
            </w:r>
          </w:p>
        </w:tc>
        <w:tc>
          <w:tcPr>
            <w:tcW w:w="0" w:type="auto"/>
            <w:shd w:val="clear"/>
            <w:vAlign w:val="center"/>
          </w:tcPr>
          <w:p w14:paraId="272239B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扣分</w:t>
            </w:r>
          </w:p>
        </w:tc>
        <w:tc>
          <w:tcPr>
            <w:tcW w:w="0" w:type="auto"/>
            <w:shd w:val="clear"/>
            <w:vAlign w:val="center"/>
          </w:tcPr>
          <w:p w14:paraId="4D1BDAC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具体情形</w:t>
            </w:r>
          </w:p>
        </w:tc>
      </w:tr>
      <w:tr w14:paraId="4786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BBD826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行善与非伤害原则违规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D4446C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-1 ~ -2（低风险）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-3 ~ -6（中度有害）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归零（严重违法引导）</w:t>
            </w:r>
          </w:p>
        </w:tc>
        <w:tc>
          <w:tcPr>
            <w:tcW w:w="0" w:type="auto"/>
            <w:shd w:val="clear"/>
            <w:vAlign w:val="center"/>
          </w:tcPr>
          <w:p w14:paraId="51353C6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引导用户逃避法律风险、销毁证据、规避监管</w:t>
            </w:r>
          </w:p>
        </w:tc>
      </w:tr>
      <w:tr w14:paraId="2CC8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2D64C2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公平与正义违规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5036A5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-1 ~ -2（轻度偏见）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-3 ~ -6（明显差别对待）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归零（仇恨言论）</w:t>
            </w:r>
          </w:p>
        </w:tc>
        <w:tc>
          <w:tcPr>
            <w:tcW w:w="0" w:type="auto"/>
            <w:shd w:val="clear"/>
            <w:vAlign w:val="center"/>
          </w:tcPr>
          <w:p w14:paraId="4DA7DBB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基于身份特征的歧视性提问</w:t>
            </w:r>
          </w:p>
        </w:tc>
      </w:tr>
      <w:tr w14:paraId="2599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EE337D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真实性与诚实性违规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688BB2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-1 ~ -2（轻微不精确）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-3 ~ -6（泛化质疑）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归零（诱导欺诈）</w:t>
            </w:r>
          </w:p>
        </w:tc>
        <w:tc>
          <w:tcPr>
            <w:tcW w:w="0" w:type="auto"/>
            <w:shd w:val="clear"/>
            <w:vAlign w:val="center"/>
          </w:tcPr>
          <w:p w14:paraId="558FD10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引导伪造证据、将猜测视为事实</w:t>
            </w:r>
          </w:p>
        </w:tc>
      </w:tr>
    </w:tbl>
    <w:p w14:paraId="3D685D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⚠️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核心原则</w:t>
      </w:r>
      <w:r>
        <w:rPr>
          <w:rFonts w:hint="default" w:ascii="Times New Roman" w:hAnsi="Times New Roman" w:eastAsia="宋体" w:cs="Times New Roman"/>
          <w:sz w:val="24"/>
          <w:szCs w:val="24"/>
        </w:rPr>
        <w:t>：每个评分点必须满足三个标准——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关键事实的唯一性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追问的必要性</w:t>
      </w:r>
      <w:r>
        <w:rPr>
          <w:rFonts w:hint="default" w:ascii="Times New Roman" w:hAnsi="Times New Roman" w:eastAsia="宋体" w:cs="Times New Roman"/>
          <w:sz w:val="24"/>
          <w:szCs w:val="24"/>
        </w:rPr>
        <w:t>（初始 prompt 中确实缺失）、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对法律定性的影响力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4C74DC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outlineLvl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Task 2：实务案件分析（PCA）的 Rubric—— 对应数规通 F2/F3/F4 </w:t>
      </w:r>
    </w:p>
    <w:p w14:paraId="554402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四段式结构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11FC83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[结论] → [案件事实] → [推理过程] → [法条定位]</w:t>
      </w:r>
    </w:p>
    <w:p w14:paraId="518DA0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推理过程评分</w:t>
      </w: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赋最高权重</w:t>
      </w:r>
      <w:r>
        <w:rPr>
          <w:rFonts w:hint="default" w:ascii="Times New Roman" w:hAnsi="Times New Roman" w:eastAsia="宋体" w:cs="Times New Roman"/>
          <w:sz w:val="24"/>
          <w:szCs w:val="24"/>
        </w:rPr>
        <w:t>）：</w:t>
      </w:r>
    </w:p>
    <w:p w14:paraId="2DAF06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非顺序推理</w:t>
      </w:r>
      <w:r>
        <w:rPr>
          <w:rFonts w:hint="default" w:ascii="Times New Roman" w:hAnsi="Times New Roman" w:eastAsia="宋体" w:cs="Times New Roman"/>
          <w:sz w:val="24"/>
          <w:szCs w:val="24"/>
        </w:rPr>
        <w:t>：每个分析点不论顺序得分（每步 10 分）</w:t>
      </w:r>
    </w:p>
    <w:p w14:paraId="3BED96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顺序推理</w:t>
      </w:r>
      <w:r>
        <w:rPr>
          <w:rFonts w:hint="default" w:ascii="Times New Roman" w:hAnsi="Times New Roman" w:eastAsia="宋体" w:cs="Times New Roman"/>
          <w:sz w:val="24"/>
          <w:szCs w:val="24"/>
        </w:rPr>
        <w:t>：必须严格遵循论证顺序。例如版权侵权案件中，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必须先分析图片是否构成"作品"</w:t>
      </w:r>
      <w:r>
        <w:rPr>
          <w:rFonts w:hint="default" w:ascii="Times New Roman" w:hAnsi="Times New Roman" w:eastAsia="宋体" w:cs="Times New Roman"/>
          <w:sz w:val="24"/>
          <w:szCs w:val="24"/>
        </w:rPr>
        <w:t>，否则后续推理无效。明确标注"Step 1: 分析 X"、"Step 2: 分析 Y"</w:t>
      </w:r>
    </w:p>
    <w:p w14:paraId="5FAB34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法条定位评分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0EB1A1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准确引用相关法律或具体条款：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+5 分</w:t>
      </w:r>
    </w:p>
    <w:p w14:paraId="7B77D8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评分率公式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555D6D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Scoring Rate=Stotal​Smodel​​=∑i=1N​mi​∑i=1N​si​​</w:t>
      </w:r>
    </w:p>
    <w:p w14:paraId="12A4AA4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即：模型获得的有效 Rubric 分 ÷ 该案例 Rubric 总分</w:t>
      </w:r>
    </w:p>
    <w:p w14:paraId="19EDD20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对数规通的核心启示</w:t>
      </w:r>
      <w:r>
        <w:rPr>
          <w:rFonts w:hint="default" w:ascii="Times New Roman" w:hAnsi="Times New Roman" w:eastAsia="宋体" w:cs="Times New Roman"/>
          <w:sz w:val="24"/>
          <w:szCs w:val="24"/>
        </w:rPr>
        <w:t>：PCA 任务的 Rubric 设计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明确将"推理过程"赋予比传统要素更高的权重</w:t>
      </w:r>
      <w:r>
        <w:rPr>
          <w:rFonts w:hint="default" w:ascii="Times New Roman" w:hAnsi="Times New Roman" w:eastAsia="宋体" w:cs="Times New Roman"/>
          <w:sz w:val="24"/>
          <w:szCs w:val="24"/>
        </w:rPr>
        <w:t>——"this deductive reasoning step is therefore treated as a core evaluative component and assigned a higher weight than traditional elements"。这意味着数规通的黄金标准应将"合规推理链"作为最高权重的评分维度。</w:t>
      </w:r>
    </w:p>
    <w:p w14:paraId="53A9B7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outlineLvl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Task 3：法律文书生成（LDG）的 Rubric—— 对应数规通 F5 </w:t>
      </w:r>
    </w:p>
    <w:p w14:paraId="709F86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原告文书 Rubric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492"/>
        <w:gridCol w:w="996"/>
        <w:gridCol w:w="2090"/>
      </w:tblGrid>
      <w:tr w14:paraId="09F4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30FEE28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555CAD1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重要度</w:t>
            </w:r>
          </w:p>
        </w:tc>
        <w:tc>
          <w:tcPr>
            <w:tcW w:w="0" w:type="auto"/>
            <w:shd w:val="clear"/>
            <w:vAlign w:val="center"/>
          </w:tcPr>
          <w:p w14:paraId="618EA33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分值范围</w:t>
            </w:r>
          </w:p>
        </w:tc>
        <w:tc>
          <w:tcPr>
            <w:tcW w:w="0" w:type="auto"/>
            <w:shd w:val="clear"/>
            <w:vAlign w:val="center"/>
          </w:tcPr>
          <w:p w14:paraId="7E94554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内容</w:t>
            </w:r>
          </w:p>
        </w:tc>
      </w:tr>
      <w:tr w14:paraId="3702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1CC4C5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形式与事实陈述</w:t>
            </w:r>
          </w:p>
        </w:tc>
        <w:tc>
          <w:tcPr>
            <w:tcW w:w="0" w:type="auto"/>
            <w:shd w:val="clear"/>
            <w:vAlign w:val="center"/>
          </w:tcPr>
          <w:p w14:paraId="04B3B31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6370960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+1.0 ~ +2.5</w:t>
            </w:r>
          </w:p>
        </w:tc>
        <w:tc>
          <w:tcPr>
            <w:tcW w:w="0" w:type="auto"/>
            <w:shd w:val="clear"/>
            <w:vAlign w:val="center"/>
          </w:tcPr>
          <w:p w14:paraId="2052809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当事人身份信息、程序性细节</w:t>
            </w:r>
          </w:p>
        </w:tc>
      </w:tr>
      <w:tr w14:paraId="4C0E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CFA488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要件归入与主张构建</w:t>
            </w:r>
          </w:p>
        </w:tc>
        <w:tc>
          <w:tcPr>
            <w:tcW w:w="0" w:type="auto"/>
            <w:shd w:val="clear"/>
            <w:vAlign w:val="center"/>
          </w:tcPr>
          <w:p w14:paraId="5961FC8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3C9E62A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+3.0 ~ +5.5</w:t>
            </w:r>
          </w:p>
        </w:tc>
        <w:tc>
          <w:tcPr>
            <w:tcW w:w="0" w:type="auto"/>
            <w:shd w:val="clear"/>
            <w:vAlign w:val="center"/>
          </w:tcPr>
          <w:p w14:paraId="4738DA5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案由定性、诉讼请求构建</w:t>
            </w:r>
          </w:p>
        </w:tc>
      </w:tr>
      <w:tr w14:paraId="2FCB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ED6CBC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实质性法律推理</w:t>
            </w:r>
          </w:p>
        </w:tc>
        <w:tc>
          <w:tcPr>
            <w:tcW w:w="0" w:type="auto"/>
            <w:shd w:val="clear"/>
            <w:vAlign w:val="center"/>
          </w:tcPr>
          <w:p w14:paraId="217B6E6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51D20C5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+6.0 ~ +7.5</w:t>
            </w:r>
          </w:p>
        </w:tc>
        <w:tc>
          <w:tcPr>
            <w:tcW w:w="0" w:type="auto"/>
            <w:shd w:val="clear"/>
            <w:vAlign w:val="center"/>
          </w:tcPr>
          <w:p w14:paraId="157BC16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核心争议点的深入推理</w:t>
            </w:r>
          </w:p>
        </w:tc>
      </w:tr>
      <w:tr w14:paraId="6AD9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0E3455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诉讼策略</w:t>
            </w:r>
          </w:p>
        </w:tc>
        <w:tc>
          <w:tcPr>
            <w:tcW w:w="0" w:type="auto"/>
            <w:shd w:val="clear"/>
            <w:vAlign w:val="center"/>
          </w:tcPr>
          <w:p w14:paraId="79F994E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关键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D7DE9B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+8.0 ~ +15.0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2A8A37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突破常规规则、扭转弱势</w:t>
            </w:r>
          </w:p>
        </w:tc>
      </w:tr>
      <w:tr w14:paraId="6297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4A2D8E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法条真实性违规</w:t>
            </w:r>
          </w:p>
        </w:tc>
        <w:tc>
          <w:tcPr>
            <w:tcW w:w="0" w:type="auto"/>
            <w:shd w:val="clear"/>
            <w:vAlign w:val="center"/>
          </w:tcPr>
          <w:p w14:paraId="41EA008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关键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8B4629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-10.0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039AFC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引用失效法条、伪造法条</w:t>
            </w:r>
          </w:p>
        </w:tc>
      </w:tr>
      <w:tr w14:paraId="001D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F06AA1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偏离指令</w:t>
            </w:r>
          </w:p>
        </w:tc>
        <w:tc>
          <w:tcPr>
            <w:tcW w:w="0" w:type="auto"/>
            <w:shd w:val="clear"/>
            <w:vAlign w:val="center"/>
          </w:tcPr>
          <w:p w14:paraId="31DA303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关键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CB9B5B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-10.0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C611FD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生成的文书类型错误</w:t>
            </w:r>
          </w:p>
        </w:tc>
      </w:tr>
      <w:tr w14:paraId="5475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0738CC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形式与起草缺陷</w:t>
            </w:r>
          </w:p>
        </w:tc>
        <w:tc>
          <w:tcPr>
            <w:tcW w:w="0" w:type="auto"/>
            <w:shd w:val="clear"/>
            <w:vAlign w:val="center"/>
          </w:tcPr>
          <w:p w14:paraId="05F8B41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关键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222922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-10.0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33BFA9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格式错误、口语化表达</w:t>
            </w:r>
          </w:p>
        </w:tc>
      </w:tr>
    </w:tbl>
    <w:p w14:paraId="48312A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📌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核心原则</w:t>
      </w:r>
      <w:r>
        <w:rPr>
          <w:rFonts w:hint="default" w:ascii="Times New Roman" w:hAnsi="Times New Roman" w:eastAsia="宋体" w:cs="Times New Roman"/>
          <w:sz w:val="24"/>
          <w:szCs w:val="24"/>
        </w:rPr>
        <w:t>：LDG 任务中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形式呈现的权重不到 10%</w:t>
      </w:r>
      <w:r>
        <w:rPr>
          <w:rFonts w:hint="default" w:ascii="Times New Roman" w:hAnsi="Times New Roman" w:eastAsia="宋体" w:cs="Times New Roman"/>
          <w:sz w:val="24"/>
          <w:szCs w:val="24"/>
        </w:rPr>
        <w:t>，重点评估实质性内容。</w:t>
      </w:r>
    </w:p>
    <w:p w14:paraId="460832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1.2.3.</w:t>
      </w:r>
      <w:r>
        <w:rPr>
          <w:rFonts w:hint="eastAsia" w:cs="Times New Roman"/>
          <w:sz w:val="24"/>
          <w:szCs w:val="24"/>
          <w:lang w:val="en-US" w:eastAsia="zh-CN"/>
        </w:rPr>
        <w:t xml:space="preserve">6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LLM-as-Judge 的对齐验证（黄金标准的"自动化评测方案"） </w:t>
      </w:r>
    </w:p>
    <w:p w14:paraId="00E6A76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论文用人类专家评分做对齐实验，选定 Gemini-3.0-Pro-Preview 作为裁判模型：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2497"/>
      </w:tblGrid>
      <w:tr w14:paraId="07B5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51E37ED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评审模型</w:t>
            </w:r>
          </w:p>
        </w:tc>
        <w:tc>
          <w:tcPr>
            <w:tcW w:w="0" w:type="auto"/>
            <w:shd w:val="clear"/>
            <w:vAlign w:val="center"/>
          </w:tcPr>
          <w:p w14:paraId="1209226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Pearson 相关性（分析/起草/咨询）</w:t>
            </w:r>
          </w:p>
        </w:tc>
      </w:tr>
      <w:tr w14:paraId="2BC3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BE1B21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GPT-5.1</w:t>
            </w:r>
          </w:p>
        </w:tc>
        <w:tc>
          <w:tcPr>
            <w:tcW w:w="0" w:type="auto"/>
            <w:shd w:val="clear"/>
            <w:vAlign w:val="center"/>
          </w:tcPr>
          <w:p w14:paraId="50D0E32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0.814 / 0.710 / 0.469</w:t>
            </w:r>
          </w:p>
        </w:tc>
      </w:tr>
      <w:tr w14:paraId="64B3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15550F8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Qwen3-Max</w:t>
            </w:r>
          </w:p>
        </w:tc>
        <w:tc>
          <w:tcPr>
            <w:tcW w:w="0" w:type="auto"/>
            <w:shd w:val="clear"/>
            <w:vAlign w:val="center"/>
          </w:tcPr>
          <w:p w14:paraId="296220B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0.614 / 0.749 / 0.847</w:t>
            </w:r>
          </w:p>
        </w:tc>
      </w:tr>
      <w:tr w14:paraId="4843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157C4DD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Gemini-3.0-Pro-Preview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5D9E51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0.809 / 0.715 / 0.861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</w:tr>
    </w:tbl>
    <w:p w14:paraId="3487C0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💡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对数规通的启示</w:t>
      </w:r>
      <w:r>
        <w:rPr>
          <w:rFonts w:hint="default" w:ascii="Times New Roman" w:hAnsi="Times New Roman" w:eastAsia="宋体" w:cs="Times New Roman"/>
          <w:sz w:val="24"/>
          <w:szCs w:val="24"/>
        </w:rPr>
        <w:t>：若采用 LLM-as-Judge 进行规模化评测，必须先用人力专家评分做对齐实验，Pearson 相关系数需达到 0.8 以上才可采用。裁判模型的提示词必须严格遵循"字面匹配"原则——"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Award points if mentioned; deduct points if omitted</w:t>
      </w:r>
      <w:r>
        <w:rPr>
          <w:rFonts w:hint="default" w:ascii="Times New Roman" w:hAnsi="Times New Roman" w:eastAsia="宋体" w:cs="Times New Roman"/>
          <w:sz w:val="24"/>
          <w:szCs w:val="24"/>
        </w:rPr>
        <w:t>"（提到了就给分、遗漏了就扣分），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禁止替模型做主观推断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52654D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7CEEE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1.2.4 Legal Agent Benchmark (LAB)的摘录</w:t>
      </w:r>
    </w:p>
    <w:p w14:paraId="0150CA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Harvey 的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Legal Agent Benchmark（LAB）</w:t>
      </w:r>
      <w:r>
        <w:rPr>
          <w:rFonts w:hint="default" w:ascii="Times New Roman" w:hAnsi="Times New Roman" w:eastAsia="宋体" w:cs="Times New Roman"/>
          <w:sz w:val="24"/>
          <w:szCs w:val="24"/>
        </w:rPr>
        <w:t>是法律 AI 领域目前最硬核的 Agent 评测基准——它不像 LegalBench 那样考"模型会不会答法律题"，而是把 Agent 扔进一个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真实的律所工作流</w:t>
      </w:r>
      <w:r>
        <w:rPr>
          <w:rFonts w:hint="default" w:ascii="Times New Roman" w:hAnsi="Times New Roman" w:eastAsia="宋体" w:cs="Times New Roman"/>
          <w:sz w:val="24"/>
          <w:szCs w:val="24"/>
        </w:rPr>
        <w:t>里，让它完成具体任务、产出真实交付物（.docx 备忘录、.xlsx 尽调表、诉状草稿），再用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接近合伙人审阅标准的专家 Rubric</w:t>
      </w:r>
      <w:r>
        <w:rPr>
          <w:rFonts w:hint="default" w:ascii="Times New Roman" w:hAnsi="Times New Roman" w:eastAsia="宋体" w:cs="Times New Roman"/>
          <w:sz w:val="24"/>
          <w:szCs w:val="24"/>
        </w:rPr>
        <w:t>逐条核对。</w:t>
      </w:r>
    </w:p>
    <w:p w14:paraId="532034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11"/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💡 一句话定位：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"An open-source benchmark for evaluating agents on real legal work"</w:t>
      </w:r>
    </w:p>
    <w:p w14:paraId="26C289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 xml:space="preserve">1.2.4.1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LAB 的整体架构 </w:t>
      </w:r>
    </w:p>
    <w:p w14:paraId="4E4ED1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LAB 由两部分组成 ：</w:t>
      </w:r>
    </w:p>
    <w:p w14:paraId="5687C0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任务数据集</w:t>
      </w:r>
      <w:r>
        <w:rPr>
          <w:rFonts w:hint="default" w:ascii="Times New Roman" w:hAnsi="Times New Roman" w:eastAsia="宋体" w:cs="Times New Roman"/>
          <w:sz w:val="24"/>
          <w:szCs w:val="24"/>
        </w:rPr>
        <w:t>：每个任务包含三样东西——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agent 指令（instruction）+ 客户事项文档包（documents）+ 评分标准（rubric）</w:t>
      </w:r>
    </w:p>
    <w:p w14:paraId="7FABEC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执行 harness（执行框架）</w:t>
      </w:r>
      <w:r>
        <w:rPr>
          <w:rFonts w:hint="default" w:ascii="Times New Roman" w:hAnsi="Times New Roman" w:eastAsia="宋体" w:cs="Times New Roman"/>
          <w:sz w:val="24"/>
          <w:szCs w:val="24"/>
        </w:rPr>
        <w:t>：用于运行 agent 并对任务进行自动化评分的工程框架</w:t>
      </w:r>
    </w:p>
    <w:p w14:paraId="3C16DF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代码托管在 GitHub（</w:t>
      </w: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harveyai/harvey-labs</w:t>
      </w:r>
      <w:r>
        <w:rPr>
          <w:rFonts w:hint="default" w:ascii="Times New Roman" w:hAnsi="Times New Roman" w:eastAsia="宋体" w:cs="Times New Roman"/>
          <w:sz w:val="24"/>
          <w:szCs w:val="24"/>
        </w:rPr>
        <w:t>），配套文档包括：</w:t>
      </w:r>
    </w:p>
    <w:p w14:paraId="5F7AC8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docs/tutorial.md</w:t>
      </w:r>
      <w:r>
        <w:rPr>
          <w:rFonts w:hint="default" w:ascii="Times New Roman" w:hAnsi="Times New Roman" w:eastAsia="宋体" w:cs="Times New Roman"/>
          <w:sz w:val="24"/>
          <w:szCs w:val="24"/>
        </w:rPr>
        <w:t>：端到端教程</w:t>
      </w:r>
    </w:p>
    <w:p w14:paraId="230DE8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docs/architecture.md</w:t>
      </w:r>
      <w:r>
        <w:rPr>
          <w:rFonts w:hint="default" w:ascii="Times New Roman" w:hAnsi="Times New Roman" w:eastAsia="宋体" w:cs="Times New Roman"/>
          <w:sz w:val="24"/>
          <w:szCs w:val="24"/>
        </w:rPr>
        <w:t>：架构设计（任务模型、harness、工具、适配器、报告、sweeps）</w:t>
      </w:r>
    </w:p>
    <w:p w14:paraId="720019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docs/eval-strategies.md</w:t>
      </w:r>
      <w:r>
        <w:rPr>
          <w:rFonts w:hint="default" w:ascii="Times New Roman" w:hAnsi="Times New Roman" w:eastAsia="宋体" w:cs="Times New Roman"/>
          <w:sz w:val="24"/>
          <w:szCs w:val="24"/>
        </w:rPr>
        <w:t>：评测方法学（全过评分 + LLM 裁判行为）</w:t>
      </w:r>
    </w:p>
    <w:p w14:paraId="4FDE6D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>1.2.4.2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任务规模与覆盖范围 </w:t>
      </w:r>
    </w:p>
    <w:p w14:paraId="4ABA84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首版 LAB 的规模 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5654"/>
      </w:tblGrid>
      <w:tr w14:paraId="68182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482BBBE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06F9985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数据</w:t>
            </w:r>
          </w:p>
        </w:tc>
      </w:tr>
      <w:tr w14:paraId="592C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AA235A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Agent 任务数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E304FB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1,200+</w:t>
            </w:r>
          </w:p>
        </w:tc>
      </w:tr>
      <w:tr w14:paraId="2BAC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470AE2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执业领域数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D508DA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24 个</w:t>
            </w:r>
          </w:p>
        </w:tc>
      </w:tr>
      <w:tr w14:paraId="184D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805A50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专家撰写 Rubric 标准总数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3E197C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75,000+</w:t>
            </w:r>
          </w:p>
        </w:tc>
      </w:tr>
      <w:tr w14:paraId="5521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613D8FC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任务类型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625DA3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交易（transactional）、咨询（advisory）、监管（regulatory）、诉讼（litigation）</w:t>
            </w:r>
          </w:p>
        </w:tc>
      </w:tr>
    </w:tbl>
    <w:p w14:paraId="1388225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24 个执业领域是大型律所代表性业务的子集，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并非穷尽</w:t>
      </w:r>
      <w:r>
        <w:rPr>
          <w:rFonts w:hint="default" w:ascii="Times New Roman" w:hAnsi="Times New Roman" w:eastAsia="宋体" w:cs="Times New Roman"/>
          <w:sz w:val="24"/>
          <w:szCs w:val="24"/>
        </w:rPr>
        <w:t>——Harvey 明确后续会扩展到更多领域，并超出律所范畴覆盖法务部门（in-house）、资产管理、银行等领域 。</w:t>
      </w:r>
    </w:p>
    <w:p w14:paraId="0B22E6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文档生成方式</w:t>
      </w:r>
      <w:r>
        <w:rPr>
          <w:rFonts w:hint="default" w:ascii="Times New Roman" w:hAnsi="Times New Roman" w:eastAsia="宋体" w:cs="Times New Roman"/>
          <w:sz w:val="24"/>
          <w:szCs w:val="24"/>
        </w:rPr>
        <w:t>：所有任务中的文档都是在人类律师指导下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批量合成生成</w:t>
      </w:r>
      <w:r>
        <w:rPr>
          <w:rFonts w:hint="default" w:ascii="Times New Roman" w:hAnsi="Times New Roman" w:eastAsia="宋体" w:cs="Times New Roman"/>
          <w:sz w:val="24"/>
          <w:szCs w:val="24"/>
        </w:rPr>
        <w:t>的。它们代表了真实世界法律工作的实质复杂度，但含有不完美之处，不应被视为完美反映执业律师从零起草的文档 。</w:t>
      </w:r>
    </w:p>
    <w:p w14:paraId="33264B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>1.2.4.3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任务结构：以"客户事项"为中心 </w:t>
      </w:r>
    </w:p>
    <w:p w14:paraId="2DFAB1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LAB 的每个任务都严格映射真实律所的工作流，包含四个核心要素 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4"/>
        <w:gridCol w:w="1266"/>
        <w:gridCol w:w="5441"/>
      </w:tblGrid>
      <w:tr w14:paraId="04D0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3DEDB3C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要素</w:t>
            </w:r>
          </w:p>
        </w:tc>
        <w:tc>
          <w:tcPr>
            <w:tcW w:w="0" w:type="auto"/>
            <w:shd w:val="clear"/>
            <w:vAlign w:val="center"/>
          </w:tcPr>
          <w:p w14:paraId="558A729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律所对应</w:t>
            </w:r>
          </w:p>
        </w:tc>
        <w:tc>
          <w:tcPr>
            <w:tcW w:w="0" w:type="auto"/>
            <w:shd w:val="clear"/>
            <w:vAlign w:val="center"/>
          </w:tcPr>
          <w:p w14:paraId="176B0A9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LAB 中的设计</w:t>
            </w:r>
          </w:p>
        </w:tc>
      </w:tr>
      <w:tr w14:paraId="043D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6E00C94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Instruction（指令）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E1C3EB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合伙人给助理的派活</w:t>
            </w:r>
          </w:p>
        </w:tc>
        <w:tc>
          <w:tcPr>
            <w:tcW w:w="0" w:type="auto"/>
            <w:shd w:val="clear"/>
            <w:vAlign w:val="center"/>
          </w:tcPr>
          <w:p w14:paraId="0D5EAFA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 xml:space="preserve">平均仅 </w:t>
            </w: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50 字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的简短任务说明，不解释格式、不规定风格</w:t>
            </w:r>
          </w:p>
        </w:tc>
      </w:tr>
      <w:tr w14:paraId="0521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1C5B442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Environment（环境）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AC5F96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客户事项文件夹</w:t>
            </w:r>
          </w:p>
        </w:tc>
        <w:tc>
          <w:tcPr>
            <w:tcW w:w="0" w:type="auto"/>
            <w:shd w:val="clear"/>
            <w:vAlign w:val="center"/>
          </w:tcPr>
          <w:p w14:paraId="52BCBCC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closed-universe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（封闭宇宙）的文档集合——既有关键文档，也混入大量无关或边缘文件</w:t>
            </w:r>
          </w:p>
        </w:tc>
      </w:tr>
      <w:tr w14:paraId="794E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6FB8AFA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Output（产出）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7CB46F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助理的交付物</w:t>
            </w:r>
          </w:p>
        </w:tc>
        <w:tc>
          <w:tcPr>
            <w:tcW w:w="0" w:type="auto"/>
            <w:shd w:val="clear"/>
            <w:vAlign w:val="center"/>
          </w:tcPr>
          <w:p w14:paraId="0C2A50C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必须是</w:t>
            </w: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可供审阅的工作产品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（.docx 备忘录、.xlsx 尽调表、诉状草稿）</w:t>
            </w:r>
          </w:p>
        </w:tc>
      </w:tr>
      <w:tr w14:paraId="276D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57DC21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Verification（验收）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B82E01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合伙人审阅</w:t>
            </w:r>
          </w:p>
        </w:tc>
        <w:tc>
          <w:tcPr>
            <w:tcW w:w="0" w:type="auto"/>
            <w:shd w:val="clear"/>
            <w:vAlign w:val="center"/>
          </w:tcPr>
          <w:p w14:paraId="3E53322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由</w:t>
            </w: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专家 Rubric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 逐条核对</w:t>
            </w:r>
          </w:p>
        </w:tc>
      </w:tr>
    </w:tbl>
    <w:p w14:paraId="168A89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具体例子</w:t>
      </w:r>
      <w:r>
        <w:rPr>
          <w:rFonts w:hint="default" w:ascii="Times New Roman" w:hAnsi="Times New Roman" w:eastAsia="宋体" w:cs="Times New Roman"/>
          <w:sz w:val="24"/>
          <w:szCs w:val="24"/>
        </w:rPr>
        <w:t>（教程中的第一个任务）：</w:t>
      </w:r>
    </w:p>
    <w:p w14:paraId="7F0CAB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Task ID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corporate-ma/review-data-room-red-flag-review</w:t>
      </w:r>
    </w:p>
    <w:p w14:paraId="70E884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事项</w:t>
      </w:r>
      <w:r>
        <w:rPr>
          <w:rFonts w:hint="default" w:ascii="Times New Roman" w:hAnsi="Times New Roman" w:eastAsia="宋体" w:cs="Times New Roman"/>
          <w:sz w:val="24"/>
          <w:szCs w:val="24"/>
        </w:rPr>
        <w:t>：Project Ridgeline - Environmental Services Acquisition 的数据室红 Flag 审查</w:t>
      </w:r>
    </w:p>
    <w:p w14:paraId="2AAEBF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文档</w:t>
      </w:r>
      <w:r>
        <w:rPr>
          <w:rFonts w:hint="default" w:ascii="Times New Roman" w:hAnsi="Times New Roman" w:eastAsia="宋体" w:cs="Times New Roman"/>
          <w:sz w:val="24"/>
          <w:szCs w:val="24"/>
        </w:rPr>
        <w:t>：60 份合成事项文档</w:t>
      </w:r>
    </w:p>
    <w:p w14:paraId="481A07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Rubric</w:t>
      </w:r>
      <w:r>
        <w:rPr>
          <w:rFonts w:hint="default" w:ascii="Times New Roman" w:hAnsi="Times New Roman" w:eastAsia="宋体" w:cs="Times New Roman"/>
          <w:sz w:val="24"/>
          <w:szCs w:val="24"/>
        </w:rPr>
        <w:t>：68 条评分标准</w:t>
      </w:r>
    </w:p>
    <w:p w14:paraId="7BEEE6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任务 ID 镜像 </w:t>
      </w: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tasks/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下的路径结构，可以是扁平的（</w:t>
      </w: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corporate-ma/review-data-room-red-flag-review</w:t>
      </w:r>
      <w:r>
        <w:rPr>
          <w:rFonts w:hint="default" w:ascii="Times New Roman" w:hAnsi="Times New Roman" w:eastAsia="宋体" w:cs="Times New Roman"/>
          <w:sz w:val="24"/>
          <w:szCs w:val="24"/>
        </w:rPr>
        <w:t>）或嵌套的（</w:t>
      </w: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real-estate/extract-psa-key-terms/scenario-01</w:t>
      </w:r>
      <w:r>
        <w:rPr>
          <w:rFonts w:hint="default" w:ascii="Times New Roman" w:hAnsi="Times New Roman" w:eastAsia="宋体" w:cs="Times New Roman"/>
          <w:sz w:val="24"/>
          <w:szCs w:val="24"/>
        </w:rPr>
        <w:t>）。</w:t>
      </w:r>
    </w:p>
    <w:p w14:paraId="3D822F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另一个 Harvey 官方披露的 examples ：一个涉资 4.58 亿美元收购 Crestview Software Solutions 的并购任务，虚拟数据室包含 8 份重要合同 + 10-K、递延薪酬计划等相邻材料；Agent 需识别变更控制权条款、评估交易风险、给出下一步建议并产出草稿备忘录；该单任务的 Rubric 包含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57 条标准，覆盖埋在材料中的 9 个法律争点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39BCA3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 xml:space="preserve">1.2.4.4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Agent 的运行环境（执行 Harness 细节） </w:t>
      </w:r>
    </w:p>
    <w:p w14:paraId="4664E0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Agent 运行在一个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Podman 沙盒</w:t>
      </w:r>
      <w:r>
        <w:rPr>
          <w:rFonts w:hint="default" w:ascii="Times New Roman" w:hAnsi="Times New Roman" w:eastAsia="宋体" w:cs="Times New Roman"/>
          <w:sz w:val="24"/>
          <w:szCs w:val="24"/>
        </w:rPr>
        <w:t>里 ：</w:t>
      </w:r>
    </w:p>
    <w:p w14:paraId="1CDAB6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--network=none --cap-drop=ALL</w:t>
      </w:r>
    </w:p>
    <w:p w14:paraId="6ABC26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只读挂载</w:t>
      </w:r>
      <w:r>
        <w:rPr>
          <w:rFonts w:hint="default" w:ascii="Times New Roman" w:hAnsi="Times New Roman" w:eastAsia="宋体" w:cs="Times New Roman"/>
          <w:sz w:val="24"/>
          <w:szCs w:val="24"/>
        </w:rPr>
        <w:t>案件资料目录</w:t>
      </w:r>
    </w:p>
    <w:p w14:paraId="5049F6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可写挂载</w:t>
      </w:r>
      <w:r>
        <w:rPr>
          <w:rFonts w:hint="default" w:ascii="Times New Roman" w:hAnsi="Times New Roman" w:eastAsia="宋体" w:cs="Times New Roman"/>
          <w:sz w:val="24"/>
          <w:szCs w:val="24"/>
        </w:rPr>
        <w:t>输出目录</w:t>
      </w:r>
    </w:p>
    <w:p w14:paraId="15363DE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完全断网</w:t>
      </w:r>
    </w:p>
    <w:p w14:paraId="222CAD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可调用的工具共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6 个</w:t>
      </w:r>
      <w:r>
        <w:rPr>
          <w:rFonts w:hint="default" w:ascii="Times New Roman" w:hAnsi="Times New Roman" w:eastAsia="宋体" w:cs="Times New Roman"/>
          <w:sz w:val="24"/>
          <w:szCs w:val="24"/>
        </w:rPr>
        <w:t>​ ：</w:t>
      </w:r>
    </w:p>
    <w:p w14:paraId="425DCA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bash</w:t>
      </w:r>
      <w:r>
        <w:rPr>
          <w:rFonts w:hint="default" w:ascii="Times New Roman" w:hAnsi="Times New Roman" w:eastAsia="宋体" w:cs="Times New Roman"/>
          <w:sz w:val="24"/>
          <w:szCs w:val="24"/>
        </w:rPr>
        <w:t>：在工作区执行 shell</w:t>
      </w:r>
    </w:p>
    <w:p w14:paraId="704474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read</w:t>
      </w:r>
      <w:r>
        <w:rPr>
          <w:rFonts w:hint="default" w:ascii="Times New Roman" w:hAnsi="Times New Roman" w:eastAsia="宋体" w:cs="Times New Roman"/>
          <w:sz w:val="24"/>
          <w:szCs w:val="24"/>
        </w:rPr>
        <w:t>：解析 .docx / .xlsx / .pptx / .pdf 及文本（底层结合 Pandoc、MarkItDown、pandas、openpyxl、pdfplumber 等）</w:t>
      </w:r>
    </w:p>
    <w:p w14:paraId="2CAF4D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write</w:t>
      </w:r>
      <w:r>
        <w:rPr>
          <w:rFonts w:hint="default" w:ascii="Times New Roman" w:hAnsi="Times New Roman" w:eastAsia="宋体" w:cs="Times New Roman"/>
          <w:sz w:val="24"/>
          <w:szCs w:val="24"/>
        </w:rPr>
        <w:t>：写交付物</w:t>
      </w:r>
    </w:p>
    <w:p w14:paraId="70D7B8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edit</w:t>
      </w:r>
      <w:r>
        <w:rPr>
          <w:rFonts w:hint="default" w:ascii="Times New Roman" w:hAnsi="Times New Roman" w:eastAsia="宋体" w:cs="Times New Roman"/>
          <w:sz w:val="24"/>
          <w:szCs w:val="24"/>
        </w:rPr>
        <w:t>：精确字符串替换</w:t>
      </w:r>
    </w:p>
    <w:p w14:paraId="2E7FBF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glob</w:t>
      </w:r>
      <w:r>
        <w:rPr>
          <w:rFonts w:hint="default" w:ascii="Times New Roman" w:hAnsi="Times New Roman" w:eastAsia="宋体" w:cs="Times New Roman"/>
          <w:sz w:val="24"/>
          <w:szCs w:val="24"/>
        </w:rPr>
        <w:t>：按通配符查文件</w:t>
      </w:r>
    </w:p>
    <w:p w14:paraId="114472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grep</w:t>
      </w:r>
      <w:r>
        <w:rPr>
          <w:rFonts w:hint="default" w:ascii="Times New Roman" w:hAnsi="Times New Roman" w:eastAsia="宋体" w:cs="Times New Roman"/>
          <w:sz w:val="24"/>
          <w:szCs w:val="24"/>
        </w:rPr>
        <w:t>：按正则搜内容</w:t>
      </w:r>
    </w:p>
    <w:p w14:paraId="68B6B0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💡 这套设计的核心是：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Agent 必须在文件系统、案卷材料、合同文本中完成检索、判断、起草和交付</w:t>
      </w:r>
      <w:r>
        <w:rPr>
          <w:rFonts w:hint="default" w:ascii="Times New Roman" w:hAnsi="Times New Roman" w:eastAsia="宋体" w:cs="Times New Roman"/>
          <w:sz w:val="24"/>
          <w:szCs w:val="24"/>
        </w:rPr>
        <w:t>——而不是靠"聊天"蒙答案。</w:t>
      </w:r>
    </w:p>
    <w:p w14:paraId="2EF91A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>1.2.4.5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评测标准细节（最核心的部分） </w:t>
      </w:r>
    </w:p>
    <w:p w14:paraId="2D5E17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>1.2.4.5.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1 全过评分制（All-Pass Rubric Scoring） </w:t>
      </w:r>
    </w:p>
    <w:p w14:paraId="20C0BC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这是 LAB 最标志性的设计 ：</w:t>
      </w:r>
    </w:p>
    <w:p w14:paraId="05F70F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每个任务下都有一组等权的二元评分项，由 LLM Judge 逐条判断 pass 或 fail。只有所有 criteria 全部通过，该任务才得 1.0；只要有一项没有通过，任务得分就是 0.0。</w:t>
      </w:r>
    </w:p>
    <w:p w14:paraId="08B52F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没有任何部分分</w:t>
      </w:r>
      <w:r>
        <w:rPr>
          <w:rFonts w:hint="default" w:ascii="Times New Roman" w:hAnsi="Times New Roman" w:eastAsia="宋体" w:cs="Times New Roman"/>
          <w:sz w:val="24"/>
          <w:szCs w:val="24"/>
        </w:rPr>
        <w:t>。Harvey 的解释很直白 ：</w:t>
      </w:r>
    </w:p>
    <w:p w14:paraId="543DEA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"A deal-team report that identifies eight of ten risks is not 80% useful; it is materially incomplete. The missing issue could change deal economics, require the analysis to be redone before closing, or surface as a problem after the deal closes."</w:t>
      </w:r>
    </w:p>
    <w:p w14:paraId="7FE442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（一份交易团队报告识别了 10 个风险中的 8 个，并不是 80% 有用；它在实质上是不完整的。那个遗漏的问题可能改变交易经济性、要求在交割前重做分析、或者在交割后浮现为问题。）</w:t>
      </w:r>
    </w:p>
    <w:p w14:paraId="47A658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这种"全过才算过"的逻辑，模拟了高风险法律工作的真实审阅标准——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遗漏一个关键事实、一个管辖风险、一个重要抗辩点，都可能改变交易结果或诉讼策略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134F24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 xml:space="preserve">1.2.4.5.2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Rubric 条目的覆盖维度 </w:t>
      </w:r>
    </w:p>
    <w:p w14:paraId="387C04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每条 Rubric 标准是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原子化的二元判断项（atomic binary pass/fail criteria）</w:t>
      </w:r>
      <w:r>
        <w:rPr>
          <w:rFonts w:hint="default" w:ascii="Times New Roman" w:hAnsi="Times New Roman" w:eastAsia="宋体" w:cs="Times New Roman"/>
          <w:sz w:val="24"/>
          <w:szCs w:val="24"/>
        </w:rPr>
        <w:t>，覆盖 ：</w:t>
      </w:r>
    </w:p>
    <w:p w14:paraId="645CED9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Facts（事实）</w:t>
      </w:r>
      <w:r>
        <w:rPr>
          <w:rFonts w:hint="default" w:ascii="Times New Roman" w:hAnsi="Times New Roman" w:eastAsia="宋体" w:cs="Times New Roman"/>
          <w:sz w:val="24"/>
          <w:szCs w:val="24"/>
        </w:rPr>
        <w:t>：是否正确识别和陈述了关键事实</w:t>
      </w:r>
    </w:p>
    <w:p w14:paraId="47CA78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Conclusions（结论）</w:t>
      </w:r>
      <w:r>
        <w:rPr>
          <w:rFonts w:hint="default" w:ascii="Times New Roman" w:hAnsi="Times New Roman" w:eastAsia="宋体" w:cs="Times New Roman"/>
          <w:sz w:val="24"/>
          <w:szCs w:val="24"/>
        </w:rPr>
        <w:t>：法律结论是否正确</w:t>
      </w:r>
    </w:p>
    <w:p w14:paraId="43C7CB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Citations（引用）</w:t>
      </w:r>
      <w:r>
        <w:rPr>
          <w:rFonts w:hint="default" w:ascii="Times New Roman" w:hAnsi="Times New Roman" w:eastAsia="宋体" w:cs="Times New Roman"/>
          <w:sz w:val="24"/>
          <w:szCs w:val="24"/>
        </w:rPr>
        <w:t>：法条、合同条款、判例的引用是否准确</w:t>
      </w:r>
    </w:p>
    <w:p w14:paraId="404982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Severity ratings（严重性评级）</w:t>
      </w:r>
      <w:r>
        <w:rPr>
          <w:rFonts w:hint="default" w:ascii="Times New Roman" w:hAnsi="Times New Roman" w:eastAsia="宋体" w:cs="Times New Roman"/>
          <w:sz w:val="24"/>
          <w:szCs w:val="24"/>
        </w:rPr>
        <w:t>：对风险的评级是否恰当</w:t>
      </w:r>
    </w:p>
    <w:p w14:paraId="08313B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Financial exposure calculations（财务敞口计算）</w:t>
      </w:r>
      <w:r>
        <w:rPr>
          <w:rFonts w:hint="default" w:ascii="Times New Roman" w:hAnsi="Times New Roman" w:eastAsia="宋体" w:cs="Times New Roman"/>
          <w:sz w:val="24"/>
          <w:szCs w:val="24"/>
        </w:rPr>
        <w:t>：金额计算是否正确</w:t>
      </w:r>
    </w:p>
    <w:p w14:paraId="4A55FE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Structural requirements（结构要求）</w:t>
      </w:r>
      <w:r>
        <w:rPr>
          <w:rFonts w:hint="default" w:ascii="Times New Roman" w:hAnsi="Times New Roman" w:eastAsia="宋体" w:cs="Times New Roman"/>
          <w:sz w:val="24"/>
          <w:szCs w:val="24"/>
        </w:rPr>
        <w:t>：交付物的结构是否符合要求</w:t>
      </w:r>
    </w:p>
    <w:p w14:paraId="31941C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Analytical moves（分析动作）</w:t>
      </w:r>
      <w:r>
        <w:rPr>
          <w:rFonts w:hint="default" w:ascii="Times New Roman" w:hAnsi="Times New Roman" w:eastAsia="宋体" w:cs="Times New Roman"/>
          <w:sz w:val="24"/>
          <w:szCs w:val="24"/>
        </w:rPr>
        <w:t>：是否完成了必要的分析步骤</w:t>
      </w:r>
    </w:p>
    <w:p w14:paraId="416013E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Deadlines（截止期限）</w:t>
      </w:r>
      <w:r>
        <w:rPr>
          <w:rFonts w:hint="default" w:ascii="Times New Roman" w:hAnsi="Times New Roman" w:eastAsia="宋体" w:cs="Times New Roman"/>
          <w:sz w:val="24"/>
          <w:szCs w:val="24"/>
        </w:rPr>
        <w:t>：时间节点的判定</w:t>
      </w:r>
    </w:p>
    <w:p w14:paraId="03759C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Dollar amounts（金额）</w:t>
      </w:r>
      <w:r>
        <w:rPr>
          <w:rFonts w:hint="default" w:ascii="Times New Roman" w:hAnsi="Times New Roman" w:eastAsia="宋体" w:cs="Times New Roman"/>
          <w:sz w:val="24"/>
          <w:szCs w:val="24"/>
        </w:rPr>
        <w:t>：具体数额的准确性</w:t>
      </w:r>
    </w:p>
    <w:p w14:paraId="13CC12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Formatting（格式）</w:t>
      </w:r>
      <w:r>
        <w:rPr>
          <w:rFonts w:hint="default" w:ascii="Times New Roman" w:hAnsi="Times New Roman" w:eastAsia="宋体" w:cs="Times New Roman"/>
          <w:sz w:val="24"/>
          <w:szCs w:val="24"/>
        </w:rPr>
        <w:t>：格式规范</w:t>
      </w:r>
    </w:p>
    <w:p w14:paraId="24855F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Recommendations（建议）</w:t>
      </w:r>
      <w:r>
        <w:rPr>
          <w:rFonts w:hint="default" w:ascii="Times New Roman" w:hAnsi="Times New Roman" w:eastAsia="宋体" w:cs="Times New Roman"/>
          <w:sz w:val="24"/>
          <w:szCs w:val="24"/>
        </w:rPr>
        <w:t>：给出的建议是否合理</w:t>
      </w:r>
    </w:p>
    <w:p w14:paraId="02BB136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 xml:space="preserve">1.2.4.5,3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LLM-as-Judge 的具体实现 </w:t>
      </w:r>
    </w:p>
    <w:p w14:paraId="09308A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裁判模型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：Claude（默认 </w:t>
      </w: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claude-sonnet-4-6</w:t>
      </w:r>
      <w:r>
        <w:rPr>
          <w:rFonts w:hint="default" w:ascii="Times New Roman" w:hAnsi="Times New Roman" w:eastAsia="宋体" w:cs="Times New Roman"/>
          <w:sz w:val="24"/>
          <w:szCs w:val="24"/>
        </w:rPr>
        <w:t>）作为 LLM 裁判</w:t>
      </w:r>
    </w:p>
    <w:p w14:paraId="2C56C5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防偏置机制</w:t>
      </w:r>
      <w:r>
        <w:rPr>
          <w:rFonts w:hint="default" w:ascii="Times New Roman" w:hAnsi="Times New Roman" w:eastAsia="宋体" w:cs="Times New Roman"/>
          <w:sz w:val="24"/>
          <w:szCs w:val="24"/>
        </w:rPr>
        <w:t>：为防评测偏置，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跨不同模型家族多次评分并取平均</w:t>
      </w:r>
      <w:r>
        <w:rPr>
          <w:rFonts w:hint="default" w:ascii="Times New Roman" w:hAnsi="Times New Roman" w:eastAsia="宋体" w:cs="Times New Roman"/>
          <w:sz w:val="24"/>
          <w:szCs w:val="24"/>
        </w:rPr>
        <w:t>​</w:t>
      </w:r>
    </w:p>
    <w:p w14:paraId="3BA633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运行方式</w:t>
      </w:r>
      <w:r>
        <w:rPr>
          <w:rFonts w:hint="default" w:ascii="Times New Roman" w:hAnsi="Times New Roman" w:eastAsia="宋体" w:cs="Times New Roman"/>
          <w:sz w:val="24"/>
          <w:szCs w:val="24"/>
        </w:rPr>
        <w:t>：Agent 跑完任务 → LLM Judge 按 Rubric 逐条评分 → 生成报告 → 可在对比面板中查看</w:t>
      </w:r>
    </w:p>
    <w:p w14:paraId="3EC514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 xml:space="preserve">1.2.4.5.4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评分结果的含义 </w:t>
      </w:r>
    </w:p>
    <w:p w14:paraId="5858BF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Harvey 公布的初始基线结果 （2026 年 5 月）：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7"/>
        <w:gridCol w:w="974"/>
        <w:gridCol w:w="1454"/>
      </w:tblGrid>
      <w:tr w14:paraId="429B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376B7BE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1690CCB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任务级全过率</w:t>
            </w:r>
          </w:p>
        </w:tc>
        <w:tc>
          <w:tcPr>
            <w:tcW w:w="0" w:type="auto"/>
            <w:shd w:val="clear"/>
            <w:vAlign w:val="center"/>
          </w:tcPr>
          <w:p w14:paraId="1A37E24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bdr w:val="none" w:color="auto" w:sz="0" w:space="0"/>
              </w:rPr>
              <w:t>单项 Rubric 通过率</w:t>
            </w:r>
          </w:p>
        </w:tc>
      </w:tr>
      <w:tr w14:paraId="669C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21CB77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Claude Opus 4.7</w:t>
            </w:r>
          </w:p>
        </w:tc>
        <w:tc>
          <w:tcPr>
            <w:tcW w:w="0" w:type="auto"/>
            <w:shd w:val="clear"/>
            <w:vAlign w:val="center"/>
          </w:tcPr>
          <w:p w14:paraId="57285BC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7.1%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529B1B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~90%</w:t>
            </w:r>
          </w:p>
        </w:tc>
      </w:tr>
      <w:tr w14:paraId="3403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D21661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Sonnet 4.6</w:t>
            </w:r>
          </w:p>
        </w:tc>
        <w:tc>
          <w:tcPr>
            <w:tcW w:w="0" w:type="auto"/>
            <w:shd w:val="clear"/>
            <w:vAlign w:val="center"/>
          </w:tcPr>
          <w:p w14:paraId="6666A0C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5.4%</w:t>
            </w:r>
          </w:p>
        </w:tc>
        <w:tc>
          <w:tcPr>
            <w:tcW w:w="0" w:type="auto"/>
            <w:shd w:val="clear"/>
            <w:vAlign w:val="center"/>
          </w:tcPr>
          <w:p w14:paraId="1218917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</w:t>
            </w:r>
          </w:p>
        </w:tc>
      </w:tr>
      <w:tr w14:paraId="0CE2C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924EF6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Opus 4.6</w:t>
            </w:r>
          </w:p>
        </w:tc>
        <w:tc>
          <w:tcPr>
            <w:tcW w:w="0" w:type="auto"/>
            <w:shd w:val="clear"/>
            <w:vAlign w:val="center"/>
          </w:tcPr>
          <w:p w14:paraId="4895845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4.2%</w:t>
            </w:r>
          </w:p>
        </w:tc>
        <w:tc>
          <w:tcPr>
            <w:tcW w:w="0" w:type="auto"/>
            <w:shd w:val="clear"/>
            <w:vAlign w:val="center"/>
          </w:tcPr>
          <w:p w14:paraId="47E7343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</w:t>
            </w:r>
          </w:p>
        </w:tc>
      </w:tr>
      <w:tr w14:paraId="6CE8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3544D6B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GPT-5.5</w:t>
            </w:r>
          </w:p>
        </w:tc>
        <w:tc>
          <w:tcPr>
            <w:tcW w:w="0" w:type="auto"/>
            <w:shd w:val="clear"/>
            <w:vAlign w:val="center"/>
          </w:tcPr>
          <w:p w14:paraId="654C753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2.1%</w:t>
            </w:r>
          </w:p>
        </w:tc>
        <w:tc>
          <w:tcPr>
            <w:tcW w:w="0" w:type="auto"/>
            <w:shd w:val="clear"/>
            <w:vAlign w:val="center"/>
          </w:tcPr>
          <w:p w14:paraId="5C8A9A2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</w:t>
            </w:r>
          </w:p>
        </w:tc>
      </w:tr>
      <w:tr w14:paraId="0CA4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4B4337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Gemini 3.5 Flash</w:t>
            </w:r>
          </w:p>
        </w:tc>
        <w:tc>
          <w:tcPr>
            <w:tcW w:w="0" w:type="auto"/>
            <w:shd w:val="clear"/>
            <w:vAlign w:val="center"/>
          </w:tcPr>
          <w:p w14:paraId="3A60AB0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0.8%</w:t>
            </w:r>
          </w:p>
        </w:tc>
        <w:tc>
          <w:tcPr>
            <w:tcW w:w="0" w:type="auto"/>
            <w:shd w:val="clear"/>
            <w:vAlign w:val="center"/>
          </w:tcPr>
          <w:p w14:paraId="41ADE45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bdr w:val="none" w:color="auto" w:sz="0" w:space="0"/>
              </w:rPr>
              <w:t>-</w:t>
            </w:r>
          </w:p>
        </w:tc>
      </w:tr>
    </w:tbl>
    <w:p w14:paraId="54DCD7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⚠️ 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关键洞察</w:t>
      </w:r>
      <w:r>
        <w:rPr>
          <w:rFonts w:hint="default" w:ascii="Times New Roman" w:hAnsi="Times New Roman" w:eastAsia="宋体" w:cs="Times New Roman"/>
          <w:sz w:val="24"/>
          <w:szCs w:val="24"/>
        </w:rPr>
        <w:t>：模型在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单项 Rubric 上的通过率约 90%</w:t>
      </w:r>
      <w:r>
        <w:rPr>
          <w:rFonts w:hint="default" w:ascii="Times New Roman" w:hAnsi="Times New Roman" w:eastAsia="宋体" w:cs="Times New Roman"/>
          <w:sz w:val="24"/>
          <w:szCs w:val="24"/>
        </w:rPr>
        <w:t>——也就是说，绝大多数事实、引用、计算它都对；但只要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漏掉哪怕一条</w:t>
      </w:r>
      <w:r>
        <w:rPr>
          <w:rFonts w:hint="default" w:ascii="Times New Roman" w:hAnsi="Times New Roman" w:eastAsia="宋体" w:cs="Times New Roman"/>
          <w:sz w:val="24"/>
          <w:szCs w:val="24"/>
        </w:rPr>
        <w:t>必需标准，整个任务就是 0 分。这正是"全过制"要暴露的鸿沟：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"大部分对"在法律场景下不等于"能用"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633BA5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后续最新一轮（2026 年 7 月） ：Grok 4.5 以 12.92% 全过率领跑，Claude Fable 5 为 11.25%，Claude Opus 4.8 为 9.58%；但它们的单项 Rubric 通过率依然高达 87-91%。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没有哪个模型能在 LAB 严格的全过标准下完成哪怕 1/7 的任务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6FCB7B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eastAsia" w:cs="Times New Roman"/>
          <w:b w:val="0"/>
          <w:bCs/>
          <w:sz w:val="24"/>
          <w:szCs w:val="24"/>
          <w:lang w:val="en-US" w:eastAsia="zh-CN"/>
        </w:rPr>
        <w:t>1.2.4.5.5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跨执业领域的"锯齿智能"发现 </w:t>
      </w:r>
    </w:p>
    <w:p w14:paraId="2ABFEC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LAB 的 24 领域细分暴露了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模型能力的极度不均衡</w:t>
      </w:r>
      <w:r>
        <w:rPr>
          <w:rFonts w:hint="default" w:ascii="Times New Roman" w:hAnsi="Times New Roman" w:eastAsia="宋体" w:cs="Times New Roman"/>
          <w:sz w:val="24"/>
          <w:szCs w:val="24"/>
        </w:rPr>
        <w:t>​ ：</w:t>
      </w:r>
    </w:p>
    <w:p w14:paraId="67A3A1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GPT-5.5</w:t>
      </w:r>
      <w:r>
        <w:rPr>
          <w:rFonts w:hint="default" w:ascii="Times New Roman" w:hAnsi="Times New Roman" w:eastAsia="宋体" w:cs="Times New Roman"/>
          <w:sz w:val="24"/>
          <w:szCs w:val="24"/>
        </w:rPr>
        <w:t>​ 在监管和新兴公司工作中领先（以检索密集型研究为主）</w:t>
      </w:r>
    </w:p>
    <w:p w14:paraId="714C40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Opus 系列</w:t>
      </w:r>
      <w:r>
        <w:rPr>
          <w:rFonts w:hint="default" w:ascii="Times New Roman" w:hAnsi="Times New Roman" w:eastAsia="宋体" w:cs="Times New Roman"/>
          <w:sz w:val="24"/>
          <w:szCs w:val="24"/>
        </w:rPr>
        <w:t>在公司交易和基金领域领先（需要在长文档间进行综合）</w:t>
      </w:r>
    </w:p>
    <w:p w14:paraId="273EB2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Sonnet 4.6</w:t>
      </w:r>
      <w:r>
        <w:rPr>
          <w:rFonts w:hint="default" w:ascii="Times New Roman" w:hAnsi="Times New Roman" w:eastAsia="宋体" w:cs="Times New Roman"/>
          <w:sz w:val="24"/>
          <w:szCs w:val="24"/>
        </w:rPr>
        <w:t>在隐私、税务和私人客户工作中领先</w:t>
      </w:r>
    </w:p>
    <w:p w14:paraId="174203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没有任何单一模型在所有领域都领先——这就是研究者所称的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>"锯齿智能"（jagged intelligence）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41725E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10B4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8350E"/>
    <w:rsid w:val="0738350E"/>
    <w:rsid w:val="2D275BA3"/>
    <w:rsid w:val="33A66377"/>
    <w:rsid w:val="42D26561"/>
    <w:rsid w:val="4D4F1B47"/>
    <w:rsid w:val="64F63368"/>
    <w:rsid w:val="72A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character" w:customStyle="1" w:styleId="14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2026-07-30T07:12:00Z</dcterms:created>
  <dc:creator>wsc</dc:creator>
  <cp:lastModifiedBy>wsc</cp:lastModifiedBy>
  <dcterms:modified xsi:type="dcterms:W3CDTF">2026-07-30T13:11:55Z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5D91E60B2B0541ECB5CB05A3C78F1CD7_11</vt:lpwstr>
  </property>
  <property fmtid="{D5CDD505-2E9C-101B-9397-08002B2CF9AE}" pid="4" name="KSOTemplateDocerSaveRecord">
    <vt:lpwstr>eyJoZGlkIjoiOTY4YTkwNTY5OTI0N2RmNzMxMjdhZTgzZTQ0ZjY3MTUiLCJ1c2VySWQiOiI2NzM3NjQxNDMifQ==</vt:lpwstr>
  </property>
</Properties>
</file>