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100"/>
      </w:pPr>
      <w:r>
        <w:rPr>
          <w:rFonts w:ascii="Arial" w:eastAsia="Microsoft YaHei" w:hAnsi="Arial"/>
          <w:b/>
          <w:bCs/>
          <w:sz w:val="32"/>
          <w:szCs w:val="32"/>
        </w:rPr>
        <w:t xml:space="preserve">任务1 案例4：非CIIO SaaS创业公司200员工薪酬数据出境路径诊断</w:t>
      </w:r>
    </w:p>
    <w:p>
      <w:pPr>
        <w:pStyle w:val="Heading2"/>
        <w:spacing w:after="100" w:before="200"/>
      </w:pPr>
      <w:r>
        <w:rPr>
          <w:rFonts w:ascii="Arial" w:eastAsia="Microsoft YaHei" w:hAnsi="Arial"/>
          <w:b/>
          <w:bCs/>
          <w:sz w:val="26"/>
          <w:szCs w:val="26"/>
        </w:rPr>
        <w:t xml:space="preserve">一、用户输入</w:t>
      </w:r>
    </w:p>
    <w:p>
      <w:pPr>
        <w:spacing w:after="60" w:before="60"/>
      </w:pPr>
      <w:r>
        <w:rPr>
          <w:rFonts w:ascii="Arial" w:eastAsia="Microsoft YaHei" w:hAnsi="Arial"/>
          <w:b/>
          <w:bCs/>
          <w:sz w:val="22"/>
          <w:szCs w:val="22"/>
        </w:rPr>
        <w:t xml:space="preserve">问题1：是否包含重要数据？</w:t>
      </w:r>
    </w:p>
    <w:p>
      <w:pPr>
        <w:spacing w:after="60" w:before="60"/>
      </w:pPr>
      <w:r>
        <w:rPr>
          <w:rFonts w:ascii="Arial" w:eastAsia="Microsoft YaHei" w:hAnsi="Arial"/>
          <w:sz w:val="22"/>
          <w:szCs w:val="22"/>
        </w:rPr>
        <w:t xml:space="preserve">否。就是员工的薪酬和绩效数据。</w:t>
      </w:r>
    </w:p>
    <w:p>
      <w:pPr>
        <w:spacing w:after="60" w:before="60"/>
      </w:pPr>
      <w:r>
        <w:rPr>
          <w:rFonts w:ascii="Arial" w:eastAsia="Microsoft YaHei" w:hAnsi="Arial"/>
          <w:b/>
          <w:bCs/>
          <w:sz w:val="22"/>
          <w:szCs w:val="22"/>
        </w:rPr>
        <w:t xml:space="preserve">问题2：是否包含个人信息？</w:t>
      </w:r>
    </w:p>
    <w:p>
      <w:pPr>
        <w:spacing w:after="60" w:before="60"/>
      </w:pPr>
      <w:r>
        <w:rPr>
          <w:rFonts w:ascii="Arial" w:eastAsia="Microsoft YaHei" w:hAnsi="Arial"/>
          <w:sz w:val="22"/>
          <w:szCs w:val="22"/>
        </w:rPr>
        <w:t xml:space="preserve">是。</w:t>
      </w:r>
    </w:p>
    <w:p>
      <w:pPr>
        <w:spacing w:after="60" w:before="60"/>
      </w:pPr>
      <w:r>
        <w:rPr>
          <w:rFonts w:ascii="Arial" w:eastAsia="Microsoft YaHei" w:hAnsi="Arial"/>
          <w:b/>
          <w:bCs/>
          <w:sz w:val="22"/>
          <w:szCs w:val="22"/>
        </w:rPr>
        <w:t xml:space="preserve">问题3：是否属于法定豁免情形？</w:t>
      </w:r>
    </w:p>
    <w:p>
      <w:pPr>
        <w:spacing w:after="60" w:before="60"/>
      </w:pPr>
      <w:r>
        <w:rPr>
          <w:rFonts w:ascii="Arial" w:eastAsia="Microsoft YaHei" w:hAnsi="Arial"/>
          <w:sz w:val="22"/>
          <w:szCs w:val="22"/>
        </w:rPr>
        <w:t xml:space="preserve">跨境人力资源管理。我们用美国的SaaS系统做全球薪酬管理，200个员工的数据传到美国那边算工资。这个应该什么都不用做吧？就是正常的HR管理。</w:t>
      </w:r>
    </w:p>
    <w:p>
      <w:pPr>
        <w:spacing w:after="60" w:before="60"/>
      </w:pPr>
      <w:r>
        <w:rPr>
          <w:rFonts w:ascii="Arial" w:eastAsia="Microsoft YaHei" w:hAnsi="Arial"/>
          <w:b/>
          <w:bCs/>
          <w:sz w:val="22"/>
          <w:szCs w:val="22"/>
        </w:rPr>
        <w:t xml:space="preserve">问题4：是否属于CIIO？</w:t>
      </w:r>
    </w:p>
    <w:p>
      <w:pPr>
        <w:spacing w:after="60" w:before="60"/>
      </w:pPr>
      <w:r>
        <w:rPr>
          <w:rFonts w:ascii="Arial" w:eastAsia="Microsoft YaHei" w:hAnsi="Arial"/>
          <w:sz w:val="22"/>
          <w:szCs w:val="22"/>
        </w:rPr>
        <w:t xml:space="preserve">否。我们是SaaS创业公司。</w:t>
      </w:r>
    </w:p>
    <w:p>
      <w:pPr>
        <w:spacing w:after="60" w:before="60"/>
      </w:pPr>
      <w:r>
        <w:rPr>
          <w:rFonts w:ascii="Arial" w:eastAsia="Microsoft YaHei" w:hAnsi="Arial"/>
          <w:b/>
          <w:bCs/>
          <w:sz w:val="22"/>
          <w:szCs w:val="22"/>
        </w:rPr>
        <w:t xml:space="preserve">问题5：累计出境个人信息类型？</w:t>
      </w:r>
    </w:p>
    <w:p>
      <w:pPr>
        <w:spacing w:after="60" w:before="60"/>
      </w:pPr>
      <w:r>
        <w:rPr>
          <w:rFonts w:ascii="Arial" w:eastAsia="Microsoft YaHei" w:hAnsi="Arial"/>
          <w:sz w:val="22"/>
          <w:szCs w:val="22"/>
        </w:rPr>
        <w:t xml:space="preserve">仅一般。就是姓名、工号、职级、薪酬数额、银行账号这些。</w:t>
      </w:r>
    </w:p>
    <w:p>
      <w:pPr>
        <w:spacing w:after="60" w:before="60"/>
      </w:pPr>
      <w:r>
        <w:rPr>
          <w:rFonts w:ascii="Arial" w:eastAsia="Microsoft YaHei" w:hAnsi="Arial"/>
          <w:b/>
          <w:bCs/>
          <w:sz w:val="22"/>
          <w:szCs w:val="22"/>
        </w:rPr>
        <w:t xml:space="preserve">问题6：若仅一般个人信息，累计人数？</w:t>
      </w:r>
    </w:p>
    <w:p>
      <w:pPr>
        <w:spacing w:after="60" w:before="60"/>
      </w:pPr>
      <w:r>
        <w:rPr>
          <w:rFonts w:ascii="Arial" w:eastAsia="Microsoft YaHei" w:hAnsi="Arial"/>
          <w:sz w:val="22"/>
          <w:szCs w:val="22"/>
        </w:rPr>
        <w:t xml:space="preserve">&lt;10万。200个员工。</w:t>
      </w:r>
    </w:p>
    <w:p>
      <w:pPr>
        <w:spacing w:after="60" w:before="60"/>
      </w:pPr>
      <w:r>
        <w:rPr>
          <w:rFonts w:ascii="Arial" w:eastAsia="Microsoft YaHei" w:hAnsi="Arial"/>
          <w:b/>
          <w:bCs/>
          <w:sz w:val="22"/>
          <w:szCs w:val="22"/>
        </w:rPr>
        <w:t xml:space="preserve">问题7：若含敏感个人信息，累计人数？</w:t>
      </w:r>
    </w:p>
    <w:p>
      <w:pPr>
        <w:spacing w:after="60" w:before="60"/>
      </w:pPr>
      <w:r>
        <w:rPr>
          <w:rFonts w:ascii="Arial" w:eastAsia="Microsoft YaHei" w:hAnsi="Arial"/>
          <w:sz w:val="22"/>
          <w:szCs w:val="22"/>
        </w:rPr>
        <w:t xml:space="preserve">（仅一般，本题跳过）</w:t>
      </w:r>
    </w:p>
    <w:p>
      <w:pPr>
        <w:pStyle w:val="Heading2"/>
        <w:spacing w:after="100" w:before="200"/>
      </w:pPr>
      <w:r>
        <w:rPr>
          <w:rFonts w:ascii="Arial" w:eastAsia="Microsoft YaHei" w:hAnsi="Arial"/>
          <w:b/>
          <w:bCs/>
          <w:sz w:val="26"/>
          <w:szCs w:val="26"/>
        </w:rPr>
        <w:t xml:space="preserve">二、标准答案（即系统输出）</w:t>
      </w:r>
    </w:p>
    <w:p>
      <w:pPr>
        <w:pStyle w:val="Heading2"/>
        <w:spacing w:after="100" w:before="200"/>
      </w:pPr>
      <w:r>
        <w:rPr>
          <w:rFonts w:ascii="Arial" w:eastAsia="Microsoft YaHei" w:hAnsi="Arial"/>
          <w:b/>
          <w:bCs/>
          <w:sz w:val="26"/>
          <w:szCs w:val="26"/>
        </w:rPr>
        <w:t xml:space="preserve">核心结论</w:t>
      </w:r>
    </w:p>
    <w:p>
      <w:pPr>
        <w:spacing w:after="60" w:before="60"/>
      </w:pPr>
      <w:r>
        <w:rPr>
          <w:rFonts w:ascii="Arial" w:eastAsia="Microsoft YaHei" w:hAnsi="Arial"/>
          <w:b/>
          <w:bCs/>
          <w:sz w:val="22"/>
          <w:szCs w:val="22"/>
        </w:rPr>
        <w:t xml:space="preserve">本场景适用"跨境人力资源管理"豁免（附条件），同时亦符合小量豁免条件。数据处理者（非CIIO SaaS创业公司）因跨境人力资源管理需要向境外提供200名员工的一般个人信息，可免予申报安全评估、订立标准合同或通过认证。但"什么都不用做"系错误认知，企业仍须履行依法制定劳动规章制度、告知义务、合法性基础等基本合规义务。</w:t>
      </w:r>
    </w:p>
    <w:p>
      <w:pPr>
        <w:spacing w:after="60" w:before="140"/>
      </w:pPr>
      <w:r>
        <w:rPr>
          <w:rFonts w:ascii="Arial" w:eastAsia="Microsoft YaHei" w:hAnsi="Arial"/>
          <w:b/>
          <w:bCs/>
          <w:sz w:val="23"/>
          <w:szCs w:val="23"/>
        </w:rPr>
        <w:t xml:space="preserve">（一）用户答案摘要</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是否包含重要数据</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否</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是否包含个人信息</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是</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是否属于法定豁免情形</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跨境人力资源管理（用户认为"什么都不用做"）</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是否属于CIIO</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否（SaaS创业公司）</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出境个人信息类型</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仅一般（姓名、工号、职级、薪酬、银行账号）</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一般个人信息人数</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&lt;10万（200人）</w:t>
            </w:r>
          </w:p>
        </w:tc>
      </w:tr>
    </w:tbl>
    <w:p>
      <w:pPr>
        <w:spacing w:after="60" w:before="140"/>
      </w:pPr>
      <w:r>
        <w:rPr>
          <w:rFonts w:ascii="Arial" w:eastAsia="Microsoft YaHei" w:hAnsi="Arial"/>
          <w:b/>
          <w:bCs/>
          <w:sz w:val="23"/>
          <w:szCs w:val="23"/>
        </w:rPr>
        <w:t xml:space="preserve">（二）判定逻辑树</w:t>
      </w:r>
    </w:p>
    <w:p>
      <w:pPr>
        <w:spacing w:after="40" w:before="40"/>
        <w:ind w:left="720" w:hanging="360"/>
      </w:pPr>
      <w:r>
        <w:rPr>
          <w:rFonts w:ascii="Arial" w:eastAsia="Microsoft YaHei" w:hAnsi="Arial"/>
          <w:sz w:val="22"/>
          <w:szCs w:val="22"/>
        </w:rPr>
        <w:t xml:space="preserve">1. 第一步——判断是否涉及重要数据：用户选择"否"。SaaS创业公司的员工薪酬数据一般不构成重要数据。排除重要数据出境的安全评估触发条件。</w:t>
      </w:r>
    </w:p>
    <w:p>
      <w:pPr>
        <w:spacing w:after="40" w:before="40"/>
        <w:ind w:left="720" w:hanging="360"/>
      </w:pPr>
      <w:r>
        <w:rPr>
          <w:rFonts w:ascii="Arial" w:eastAsia="Microsoft YaHei" w:hAnsi="Arial"/>
          <w:sz w:val="22"/>
          <w:szCs w:val="22"/>
        </w:rPr>
        <w:t xml:space="preserve">2. 第二步——判断是否属于CIIO：用户选择"否"。排除CIIO出境的安全评估触发条件。</w:t>
      </w:r>
    </w:p>
    <w:p>
      <w:pPr>
        <w:spacing w:after="40" w:before="40"/>
        <w:ind w:left="720" w:hanging="360"/>
      </w:pPr>
      <w:r>
        <w:rPr>
          <w:rFonts w:ascii="Arial" w:eastAsia="Microsoft YaHei" w:hAnsi="Arial"/>
          <w:sz w:val="22"/>
          <w:szCs w:val="22"/>
        </w:rPr>
        <w:t xml:space="preserve">3. 第三步——判断个人信息类型与量级：仅一般个人信息，200人，远低于10万门槛。</w:t>
      </w:r>
    </w:p>
    <w:p>
      <w:pPr>
        <w:spacing w:after="40" w:before="40"/>
        <w:ind w:left="720" w:hanging="360"/>
      </w:pPr>
      <w:r>
        <w:rPr>
          <w:rFonts w:ascii="Arial" w:eastAsia="Microsoft YaHei" w:hAnsi="Arial"/>
          <w:sz w:val="22"/>
          <w:szCs w:val="22"/>
        </w:rPr>
        <w:t xml:space="preserve">4. 第四步——判断是否适用豁免：用户选择"跨境人力资源管理"。依据《促进和规范数据跨境流动规定》第四条，数据处理者因跨境人力资源管理向境外提供员工个人信息，确需向境外提供的，可以免予申报安全评估、订立标准合同或通过认证。本案出境目的为全球薪酬管理，属于跨境人力资源管理范畴。</w:t>
      </w:r>
    </w:p>
    <w:p>
      <w:pPr>
        <w:spacing w:after="40" w:before="40"/>
        <w:ind w:left="720" w:hanging="360"/>
      </w:pPr>
      <w:r>
        <w:rPr>
          <w:rFonts w:ascii="Arial" w:eastAsia="Microsoft YaHei" w:hAnsi="Arial"/>
          <w:sz w:val="22"/>
          <w:szCs w:val="22"/>
        </w:rPr>
        <w:t xml:space="preserve">5. 第五步——判断豁免条件是否满足：第四条豁免附条件——需"依法制定劳动规章制度"。如企业已依法制定包含个人信息保护的劳动规章制度，则豁免成立。同时，200人一般个人信息亦符合第九条小量豁免条件（&lt;10万不含敏感）。</w:t>
      </w:r>
    </w:p>
    <w:p>
      <w:pPr>
        <w:spacing w:after="40" w:before="40"/>
        <w:ind w:left="720" w:hanging="360"/>
      </w:pPr>
      <w:r>
        <w:rPr>
          <w:rFonts w:ascii="Arial" w:eastAsia="Microsoft YaHei" w:hAnsi="Arial"/>
          <w:sz w:val="22"/>
          <w:szCs w:val="22"/>
        </w:rPr>
        <w:t xml:space="preserve">6. 第六步——综合结论：适用HR豁免（附条件），同时符合小量豁免。但企业仍须履行基本合规义务，"什么都不用做"系错误认知。</w:t>
      </w:r>
    </w:p>
    <w:p>
      <w:pPr>
        <w:spacing w:after="60" w:before="140"/>
      </w:pPr>
      <w:r>
        <w:rPr>
          <w:rFonts w:ascii="Arial" w:eastAsia="Microsoft YaHei" w:hAnsi="Arial"/>
          <w:b/>
          <w:bCs/>
          <w:sz w:val="23"/>
          <w:szCs w:val="23"/>
        </w:rPr>
        <w:t xml:space="preserve">（三）逐条法规依据</w:t>
      </w:r>
    </w:p>
    <w:p>
      <w:pPr>
        <w:spacing w:after="40" w:before="40"/>
        <w:ind w:left="720" w:hanging="360"/>
      </w:pPr>
      <w:r>
        <w:rPr>
          <w:rFonts w:ascii="Arial" w:eastAsia="Microsoft YaHei" w:hAnsi="Arial"/>
          <w:sz w:val="22"/>
          <w:szCs w:val="22"/>
        </w:rPr>
        <w:t xml:space="preserve">1. 《促进和规范数据跨境流动规定》第四条：数据处理者因跨境人力资源管理向境外提供员工个人信息，确需向境外提供的，可以免予申报安全评估、订立个人信息出境标准合同、通过个人信息保护认证。但前提是企业已依法制定劳动规章制度。</w:t>
      </w:r>
    </w:p>
    <w:p>
      <w:pPr>
        <w:spacing w:after="40" w:before="40"/>
        <w:ind w:left="720" w:hanging="360"/>
      </w:pPr>
      <w:r>
        <w:rPr>
          <w:rFonts w:ascii="Arial" w:eastAsia="Microsoft YaHei" w:hAnsi="Arial"/>
          <w:sz w:val="22"/>
          <w:szCs w:val="22"/>
        </w:rPr>
        <w:t xml:space="preserve">2. 《促进和规范数据跨境流动规定》第九条：关键信息基础设施运营者以外的数据处理者自当年1月1日起累计向境外提供不满10万人个人信息（不含敏感个人信息）的，无需开展数据出境安全评估、订立标准合同或通过认证。本案200人远低于10万，同时符合此条。</w:t>
      </w:r>
    </w:p>
    <w:p>
      <w:pPr>
        <w:spacing w:after="40" w:before="40"/>
        <w:ind w:left="720" w:hanging="360"/>
      </w:pPr>
      <w:r>
        <w:rPr>
          <w:rFonts w:ascii="Arial" w:eastAsia="Microsoft YaHei" w:hAnsi="Arial"/>
          <w:sz w:val="22"/>
          <w:szCs w:val="22"/>
        </w:rPr>
        <w:t xml:space="preserve">3. 《个人信息保护法》第十三条：符合下列情形之一的，个人信息处理者方可处理个人信息：（二）为订立、履行个人作为一方当事人的合同所必需，或者按照依法制定的劳动规章制度和依法签订的集体合同实施人力资源管理所必需。跨境薪酬管理可基于此条作为合法性基础。</w:t>
      </w:r>
    </w:p>
    <w:p>
      <w:pPr>
        <w:spacing w:after="40" w:before="40"/>
        <w:ind w:left="720" w:hanging="360"/>
      </w:pPr>
      <w:r>
        <w:rPr>
          <w:rFonts w:ascii="Arial" w:eastAsia="Microsoft YaHei" w:hAnsi="Arial"/>
          <w:sz w:val="22"/>
          <w:szCs w:val="22"/>
        </w:rPr>
        <w:t xml:space="preserve">4. 《个人信息保护法》第十七条：个人信息处理者在处理个人信息前，应当以显著方式、清晰易懂的语言真实、准确、完整地向个人告知个人信息处理者的名称、联系方式、处理目的、处理方式、处理的个人信息种类、保存期限等事项。即使适用豁免，告知义务不豁免。</w:t>
      </w:r>
    </w:p>
    <w:p>
      <w:pPr>
        <w:spacing w:after="40" w:before="40"/>
        <w:ind w:left="720" w:hanging="360"/>
      </w:pPr>
      <w:r>
        <w:rPr>
          <w:rFonts w:ascii="Arial" w:eastAsia="Microsoft YaHei" w:hAnsi="Arial"/>
          <w:sz w:val="22"/>
          <w:szCs w:val="22"/>
        </w:rPr>
        <w:t xml:space="preserve">5. 《个人信息保护法》第二十八条：银行账号属于金融账户类敏感个人信息。用户选择"仅一般"可能有误，银行账号实际属于敏感个人信息。但即使含敏感，200人远低于1万门槛，且HR豁免对敏感个人信息同样适用（第四条未排除敏感个人信息）。</w:t>
      </w:r>
    </w:p>
    <w:p>
      <w:pPr>
        <w:spacing w:after="40" w:before="40"/>
        <w:ind w:left="720" w:hanging="360"/>
      </w:pPr>
      <w:r>
        <w:rPr>
          <w:rFonts w:ascii="Arial" w:eastAsia="Microsoft YaHei" w:hAnsi="Arial"/>
          <w:sz w:val="22"/>
          <w:szCs w:val="22"/>
        </w:rPr>
        <w:t xml:space="preserve">6. 《个人信息保护法》第三十八条、第四十条：豁免情形下无需通过安全评估、标准合同或认证，但不豁免其他合规义务。</w:t>
      </w:r>
    </w:p>
    <w:p>
      <w:pPr>
        <w:spacing w:after="60" w:before="140"/>
      </w:pPr>
      <w:r>
        <w:rPr>
          <w:rFonts w:ascii="Arial" w:eastAsia="Microsoft YaHei" w:hAnsi="Arial"/>
          <w:b/>
          <w:bCs/>
          <w:sz w:val="23"/>
          <w:szCs w:val="23"/>
        </w:rPr>
        <w:t xml:space="preserve">（四）核心风险提示</w:t>
      </w:r>
    </w:p>
    <w:p>
      <w:pPr>
        <w:spacing w:after="40" w:before="40"/>
        <w:ind w:left="720" w:hanging="360"/>
      </w:pPr>
      <w:r>
        <w:rPr>
          <w:rFonts w:ascii="Arial" w:eastAsia="Microsoft YaHei" w:hAnsi="Arial"/>
          <w:sz w:val="22"/>
          <w:szCs w:val="22"/>
        </w:rPr>
        <w:t xml:space="preserve">• "什么都不用做"误区：HR豁免和小量豁免仅免除了安全评估/标准合同/认证三项义务，企业仍须履行PIPL规定的基本合规义务，包括告知义务（第十七条）、合法性基础（第十三条）、安全保障措施（第五十一条）等。</w:t>
      </w:r>
    </w:p>
    <w:p>
      <w:pPr>
        <w:spacing w:after="40" w:before="40"/>
        <w:ind w:left="720" w:hanging="360"/>
      </w:pPr>
      <w:r>
        <w:rPr>
          <w:rFonts w:ascii="Arial" w:eastAsia="Microsoft YaHei" w:hAnsi="Arial"/>
          <w:sz w:val="22"/>
          <w:szCs w:val="22"/>
        </w:rPr>
        <w:t xml:space="preserve">• 劳动规章制度缺失风险：第四条HR豁免的前提条件是"依法制定劳动规章制度"。如企业未依法制定包含跨境数据处理条款的劳动规章制度，则豁免不成立，需回退至标准合同或认证路径。</w:t>
      </w:r>
    </w:p>
    <w:p>
      <w:pPr>
        <w:spacing w:after="40" w:before="40"/>
        <w:ind w:left="720" w:hanging="360"/>
      </w:pPr>
      <w:r>
        <w:rPr>
          <w:rFonts w:ascii="Arial" w:eastAsia="Microsoft YaHei" w:hAnsi="Arial"/>
          <w:sz w:val="22"/>
          <w:szCs w:val="22"/>
        </w:rPr>
        <w:t xml:space="preserve">• 银行账号分类风险：用户将银行账号归为"一般"个人信息，但依据PIPL第二十八条，银行账号属于金融账户类敏感个人信息。虽不影响最终豁免结论（200人远低于门槛），但分类错误可能导致后续合规措施不足。</w:t>
      </w:r>
    </w:p>
    <w:p>
      <w:pPr>
        <w:spacing w:after="40" w:before="40"/>
        <w:ind w:left="720" w:hanging="360"/>
      </w:pPr>
      <w:r>
        <w:rPr>
          <w:rFonts w:ascii="Arial" w:eastAsia="Microsoft YaHei" w:hAnsi="Arial"/>
          <w:sz w:val="22"/>
          <w:szCs w:val="22"/>
        </w:rPr>
        <w:t xml:space="preserve">• 告知义务风险：即使豁免安全评估/标准合同/认证，向境外传输员工个人信息仍须履行告知义务。如未向员工告知出境情况，可能违反PIPL第十七条。</w:t>
      </w:r>
    </w:p>
    <w:p>
      <w:pPr>
        <w:spacing w:after="60" w:before="140"/>
      </w:pPr>
      <w:r>
        <w:rPr>
          <w:rFonts w:ascii="Arial" w:eastAsia="Microsoft YaHei" w:hAnsi="Arial"/>
          <w:b/>
          <w:bCs/>
          <w:sz w:val="23"/>
          <w:szCs w:val="23"/>
        </w:rPr>
        <w:t xml:space="preserve">（五）后续行动建议</w:t>
      </w:r>
    </w:p>
    <w:p>
      <w:pPr>
        <w:spacing w:after="40" w:before="40"/>
        <w:ind w:left="720" w:hanging="360"/>
      </w:pPr>
      <w:r>
        <w:rPr>
          <w:rFonts w:ascii="Arial" w:eastAsia="Microsoft YaHei" w:hAnsi="Arial"/>
          <w:sz w:val="22"/>
          <w:szCs w:val="22"/>
        </w:rPr>
        <w:t xml:space="preserve">1. 【15日内】确认劳动规章制度：检查企业是否已依法制定包含个人信息保护条款的劳动规章制度（如员工手册中包含数据出境告知、个人信息保护等内容）。如未制定，应尽快通过民主程序制定并公示。</w:t>
      </w:r>
    </w:p>
    <w:p>
      <w:pPr>
        <w:spacing w:after="40" w:before="40"/>
        <w:ind w:left="720" w:hanging="360"/>
      </w:pPr>
      <w:r>
        <w:rPr>
          <w:rFonts w:ascii="Arial" w:eastAsia="Microsoft YaHei" w:hAnsi="Arial"/>
          <w:sz w:val="22"/>
          <w:szCs w:val="22"/>
        </w:rPr>
        <w:t xml:space="preserve">2. 【15日内】履行告知义务：向200名员工告知个人信息出境情况，包括境外接收方（美国SaaS服务商）信息、处理目的（薪酬计算）、处理方式、数据种类、保存期限、员工权利等。告知可采用更新员工手册或单独通知的方式。</w:t>
      </w:r>
    </w:p>
    <w:p>
      <w:pPr>
        <w:spacing w:after="40" w:before="40"/>
        <w:ind w:left="720" w:hanging="360"/>
      </w:pPr>
      <w:r>
        <w:rPr>
          <w:rFonts w:ascii="Arial" w:eastAsia="Microsoft YaHei" w:hAnsi="Arial"/>
          <w:sz w:val="22"/>
          <w:szCs w:val="22"/>
        </w:rPr>
        <w:t xml:space="preserve">3. 【30日内】确认合法性基础：确保跨境薪酬管理基于"按照依法制定的劳动规章制度实施人力资源管理所必需"（PIPL第十三条第二项），并留存相关依据。</w:t>
      </w:r>
    </w:p>
    <w:p>
      <w:pPr>
        <w:spacing w:after="40" w:before="40"/>
        <w:ind w:left="720" w:hanging="360"/>
      </w:pPr>
      <w:r>
        <w:rPr>
          <w:rFonts w:ascii="Arial" w:eastAsia="Microsoft YaHei" w:hAnsi="Arial"/>
          <w:sz w:val="22"/>
          <w:szCs w:val="22"/>
        </w:rPr>
        <w:t xml:space="preserve">4. 【30日内】与境外SaaS服务商签订数据处理协议：虽无需标准合同，但建议与境外接收方签订数据处理协议，约定安全保护措施、数据保密、删除义务等条款，降低数据泄露风险。</w:t>
      </w:r>
    </w:p>
    <w:p>
      <w:pPr>
        <w:spacing w:after="40" w:before="40"/>
        <w:ind w:left="720" w:hanging="360"/>
      </w:pPr>
      <w:r>
        <w:rPr>
          <w:rFonts w:ascii="Arial" w:eastAsia="Microsoft YaHei" w:hAnsi="Arial"/>
          <w:sz w:val="22"/>
          <w:szCs w:val="22"/>
        </w:rPr>
        <w:t xml:space="preserve">5. 【持续】建立员工个人信息保护制度：制定员工个人信息处理规范，明确数据最小化原则、访问权限控制、安全事件应急响应等要求。</w:t>
      </w:r>
    </w:p>
    <w:p>
      <w:pPr>
        <w:spacing w:after="40" w:before="40"/>
        <w:ind w:left="720" w:hanging="360"/>
      </w:pPr>
      <w:r>
        <w:rPr>
          <w:rFonts w:ascii="Arial" w:eastAsia="Microsoft YaHei" w:hAnsi="Arial"/>
          <w:sz w:val="22"/>
          <w:szCs w:val="22"/>
        </w:rPr>
        <w:t xml:space="preserve">6. 【注意】持续监控数据量级：如员工数量增长或出境数据范围扩大（如增加敏感个人信息且累计达到1万），路径可能变更为安全评估。建议定期使用数量计算器更新统计。</w:t>
      </w:r>
    </w:p>
    <w:p>
      <w:pPr>
        <w:spacing w:after="60" w:before="140"/>
      </w:pPr>
      <w:r>
        <w:rPr>
          <w:rFonts w:ascii="Arial" w:eastAsia="Microsoft YaHei" w:hAnsi="Arial"/>
          <w:b/>
          <w:bCs/>
          <w:sz w:val="23"/>
          <w:szCs w:val="23"/>
        </w:rPr>
        <w:t xml:space="preserve">（六）辅助工具：数量计算器说明</w:t>
      </w:r>
    </w:p>
    <w:p>
      <w:pPr>
        <w:spacing w:after="60" w:before="60"/>
      </w:pPr>
      <w:r>
        <w:rPr>
          <w:rFonts w:ascii="Arial" w:eastAsia="Microsoft YaHei" w:hAnsi="Arial"/>
          <w:sz w:val="22"/>
          <w:szCs w:val="22"/>
        </w:rPr>
        <w:t xml:space="preserve">数规通系统内置"数据出境数量计算器"，本案需注意：1）银行账号应归入敏感个人信息维度计数，用户选择"仅一般"系分类错误，系统将提示修正；2）HR豁免和小量豁免可叠加适用，计算器将同时显示两个豁免条件的满足状态；3）如企业后续新增其他出境场景（如客户数据出境），需合并计算总量，可能导致豁免失效。建议每季度使用计算器复核豁免条件是否仍然满足。</w:t>
      </w:r>
    </w:p>
    <w:p>
      <w:pPr>
        <w:pStyle w:val="Heading2"/>
        <w:spacing w:after="100" w:before="200"/>
      </w:pPr>
      <w:r>
        <w:rPr>
          <w:rFonts w:ascii="Arial" w:eastAsia="Microsoft YaHei" w:hAnsi="Arial"/>
          <w:b/>
          <w:bCs/>
          <w:sz w:val="26"/>
          <w:szCs w:val="26"/>
        </w:rPr>
        <w:t xml:space="preserve">三、备注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噪声类型</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劳动规章制度缺失未提及 + "什么都不用做"误导 + 银行账号分类错误</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难度等级</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中等</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覆盖场景</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非CIIO SaaS出境、200人薪酬数据、HR豁免附条件、小量豁免叠加</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适用法域</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中国法域</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00" w:before="240"/>
      <w:outlineLvl w:val="0"/>
    </w:pPr>
    <w:rPr>
      <w:rFonts w:ascii="Arial" w:eastAsia="Microsoft YaHei" w:hAnsi="Arial"/>
      <w:b/>
      <w:bCs/>
      <w:sz w:val="32"/>
      <w:szCs w:val="32"/>
    </w:rPr>
  </w:style>
  <w:style w:type="paragraph" w:styleId="Heading2">
    <w:name w:val="Heading 2"/>
    <w:basedOn w:val="Normal"/>
    <w:next w:val="Normal"/>
    <w:qFormat/>
    <w:pPr>
      <w:keepNext w:val="false"/>
      <w:keepLines w:val="false"/>
      <w:spacing w:after="100" w:before="200"/>
      <w:outlineLvl w:val="1"/>
    </w:pPr>
    <w:rPr>
      <w:rFonts w:ascii="Arial" w:eastAsia="Microsoft YaHei"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2026-07-30T16:18:45.803Z</dcterms:created>
  <dcterms:modified xsi:type="dcterms:W3CDTF">2026-07-30T16:18:45.803Z</dcterms:modified>
</cp:coreProperties>
</file>

<file path=docProps/custom.xml><?xml version="1.0" encoding="utf-8"?>
<Properties xmlns="http://schemas.openxmlformats.org/officeDocument/2006/custom-properties" xmlns:vt="http://schemas.openxmlformats.org/officeDocument/2006/docPropsVTypes"/>
</file>