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100"/>
      </w:pPr>
      <w:r>
        <w:rPr>
          <w:rFonts w:ascii="Arial" w:eastAsia="Microsoft YaHei" w:hAnsi="Arial"/>
          <w:b/>
          <w:bCs/>
          <w:sz w:val="32"/>
          <w:szCs w:val="32"/>
        </w:rPr>
        <w:t xml:space="preserve">任务8 案例3：荷兰AI公司用客户数据训练模型</w:t>
      </w:r>
    </w:p>
    <w:p>
      <w:pPr>
        <w:pStyle w:val="Heading2"/>
        <w:spacing w:after="10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一、用户输入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【数规通系统填写 — 数据处理项目描述】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项目名称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荷兰某AI公司使用客户数据训练AI模型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涉及方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荷兰AI公司（数据控制者）、云训练平台（数据处理者）、客户企业（数据提供方）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数据处理描述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收集客户使用平台产生的交互数据→用于训练和改进AI语言模型→模型服务于所有客户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数据类别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客户输入文本、对话历史、使用模式、反馈数据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合同约定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AI公司与客户签署SaaS服务协议（含"服务改进"条款）；与云平台签署训练服务协议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实际控制权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AI公司决定数据收集和模型训练目的；云平台提供训练算力；客户提供原始数据</w:t>
            </w:r>
          </w:p>
        </w:tc>
      </w:tr>
    </w:tbl>
    <w:p>
      <w:pPr>
        <w:spacing w:before="80"/>
      </w:pP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【各方关系陈述】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我们的服务条款里写了"为改进服务质量，公司可使用客户数据进行分析和优化"，服务条款覆盖了，所以用客户数据训练AI模型应该是没问题的。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客户上传数据是为了使用我们的服务，他们应该理解这包含数据被用于改进产品。而且我们训练的是通用模型，不是针对某个特定客户的数据。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云训练平台说他们只是提供算力，不接触数据内容，所以数据合规是我们这边的事情，跟他们无关。我们认为只要数据不离开我们的控制就行。</w:t>
      </w:r>
    </w:p>
    <w:p>
      <w:pPr>
        <w:pStyle w:val="Heading2"/>
        <w:spacing w:after="10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二、标准答案（即系统输出）</w:t>
      </w:r>
    </w:p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《BD ROD判断报告》</w:t>
      </w:r>
    </w:p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一、数据处理活动概述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项目名称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使用客户数据训练AI模型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主要处理方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荷兰AI公司（数据控制者）、云训练平台（数据处理者）、客户企业（数据提供方/数据控制者）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数据类型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客户输入文本、对话历史、使用模式、反馈数据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处理规模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数百万条交互记录用于模型训练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处理目的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AI模型训练和产品改进</w:t>
            </w:r>
          </w:p>
        </w:tc>
      </w:tr>
    </w:tbl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二、各方角色分析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1. 荷兰AI公司——数据控制者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AI公司决定使用客户数据训练AI模型的目的和方式，构成GDPR第4(7)条下的数据控制者。其须为数据处理的全过程合规负责，包括目的合法性和法律基础。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2. 云训练平台——数据处理者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云平台代表AI公司提供训练算力，不决定数据使用目的，构成GDPR第4(8)条下的数据处理者。但"不接触数据内容"的声明须核实——若云平台可访问训练数据，仍须履行处理者义务。须依据第28条签署处理者协议。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3. 客户企业——数据控制者（原始数据提供方）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客户企业在使用AI公司服务时上传了包含个人数据的内容。客户企业作为其数据的控制者，须确保其有权将数据提供给AI公司用于模型训练。客户与AI公司之间可能构成联合控制者（第26条）或各自独立控制者。</w:t>
      </w:r>
    </w:p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三、判断依据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1. "服务条款覆盖了"——目的限制原则缺失（核心纠正）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该认知严重错误。GDPR第5(1)(b)条目的限制原则要求：个人数据须为"特定、明确且合法的目的"收集，不得以与初始目的不相容的方式进一步处理。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须进行目的兼容性评估（Art. 6(4)条）：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1. 初始目的：客户使用AI服务（服务履行）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2. 二次利用目的：使用客户数据训练AI模型（产品改进/商业化）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3. 两者是否相容？须评估：初始收集时数据主体的合理预期、进一步处理对数据主体的影响、数据类型敏感度、加密/假名化措施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4. "为改进服务质量可使用客户数据"的宽泛服务条款不足以构成对AI模型训练的明确告知和同意——EDPB和各国DPA对此越来越严格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2. 法律基础分析（核心缺失）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使用客户数据训练AI模型须有独立的法律基础：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1. GDPR Art. 6(1)(a) 同意：若数据主体明确同意其数据用于模型训练，须满足第7条条件（自由、具体、知情、明确、可撤回）。但服务条款中的"同意"可能不满足"自由"条件（若拒绝则无法使用服务）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2. GDPR Art. 6(1)(f) 合法利益：AI公司可主张产品改进的合法利益，但须完成LIA平衡测试，且数据主体享有第21条反对权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3. GDPR Art. 6(1)(b) 合同履行：通常不适用于模型训练——训练AI模型不是履行客户合同的必要部分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4. 须注意：若客户数据包含特殊类别数据（如健康、政治观点），还须满足第9(2)条例外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3. "云平台不接触数据"认知错误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"云平台说他们不接触数据内容"可能不准确。即使云平台声称不访问数据，其仍可能：存储训练数据集、在训练过程中处理数据、备份训练状态。须依据第28条签署处理者协议，明确安全义务和数据保护措施。若云平台位于第三国，还须适用GDPR第五章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4. 相关法律依据汇总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1. GDPR Art. 5(1)(b)（目的限制）; Art. 6(1)(a)/(f)（同意/合法利益）; Art. 6(4)（目的兼容性评估）; Art. 7（同意条件）; Art. 9（特殊类别数据）; Art. 21（反对权）; Art. 28（处理者协议）; Art. 35（DPIA）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2. EDPB Guidelines 07/2020 on controller/processor concepts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3. EDPB Opinion on AI and personal data (forthcoming)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4. 荷兰AP (Autoriteit Persoonsgegevens) guidance on AI and data protection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5. EU AI Act (Regulation 2024/1689) – training数据合规要求</w:t>
      </w:r>
    </w:p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四、结论与建议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结论：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1. "服务条款覆盖了"的认知错误。使用客户数据训练AI模型构成二次利用，须进行目的兼容性评估并获得独立法律基础（同意或合法利益）。宽泛的服务条款条款不足以构成有效法律基础。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2. 客户企业作为其数据的控制者，须确保有权将数据提供给AI公司用于训练。AI公司与客户之间须明确角色关系（联合控制者或独立控制者）。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3. "云平台不接触数据"可能不准确，须签署第28条处理者协议。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建议：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1. 进行目的兼容性评估（Art. 6(4)）：评估从服务履行到模型训练的目的兼容性，记录评估过程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2. 获取独立法律基础：若使用同意，须确保同意是自由的（不与 service 使用绑定）、知情的、可撤回的；若使用合法利益，须完成LIA平衡测试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3. 更新隐私政策和服务条款：明确告知客户数据将用于AI模型训练，描述训练目的、数据类型、保留期限、反对权行使方式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4. 为客户提供opt-out机制：允许客户选择其数据不用于模型训练，且不影响正常服务使用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5. 签署第28条处理者协议：与云训练平台明确安全义务、数据保护措施、子处理者审批流程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6. 考虑数据假名化/匿名化：对训练数据进行假名化处理，降低个人数据识别风险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7. 进行DPIA：大规模使用个人数据训练AI模型属于高风险处理，须依据第35条进行DPIA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8. 关注EU AI Act合规：若AI模型属于高风险AI系统，还须满足EU AI Act的培训和透明度要求</w:t>
      </w:r>
    </w:p>
    <w:p>
      <w:pPr>
        <w:pStyle w:val="Heading2"/>
        <w:spacing w:after="10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三、备注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噪声类型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误导、缺失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难度等级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困难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覆盖场景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目的限制原则、二次利用合法性、第6条法律基础、AI训练数据合规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适用法域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欧盟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240"/>
      <w:outlineLvl w:val="0"/>
    </w:pPr>
    <w:rPr>
      <w:rFonts w:ascii="Arial" w:eastAsia="Microsoft YaHei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00" w:before="200"/>
      <w:outlineLvl w:val="1"/>
    </w:pPr>
    <w:rPr>
      <w:rFonts w:ascii="Arial" w:eastAsia="Microsoft YaHei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2026-07-30T16:17:27.147Z</dcterms:created>
  <dcterms:modified xsi:type="dcterms:W3CDTF">2026-07-30T16:17:27.147Z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