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个人信息保护影响评估报告（PIPIA）草案</w:t>
      </w:r>
    </w:p>
    <w:p/>
    <w:p>
      <w:r>
        <w:t>版本：Draft v1.0</w:t>
      </w:r>
    </w:p>
    <w:p/>
    <w:p>
      <w:pPr>
        <w:pStyle w:val="Heading2"/>
      </w:pPr>
      <w:r>
        <w:t>1. 项目与主体信息</w:t>
      </w:r>
    </w:p>
    <w:p>
      <w:pPr>
        <w:pStyle w:val="ListBullet"/>
      </w:pPr>
      <w:r/>
      <w:r>
        <w:t>企业名称：测试公司</w:t>
      </w:r>
    </w:p>
    <w:p>
      <w:pPr>
        <w:pStyle w:val="ListBullet"/>
      </w:pPr>
      <w:r/>
      <w:r>
        <w:t>处理活动名称：个人信息出境处理活动（PIPIA）</w:t>
      </w:r>
    </w:p>
    <w:p>
      <w:pPr>
        <w:pStyle w:val="ListBullet"/>
      </w:pPr>
      <w:r/>
      <w:r>
        <w:t>评估日期：20260412</w:t>
      </w:r>
    </w:p>
    <w:p/>
    <w:p>
      <w:pPr>
        <w:pStyle w:val="Heading2"/>
      </w:pPr>
      <w:r>
        <w:t>2. 处理活动描述</w:t>
      </w:r>
    </w:p>
    <w:p>
      <w:pPr>
        <w:pStyle w:val="ListBullet"/>
      </w:pPr>
      <w:r/>
      <w:r>
        <w:t>处理目的：境外客服与系统运维</w:t>
      </w:r>
    </w:p>
    <w:p>
      <w:pPr>
        <w:pStyle w:val="ListBullet"/>
      </w:pPr>
      <w:r/>
      <w:r>
        <w:t>处理方式：跨境传输并由境外接收方处理。</w:t>
      </w:r>
    </w:p>
    <w:p>
      <w:pPr>
        <w:pStyle w:val="ListBullet"/>
      </w:pPr>
      <w:r/>
      <w:r>
        <w:t>处理范围：涉及46,000人，含敏感信息1类</w:t>
      </w:r>
    </w:p>
    <w:p/>
    <w:p>
      <w:pPr>
        <w:pStyle w:val="Heading2"/>
      </w:pPr>
      <w:r>
        <w:t>3. 出境必要性与合法性</w:t>
      </w:r>
    </w:p>
    <w:p>
      <w:pPr>
        <w:pStyle w:val="ListBullet"/>
      </w:pPr>
      <w:r/>
      <w:r>
        <w:t>合法基础：合同履行必要</w:t>
      </w:r>
    </w:p>
    <w:p>
      <w:pPr>
        <w:pStyle w:val="ListBullet"/>
      </w:pPr>
      <w:r/>
      <w:r>
        <w:t>必要性分析：（处理者与出境活动基础信息：LLM未配置，此处为占位内容） 【依据：个人信息保护法第39条；个人信息保护法第44条；个人信息出境标准合同办法】</w:t>
      </w:r>
    </w:p>
    <w:p/>
    <w:p>
      <w:pPr>
        <w:pStyle w:val="Heading2"/>
      </w:pPr>
      <w:r>
        <w:t>4. 数据类型与规模</w:t>
      </w:r>
    </w:p>
    <w:p>
      <w:pPr>
        <w:pStyle w:val="ListBullet"/>
      </w:pPr>
      <w:r/>
      <w:r>
        <w:t>个人信息类型：账户信息、联系方式、日志信息</w:t>
      </w:r>
    </w:p>
    <w:p>
      <w:pPr>
        <w:pStyle w:val="ListBullet"/>
      </w:pPr>
      <w:r/>
      <w:r>
        <w:t>敏感个人信息类型：身份认证信息</w:t>
      </w:r>
    </w:p>
    <w:p>
      <w:pPr>
        <w:pStyle w:val="ListBullet"/>
      </w:pPr>
      <w:r/>
      <w:r>
        <w:t>涉及人数规模：46,000人</w:t>
      </w:r>
    </w:p>
    <w:p/>
    <w:p>
      <w:pPr>
        <w:pStyle w:val="Heading2"/>
      </w:pPr>
      <w:r>
        <w:t>5. 个人权益影响分析</w:t>
      </w:r>
    </w:p>
    <w:p>
      <w:pPr>
        <w:pStyle w:val="ListBullet"/>
      </w:pPr>
      <w:r/>
      <w:r>
        <w:t>风险点清单：（个人信息主体权益影响评估：LLM未配置，此处为占位内容） 【依据：个人信息保护法第39条；个人信息保护法第44条；个人信息出境标准合同办法】</w:t>
      </w:r>
    </w:p>
    <w:p>
      <w:pPr>
        <w:pStyle w:val="ListBullet"/>
      </w:pPr>
      <w:r/>
      <w:r>
        <w:t>风险等级：LOW</w:t>
      </w:r>
    </w:p>
    <w:p/>
    <w:p>
      <w:pPr>
        <w:pStyle w:val="Heading2"/>
      </w:pPr>
      <w:r>
        <w:t>6. 保护措施与改进计划</w:t>
      </w:r>
    </w:p>
    <w:p>
      <w:pPr>
        <w:pStyle w:val="ListBullet"/>
      </w:pPr>
      <w:r/>
      <w:r>
        <w:t>现有措施：（技术与组织措施有效性评估：LLM未配置，此处为占位内容） 【依据：个人信息保护法第39条；个人信息保护法第44条；个人信息出境标准合同办法】</w:t>
      </w:r>
    </w:p>
    <w:p>
      <w:pPr>
        <w:pStyle w:val="ListBullet"/>
      </w:pPr>
      <w:r/>
      <w:r>
        <w:t>补充措施：（事件响应与整改计划：LLM未配置，此处为占位内容） 【依据：个人信息保护法第39条；个人信息保护法第44条；个人信息出境标准合同办法】</w:t>
      </w:r>
    </w:p>
    <w:p>
      <w:pPr>
        <w:pStyle w:val="ListBullet"/>
      </w:pPr>
      <w:r/>
      <w:r>
        <w:t>改进计划：（事件响应与整改计划：LLM未配置，此处为占位内容） 【依据：个人信息保护法第39条；个人信息保护法第44条；个人信息出境标准合同办法】</w:t>
      </w:r>
    </w:p>
    <w:p/>
    <w:p>
      <w:pPr>
        <w:pStyle w:val="Heading2"/>
      </w:pPr>
      <w:r>
        <w:t>7. 结论</w:t>
      </w:r>
    </w:p>
    <w:p>
      <w:r/>
      <w:r>
        <w:t>综合风险等级：LOW。（PIPIA 结论与备案建议：LLM未配置，此处为占位内容） 【依据：个人信息保护法第39条；个人信息保护法第44条；个人信息出境标准合同办法】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