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pPr w:leftFromText="180" w:rightFromText="180" w:vertAnchor="text" w:horzAnchor="page" w:tblpX="1785" w:tblpY="277"/>
        <w:tblOverlap w:val="never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4082"/>
      </w:tblGrid>
      <w:tr w14:paraId="61F2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restar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AA3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0"/>
                <w:szCs w:val="20"/>
                <w:lang w:eastAsia="zh-CN"/>
              </w:rPr>
              <w:drawing>
                <wp:inline distT="0" distB="0" distL="114300" distR="114300">
                  <wp:extent cx="2680970" cy="1003935"/>
                  <wp:effectExtent l="0" t="0" r="5080" b="5080"/>
                  <wp:docPr id="1" name="图片 1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8CD31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腾讯开悟人工智能全球公开赛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【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D06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eastAsia="zh-CN"/>
              </w:rPr>
              <w:t>】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</w:rPr>
              <w:t>法律AI应用创新与实践</w:t>
            </w:r>
          </w:p>
        </w:tc>
      </w:tr>
      <w:tr w14:paraId="11D4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4446" w:type="dxa"/>
            <w:vMerge w:val="continue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108AF60B">
            <w:pPr>
              <w:snapToGrid w:val="0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vAlign w:val="center"/>
          </w:tcPr>
          <w:p w14:paraId="093B91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团队</w:t>
            </w:r>
            <w:r>
              <w:rPr>
                <w:rFonts w:eastAsia="宋体" w:cs="Times New Roman"/>
                <w:b w:val="0"/>
                <w:color w:val="000000"/>
                <w:kern w:val="0"/>
                <w:sz w:val="24"/>
                <w:szCs w:val="20"/>
              </w:rPr>
              <w:t>编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4"/>
                <w:szCs w:val="20"/>
                <w:lang w:val="en-US" w:eastAsia="zh-CN"/>
              </w:rPr>
              <w:t>号：T2600323</w:t>
            </w:r>
          </w:p>
        </w:tc>
      </w:tr>
    </w:tbl>
    <w:p w14:paraId="34F7F762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3BE4E12F">
      <w:pPr>
        <w:jc w:val="both"/>
        <w:rPr>
          <w:rFonts w:hint="eastAsia" w:eastAsia="宋体"/>
          <w:b/>
          <w:color w:val="000000"/>
          <w:sz w:val="24"/>
          <w:lang w:eastAsia="zh-CN"/>
        </w:rPr>
      </w:pPr>
    </w:p>
    <w:p w14:paraId="65C154D0">
      <w:pPr>
        <w:jc w:val="center"/>
        <w:rPr>
          <w:rFonts w:eastAsia="宋体"/>
          <w:b/>
          <w:color w:val="000000"/>
          <w:sz w:val="24"/>
        </w:rPr>
      </w:pPr>
    </w:p>
    <w:p w14:paraId="0CFC51D7">
      <w:pPr>
        <w:jc w:val="center"/>
        <w:rPr>
          <w:rStyle w:val="64"/>
          <w:rFonts w:hint="eastAsia" w:asciiTheme="minorHAnsi" w:hAnsiTheme="minorHAnsi" w:eastAsiaTheme="minorEastAsia"/>
          <w:lang w:eastAsia="zh-CN"/>
        </w:rPr>
      </w:pPr>
      <w:r>
        <w:rPr>
          <w:rStyle w:val="64"/>
          <w:rFonts w:hint="eastAsia" w:asciiTheme="minorHAnsi" w:hAnsiTheme="minorHAnsi" w:eastAsiaTheme="minorEastAsia"/>
          <w:lang w:eastAsia="zh-CN"/>
        </w:rPr>
        <w:drawing>
          <wp:inline distT="0" distB="0" distL="114300" distR="114300">
            <wp:extent cx="1506855" cy="1352550"/>
            <wp:effectExtent l="0" t="0" r="0" b="0"/>
            <wp:docPr id="2" name="图片 2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不带字体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75FD">
      <w:pPr>
        <w:jc w:val="center"/>
        <w:rPr>
          <w:rFonts w:eastAsia="宋体"/>
          <w:b/>
          <w:color w:val="000000"/>
          <w:sz w:val="24"/>
        </w:rPr>
      </w:pPr>
    </w:p>
    <w:p w14:paraId="376D8362">
      <w:pPr>
        <w:jc w:val="both"/>
        <w:rPr>
          <w:rFonts w:eastAsia="宋体"/>
          <w:b/>
          <w:color w:val="000000"/>
          <w:sz w:val="24"/>
        </w:rPr>
      </w:pPr>
    </w:p>
    <w:p w14:paraId="766FB246">
      <w:pPr>
        <w:jc w:val="center"/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</w:pPr>
      <w:r>
        <w:rPr>
          <w:rFonts w:hint="eastAsia" w:ascii="Times New Roman" w:hAnsi="Times New Roman" w:eastAsia="宋体"/>
          <w:b/>
          <w:color w:val="000000"/>
          <w:sz w:val="44"/>
          <w:szCs w:val="44"/>
          <w:lang w:eastAsia="zh"/>
        </w:rPr>
        <w:t>数规通</w:t>
      </w:r>
    </w:p>
    <w:p w14:paraId="0E69ECF4">
      <w:pPr>
        <w:jc w:val="center"/>
        <w:rPr>
          <w:rFonts w:hint="eastAsia" w:ascii="Times New Roman" w:hAnsi="Times New Roman"/>
          <w:b/>
          <w:sz w:val="24"/>
          <w:lang w:eastAsia="zh"/>
        </w:rPr>
      </w:pPr>
      <w:r>
        <w:rPr>
          <w:rFonts w:hint="eastAsia" w:ascii="Times New Roman" w:hAnsi="Times New Roman"/>
          <w:b/>
          <w:i/>
          <w:iCs/>
          <w:sz w:val="28"/>
          <w:szCs w:val="22"/>
          <w:lang w:eastAsia="zh"/>
        </w:rPr>
        <w:t>DataComply Flow</w:t>
      </w:r>
      <w:r>
        <w:rPr>
          <w:rFonts w:hint="eastAsia" w:ascii="Times New Roman" w:hAnsi="Times New Roman"/>
          <w:b/>
          <w:sz w:val="24"/>
          <w:lang w:eastAsia="zh"/>
        </w:rPr>
        <w:br w:type="textWrapping"/>
      </w:r>
      <w:r>
        <w:rPr>
          <w:rFonts w:hint="eastAsia" w:ascii="Times New Roman" w:hAnsi="Times New Roman" w:eastAsia="宋体"/>
          <w:b/>
          <w:color w:val="000000"/>
          <w:sz w:val="28"/>
          <w:szCs w:val="28"/>
          <w:lang w:eastAsia="zh"/>
        </w:rPr>
        <w:t>AI驱动的数据跨境合规诊断与文书智能生成平台</w:t>
      </w:r>
    </w:p>
    <w:p w14:paraId="382BCFA2">
      <w:pPr>
        <w:spacing w:line="300" w:lineRule="auto"/>
        <w:jc w:val="both"/>
        <w:rPr>
          <w:b/>
        </w:rPr>
      </w:pPr>
    </w:p>
    <w:p w14:paraId="1AAC6CA8">
      <w:pPr>
        <w:jc w:val="center"/>
        <w:rPr>
          <w:rFonts w:hint="default" w:ascii="黑体" w:hAnsi="黑体" w:eastAsia="黑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color w:val="000000"/>
          <w:sz w:val="36"/>
          <w:szCs w:val="36"/>
          <w:lang w:val="en-US" w:eastAsia="zh-CN"/>
        </w:rPr>
        <w:t>项目解决方案</w:t>
      </w:r>
    </w:p>
    <w:p w14:paraId="3B644A51">
      <w:pPr>
        <w:spacing w:line="300" w:lineRule="auto"/>
        <w:jc w:val="center"/>
        <w:rPr>
          <w:rFonts w:eastAsia="宋体"/>
          <w:color w:val="000000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1.0.0</w:t>
      </w:r>
    </w:p>
    <w:p w14:paraId="19F529A3">
      <w:pPr>
        <w:jc w:val="both"/>
        <w:rPr>
          <w:rFonts w:eastAsia="宋体"/>
          <w:color w:val="000000"/>
        </w:rPr>
      </w:pPr>
    </w:p>
    <w:p w14:paraId="382A8516">
      <w:pPr>
        <w:spacing w:line="300" w:lineRule="auto"/>
        <w:jc w:val="center"/>
        <w:rPr>
          <w:b/>
          <w:sz w:val="24"/>
        </w:rPr>
      </w:pPr>
      <w:r>
        <w:rPr>
          <w:rFonts w:eastAsia="宋体"/>
          <w:color w:val="000000"/>
          <w:sz w:val="24"/>
        </w:rPr>
        <w:drawing>
          <wp:inline distT="0" distB="0" distL="114300" distR="11430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D4B">
      <w:pPr>
        <w:spacing w:line="300" w:lineRule="auto"/>
        <w:jc w:val="center"/>
        <w:rPr>
          <w:b/>
          <w:sz w:val="24"/>
        </w:rPr>
      </w:pPr>
    </w:p>
    <w:p w14:paraId="0397416F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  <w:lang w:eastAsia="zh"/>
        </w:rPr>
        <w:t>AIS · 研智小组</w:t>
      </w:r>
    </w:p>
    <w:p w14:paraId="4EBF84A2">
      <w:pPr>
        <w:spacing w:line="300" w:lineRule="auto"/>
        <w:jc w:val="both"/>
        <w:rPr>
          <w:b/>
          <w:sz w:val="24"/>
        </w:rPr>
      </w:pPr>
    </w:p>
    <w:p w14:paraId="734DAC6A">
      <w:pPr>
        <w:jc w:val="center"/>
        <w:rPr>
          <w:rFonts w:eastAsia="宋体"/>
          <w:color w:val="000000"/>
        </w:rPr>
      </w:pPr>
    </w:p>
    <w:p w14:paraId="147A00C4">
      <w:pPr>
        <w:jc w:val="center"/>
        <w:rPr>
          <w:rFonts w:hint="default" w:eastAsia="宋体"/>
          <w:b/>
          <w:color w:val="000000"/>
          <w:sz w:val="24"/>
          <w:lang w:val="en-US" w:eastAsia="zh-CN"/>
        </w:rPr>
      </w:pPr>
      <w:r>
        <w:rPr>
          <w:rFonts w:hint="eastAsia" w:eastAsia="宋体"/>
          <w:b/>
          <w:color w:val="000000"/>
          <w:sz w:val="24"/>
          <w:lang w:val="en-US" w:eastAsia="zh-CN"/>
        </w:rPr>
        <w:t>2</w:t>
      </w:r>
      <w:r>
        <w:rPr>
          <w:rFonts w:hint="eastAsia" w:eastAsia="宋体"/>
          <w:b/>
          <w:color w:val="000000"/>
          <w:sz w:val="24"/>
          <w:lang w:eastAsia="zh"/>
        </w:rPr>
        <w:t>026.0</w:t>
      </w:r>
      <w:r>
        <w:rPr>
          <w:rFonts w:hint="eastAsia" w:eastAsia="宋体"/>
          <w:b/>
          <w:color w:val="000000"/>
          <w:sz w:val="24"/>
          <w:lang w:val="en-US" w:eastAsia="zh-CN"/>
        </w:rPr>
        <w:t>4</w:t>
      </w:r>
      <w:r>
        <w:rPr>
          <w:rFonts w:hint="eastAsia" w:eastAsia="宋体"/>
          <w:b/>
          <w:color w:val="000000"/>
          <w:sz w:val="24"/>
          <w:lang w:eastAsia="zh"/>
        </w:rPr>
        <w:t>.</w:t>
      </w:r>
      <w:r>
        <w:rPr>
          <w:rFonts w:hint="eastAsia" w:eastAsia="宋体"/>
          <w:b/>
          <w:color w:val="000000"/>
          <w:sz w:val="24"/>
          <w:lang w:val="en-US" w:eastAsia="zh-CN"/>
        </w:rPr>
        <w:t>18</w:t>
      </w:r>
    </w:p>
    <w:p w14:paraId="58449B69">
      <w:pPr>
        <w:spacing w:line="300" w:lineRule="auto"/>
        <w:jc w:val="both"/>
        <w:rPr>
          <w:b/>
          <w:sz w:val="24"/>
        </w:rPr>
      </w:pPr>
    </w:p>
    <w:p w14:paraId="5610B9AD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D7DFC9D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59DBB7EA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0"/>
      <w:r>
        <w:rPr>
          <w:rFonts w:hint="eastAsia" w:ascii="黑体" w:hAnsi="黑体" w:eastAsia="黑体"/>
          <w:color w:val="000000"/>
          <w:sz w:val="36"/>
        </w:rPr>
        <w:t>目录</w:t>
      </w:r>
      <w:commentRangeEnd w:id="0"/>
      <w:r>
        <w:rPr>
          <w:rStyle w:val="64"/>
          <w:rFonts w:asciiTheme="minorHAnsi" w:hAnsiTheme="minorHAnsi"/>
          <w:b w:val="0"/>
        </w:rPr>
        <w:commentReference w:id="0"/>
      </w:r>
    </w:p>
    <w:p w14:paraId="400C1D36">
      <w:pPr>
        <w:pStyle w:val="28"/>
        <w:tabs>
          <w:tab w:val="right" w:leader="dot" w:pos="8312"/>
        </w:tabs>
      </w:pPr>
      <w:bookmarkStart w:id="32" w:name="_GoBack"/>
      <w:bookmarkEnd w:id="32"/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begin"/>
      </w:r>
      <w:r>
        <w:instrText xml:space="preserve"> HYPERLINK \l _Toc28445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1 </w:t>
      </w:r>
      <w:r>
        <w:rPr>
          <w:rFonts w:hint="eastAsia"/>
        </w:rPr>
        <w:t>项目技术实现方案</w:t>
      </w:r>
      <w:r>
        <w:tab/>
      </w:r>
      <w:r>
        <w:fldChar w:fldCharType="begin"/>
      </w:r>
      <w:r>
        <w:instrText xml:space="preserve"> PAGEREF _Toc28445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5F6DB069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_Toc9444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1.1 </w:t>
      </w:r>
      <w:r>
        <w:rPr>
          <w:rFonts w:hint="eastAsia"/>
          <w:lang w:val="en-US" w:eastAsia="zh-CN"/>
        </w:rPr>
        <w:t>系统总体架构设计</w:t>
      </w:r>
      <w:r>
        <w:tab/>
      </w:r>
      <w:r>
        <w:fldChar w:fldCharType="begin"/>
      </w:r>
      <w:r>
        <w:instrText xml:space="preserve"> PAGEREF _Toc9444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35623F84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_Toc12032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1.2 </w:t>
      </w:r>
      <w:r>
        <w:rPr>
          <w:rFonts w:hint="eastAsia"/>
          <w:lang w:val="en-US" w:eastAsia="zh-CN"/>
        </w:rPr>
        <w:t>功能模块设计</w:t>
      </w:r>
      <w:r>
        <w:tab/>
      </w:r>
      <w:r>
        <w:fldChar w:fldCharType="begin"/>
      </w:r>
      <w:r>
        <w:instrText xml:space="preserve"> PAGEREF _Toc12032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1D0A7115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_Toc25418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1.3 </w:t>
      </w:r>
      <w:r>
        <w:rPr>
          <w:rFonts w:hint="eastAsia"/>
          <w:lang w:val="en-US" w:eastAsia="zh-CN"/>
        </w:rPr>
        <w:t>核心业务流程设计</w:t>
      </w:r>
      <w:r>
        <w:tab/>
      </w:r>
      <w:r>
        <w:fldChar w:fldCharType="begin"/>
      </w:r>
      <w:r>
        <w:instrText xml:space="preserve"> PAGEREF _Toc25418 \h </w:instrText>
      </w:r>
      <w:r>
        <w:fldChar w:fldCharType="separate"/>
      </w:r>
      <w:r>
        <w:t>1</w:t>
      </w:r>
      <w:r>
        <w:fldChar w:fldCharType="end"/>
      </w:r>
      <w:r>
        <w:rPr>
          <w:color w:val="000000"/>
        </w:rPr>
        <w:fldChar w:fldCharType="end"/>
      </w:r>
    </w:p>
    <w:p w14:paraId="60452C94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_Toc4032 </w:instrText>
      </w:r>
      <w:r>
        <w:fldChar w:fldCharType="separate"/>
      </w:r>
      <w:r>
        <w:rPr>
          <w:rFonts w:hint="default" w:ascii="Times New Roman" w:hAnsi="Times New Roman" w:cs="Times New Roman"/>
        </w:rPr>
        <w:t xml:space="preserve">2 </w:t>
      </w:r>
      <w:r>
        <w:rPr>
          <w:rFonts w:hint="eastAsia"/>
        </w:rPr>
        <w:t>AI工作流设计</w:t>
      </w:r>
      <w:r>
        <w:tab/>
      </w:r>
      <w:r>
        <w:fldChar w:fldCharType="begin"/>
      </w:r>
      <w:r>
        <w:instrText xml:space="preserve"> PAGEREF _Toc4032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4408D1BE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_Toc10961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2.1 </w:t>
      </w:r>
      <w:r>
        <w:rPr>
          <w:rFonts w:hint="eastAsia"/>
        </w:rPr>
        <w:t>合规路径诊断工作流</w:t>
      </w:r>
      <w:r>
        <w:tab/>
      </w:r>
      <w:r>
        <w:fldChar w:fldCharType="begin"/>
      </w:r>
      <w:r>
        <w:instrText xml:space="preserve"> PAGEREF _Toc10961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5A423695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_Toc17140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2.2 </w:t>
      </w:r>
      <w:r>
        <w:rPr>
          <w:rFonts w:hint="eastAsia"/>
        </w:rPr>
        <w:t>合规文书生成工作流</w:t>
      </w:r>
      <w:r>
        <w:tab/>
      </w:r>
      <w:r>
        <w:fldChar w:fldCharType="begin"/>
      </w:r>
      <w:r>
        <w:instrText xml:space="preserve"> PAGEREF _Toc17140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17831426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_Toc7798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2.3 </w:t>
      </w:r>
      <w:r>
        <w:rPr>
          <w:rFonts w:hint="eastAsia"/>
        </w:rPr>
        <w:t>合规文件审查工作流</w:t>
      </w:r>
      <w:r>
        <w:tab/>
      </w:r>
      <w:r>
        <w:fldChar w:fldCharType="begin"/>
      </w:r>
      <w:r>
        <w:instrText xml:space="preserve"> PAGEREF _Toc7798 \h </w:instrText>
      </w:r>
      <w:r>
        <w:fldChar w:fldCharType="separate"/>
      </w:r>
      <w:r>
        <w:t>2</w:t>
      </w:r>
      <w:r>
        <w:fldChar w:fldCharType="end"/>
      </w:r>
      <w:r>
        <w:rPr>
          <w:color w:val="000000"/>
        </w:rPr>
        <w:fldChar w:fldCharType="end"/>
      </w:r>
    </w:p>
    <w:p w14:paraId="07F738BF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_Toc16479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>AI工具使用说明</w:t>
      </w:r>
      <w:r>
        <w:tab/>
      </w:r>
      <w:r>
        <w:fldChar w:fldCharType="begin"/>
      </w:r>
      <w:r>
        <w:instrText xml:space="preserve"> PAGEREF _Toc16479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1BD46805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_Toc7362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3.1 </w:t>
      </w:r>
      <w:r>
        <w:rPr>
          <w:rFonts w:hint="eastAsia"/>
          <w:lang w:val="en-US" w:eastAsia="zh-CN"/>
        </w:rPr>
        <w:t>腾讯元器的使用方式</w:t>
      </w:r>
      <w:r>
        <w:tab/>
      </w:r>
      <w:r>
        <w:fldChar w:fldCharType="begin"/>
      </w:r>
      <w:r>
        <w:instrText xml:space="preserve"> PAGEREF _Toc7362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4E46542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_Toc25332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3.2 </w:t>
      </w:r>
      <w:r>
        <w:rPr>
          <w:rFonts w:hint="eastAsia"/>
          <w:lang w:val="en-US" w:eastAsia="zh-CN"/>
        </w:rPr>
        <w:t>得理开放平台API的接入与应用</w:t>
      </w:r>
      <w:r>
        <w:tab/>
      </w:r>
      <w:r>
        <w:fldChar w:fldCharType="begin"/>
      </w:r>
      <w:r>
        <w:instrText xml:space="preserve"> PAGEREF _Toc25332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0623E0CD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_Toc22848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3.3 </w:t>
      </w:r>
      <w:r>
        <w:rPr>
          <w:rFonts w:hint="eastAsia"/>
          <w:lang w:val="en-US" w:eastAsia="zh-CN"/>
        </w:rPr>
        <w:t>CodeBuddy在开发过程中的作用</w:t>
      </w:r>
      <w:r>
        <w:tab/>
      </w:r>
      <w:r>
        <w:fldChar w:fldCharType="begin"/>
      </w:r>
      <w:r>
        <w:instrText xml:space="preserve"> PAGEREF _Toc22848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69F9C232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_Toc19173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val="en-US" w:eastAsia="zh-CN"/>
        </w:rPr>
        <w:t xml:space="preserve">3.4 </w:t>
      </w:r>
      <w:r>
        <w:rPr>
          <w:rFonts w:hint="eastAsia"/>
          <w:lang w:val="en-US" w:eastAsia="zh-CN"/>
        </w:rPr>
        <w:t>腾讯开悟平台的资源支持说明</w:t>
      </w:r>
      <w:r>
        <w:tab/>
      </w:r>
      <w:r>
        <w:fldChar w:fldCharType="begin"/>
      </w:r>
      <w:r>
        <w:instrText xml:space="preserve"> PAGEREF _Toc19173 \h </w:instrText>
      </w:r>
      <w:r>
        <w:fldChar w:fldCharType="separate"/>
      </w:r>
      <w:r>
        <w:t>3</w:t>
      </w:r>
      <w:r>
        <w:fldChar w:fldCharType="end"/>
      </w:r>
      <w:r>
        <w:rPr>
          <w:color w:val="000000"/>
        </w:rPr>
        <w:fldChar w:fldCharType="end"/>
      </w:r>
    </w:p>
    <w:p w14:paraId="4419D9FD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_Toc10954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4 </w:t>
      </w:r>
      <w:r>
        <w:rPr>
          <w:rFonts w:hint="eastAsia"/>
          <w:lang w:val="en-US" w:eastAsia="zh-CN"/>
        </w:rPr>
        <w:t>提示词设计与控制策略</w:t>
      </w:r>
      <w:r>
        <w:tab/>
      </w:r>
      <w:r>
        <w:fldChar w:fldCharType="begin"/>
      </w:r>
      <w:r>
        <w:instrText xml:space="preserve"> PAGEREF _Toc10954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190A73A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_Toc5459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4.1 </w:t>
      </w:r>
      <w:r>
        <w:rPr>
          <w:rFonts w:hint="eastAsia"/>
        </w:rPr>
        <w:t>提示词设计原则</w:t>
      </w:r>
      <w:r>
        <w:tab/>
      </w:r>
      <w:r>
        <w:fldChar w:fldCharType="begin"/>
      </w:r>
      <w:r>
        <w:instrText xml:space="preserve"> PAGEREF _Toc5459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228AEEDB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_Toc31998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4.2 </w:t>
      </w:r>
      <w:r>
        <w:rPr>
          <w:rFonts w:hint="eastAsia"/>
        </w:rPr>
        <w:t>各模块核心提示词结构</w:t>
      </w:r>
      <w:r>
        <w:tab/>
      </w:r>
      <w:r>
        <w:fldChar w:fldCharType="begin"/>
      </w:r>
      <w:r>
        <w:instrText xml:space="preserve"> PAGEREF _Toc31998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649F9C7D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_Toc15961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4.3 </w:t>
      </w:r>
      <w:r>
        <w:rPr>
          <w:rFonts w:hint="eastAsia"/>
        </w:rPr>
        <w:t>输出约束与质量控制机制</w:t>
      </w:r>
      <w:r>
        <w:tab/>
      </w:r>
      <w:r>
        <w:fldChar w:fldCharType="begin"/>
      </w:r>
      <w:r>
        <w:instrText xml:space="preserve"> PAGEREF _Toc15961 \h </w:instrText>
      </w:r>
      <w:r>
        <w:fldChar w:fldCharType="separate"/>
      </w:r>
      <w:r>
        <w:t>4</w:t>
      </w:r>
      <w:r>
        <w:fldChar w:fldCharType="end"/>
      </w:r>
      <w:r>
        <w:rPr>
          <w:color w:val="000000"/>
        </w:rPr>
        <w:fldChar w:fldCharType="end"/>
      </w:r>
    </w:p>
    <w:p w14:paraId="5E8DDC89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_Toc1693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5 </w:t>
      </w:r>
      <w:r>
        <w:rPr>
          <w:rFonts w:hint="eastAsia"/>
          <w:lang w:val="en-US" w:eastAsia="zh-CN"/>
        </w:rPr>
        <w:t>素材、接口与工具说明</w:t>
      </w:r>
      <w:r>
        <w:tab/>
      </w:r>
      <w:r>
        <w:fldChar w:fldCharType="begin"/>
      </w:r>
      <w:r>
        <w:instrText xml:space="preserve"> PAGEREF _Toc1693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3CBA5CA0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_Toc26757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5.1 </w:t>
      </w:r>
      <w:r>
        <w:rPr>
          <w:rFonts w:hint="eastAsia"/>
        </w:rPr>
        <w:t>法律规则与文书素材来源</w:t>
      </w:r>
      <w:r>
        <w:tab/>
      </w:r>
      <w:r>
        <w:fldChar w:fldCharType="begin"/>
      </w:r>
      <w:r>
        <w:instrText xml:space="preserve"> PAGEREF _Toc26757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2B146328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_Toc13218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5.2 </w:t>
      </w:r>
      <w:r>
        <w:rPr>
          <w:rFonts w:hint="eastAsia"/>
        </w:rPr>
        <w:t>接口与第三方能力说明</w:t>
      </w:r>
      <w:r>
        <w:tab/>
      </w:r>
      <w:r>
        <w:fldChar w:fldCharType="begin"/>
      </w:r>
      <w:r>
        <w:instrText xml:space="preserve"> PAGEREF _Toc13218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07C98EC1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_Toc23803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5.3 </w:t>
      </w:r>
      <w:r>
        <w:rPr>
          <w:rFonts w:hint="eastAsia"/>
        </w:rPr>
        <w:t>开发工具与设计工具说明</w:t>
      </w:r>
      <w:r>
        <w:tab/>
      </w:r>
      <w:r>
        <w:fldChar w:fldCharType="begin"/>
      </w:r>
      <w:r>
        <w:instrText xml:space="preserve"> PAGEREF _Toc23803 \h </w:instrText>
      </w:r>
      <w:r>
        <w:fldChar w:fldCharType="separate"/>
      </w:r>
      <w:r>
        <w:t>5</w:t>
      </w:r>
      <w:r>
        <w:fldChar w:fldCharType="end"/>
      </w:r>
      <w:r>
        <w:rPr>
          <w:color w:val="000000"/>
        </w:rPr>
        <w:fldChar w:fldCharType="end"/>
      </w:r>
    </w:p>
    <w:p w14:paraId="1DE76C92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_Toc26962 </w:instrText>
      </w:r>
      <w: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 xml:space="preserve">6 </w:t>
      </w:r>
      <w:r>
        <w:rPr>
          <w:rFonts w:hint="eastAsia"/>
          <w:lang w:val="en-US" w:eastAsia="zh-CN"/>
        </w:rPr>
        <w:t>技术亮点与关键难点</w:t>
      </w:r>
      <w:r>
        <w:tab/>
      </w:r>
      <w:r>
        <w:fldChar w:fldCharType="begin"/>
      </w:r>
      <w:r>
        <w:instrText xml:space="preserve"> PAGEREF _Toc26962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50C014A2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_Toc29143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6.1 </w:t>
      </w:r>
      <w:r>
        <w:rPr>
          <w:rFonts w:hint="eastAsia"/>
        </w:rPr>
        <w:t>不清晰输入下的路径判断设计</w:t>
      </w:r>
      <w:r>
        <w:tab/>
      </w:r>
      <w:r>
        <w:fldChar w:fldCharType="begin"/>
      </w:r>
      <w:r>
        <w:instrText xml:space="preserve"> PAGEREF _Toc29143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3DB0C906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_Toc15257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6.2 </w:t>
      </w:r>
      <w:r>
        <w:rPr>
          <w:rFonts w:hint="eastAsia"/>
        </w:rPr>
        <w:t>有约束文书生成设计</w:t>
      </w:r>
      <w:r>
        <w:tab/>
      </w:r>
      <w:r>
        <w:fldChar w:fldCharType="begin"/>
      </w:r>
      <w:r>
        <w:instrText xml:space="preserve"> PAGEREF _Toc15257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608DC2F3">
      <w:pPr>
        <w:pStyle w:val="32"/>
        <w:tabs>
          <w:tab w:val="right" w:leader="dot" w:pos="8312"/>
        </w:tabs>
      </w:pPr>
      <w:r>
        <w:rPr>
          <w:color w:val="000000"/>
        </w:rPr>
        <w:fldChar w:fldCharType="begin"/>
      </w:r>
      <w:r>
        <w:instrText xml:space="preserve"> HYPERLINK \l _Toc12432 </w:instrText>
      </w:r>
      <w:r>
        <w:fldChar w:fldCharType="separate"/>
      </w:r>
      <w:r>
        <w:rPr>
          <w:rFonts w:hint="eastAsia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</w:rPr>
        <w:t xml:space="preserve">6.3 </w:t>
      </w:r>
      <w:r>
        <w:rPr>
          <w:rFonts w:hint="eastAsia"/>
        </w:rPr>
        <w:t>多轮审查与修正闭环设计</w:t>
      </w:r>
      <w:r>
        <w:tab/>
      </w:r>
      <w:r>
        <w:fldChar w:fldCharType="begin"/>
      </w:r>
      <w:r>
        <w:instrText xml:space="preserve"> PAGEREF _Toc12432 \h </w:instrText>
      </w:r>
      <w:r>
        <w:fldChar w:fldCharType="separate"/>
      </w:r>
      <w:r>
        <w:t>6</w:t>
      </w:r>
      <w:r>
        <w:fldChar w:fldCharType="end"/>
      </w:r>
      <w:r>
        <w:rPr>
          <w:color w:val="000000"/>
        </w:rPr>
        <w:fldChar w:fldCharType="end"/>
      </w:r>
    </w:p>
    <w:p w14:paraId="12FD484F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79481">
      <w:pPr>
        <w:widowControl/>
        <w:ind w:firstLine="480"/>
        <w:jc w:val="left"/>
        <w:rPr>
          <w:color w:val="000000"/>
        </w:rPr>
      </w:pPr>
    </w:p>
    <w:p w14:paraId="027DF6F5">
      <w:pPr>
        <w:widowControl/>
        <w:ind w:firstLine="480"/>
        <w:jc w:val="left"/>
        <w:rPr>
          <w:color w:val="000000"/>
        </w:rPr>
      </w:pPr>
    </w:p>
    <w:p w14:paraId="0B314836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72EB52D5"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5443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7BE61B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6A2F01A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1"/>
            <w:r>
              <w:rPr>
                <w:rStyle w:val="64"/>
                <w:rFonts w:asciiTheme="minorHAnsi" w:hAnsiTheme="minorHAnsi" w:eastAsiaTheme="minorEastAsia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2C6061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2"/>
            <w:r>
              <w:rPr>
                <w:rStyle w:val="64"/>
                <w:rFonts w:asciiTheme="minorHAnsi" w:hAnsiTheme="minorHAnsi" w:eastAsiaTheme="minorEastAsia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394A945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6146001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77E3A37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712C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82486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7E280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47FAD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BD853C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E1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9BE9E9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093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B134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E4111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23EB5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FD874A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59CFC4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A9F587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D0E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CF9778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374333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9EDD5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619A17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7FEC6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C41261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DF9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4EB49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1B60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FDEA76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938C74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441412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B22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F9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4F21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4B56E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811A21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746EE8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DFF4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E68A0F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80D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5BE2C0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75EADE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1081B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153A1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D05BFF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B96F3A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CF0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1E3482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FA43CB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849E0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27B81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0AAD0E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724257B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AC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9675D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81BD5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63F653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EFCA9B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69ACE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D6B16F3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A6F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157AD2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E7094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4C3F4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51720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8959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D5ADBF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E35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C569BB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420BA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133A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D0E065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BE701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70E8EF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A52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65236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A10E5C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8EEF1A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BB82A0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67F0A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FFC22E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F3F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3F0369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88C0C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1D392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8929486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C6D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0EF841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E824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8DE85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26EE7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BCA108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3072D71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C9BAFB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CF448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013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EA5BE05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0B21F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011562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0FAE37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83DC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C3FAE6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A0D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589BD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869CBE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913A6B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7031B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998E198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10398E7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7AEE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7EB043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087BC7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D967E1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007279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70FF13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049C0D8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67B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ABCFA2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EECF1D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99163E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7B6EF3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E65C4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DDB6A60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8D1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EEADE89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230C15F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4D59FA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98E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45ED4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1E3D86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0D0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F3E48C7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7104E2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CD8E19C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E8AFBDD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230A83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6AE166A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D71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0E2C348B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0CE6F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2BF440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B7EB384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2B8132"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D8D7179"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62D6B95A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0A028A66">
      <w:pPr>
        <w:pStyle w:val="2"/>
        <w:rPr>
          <w:rFonts w:hint="eastAsia"/>
        </w:rPr>
      </w:pPr>
      <w:bookmarkStart w:id="0" w:name="_Toc28445"/>
      <w:bookmarkStart w:id="1" w:name="_Toc331243703"/>
      <w:bookmarkStart w:id="2" w:name="_Toc331243882"/>
      <w:bookmarkStart w:id="3" w:name="_Toc331238769"/>
      <w:bookmarkStart w:id="4" w:name="_Toc331243603"/>
      <w:bookmarkStart w:id="5" w:name="_Toc331243782"/>
      <w:bookmarkStart w:id="6" w:name="_Toc331238830"/>
      <w:bookmarkStart w:id="7" w:name="_Toc331545160"/>
      <w:r>
        <w:rPr>
          <w:rFonts w:hint="eastAsia"/>
        </w:rPr>
        <w:commentReference w:id="3"/>
      </w:r>
      <w:r>
        <w:rPr>
          <w:rFonts w:hint="eastAsia"/>
        </w:rPr>
        <w:t>项目技术实现方案</w:t>
      </w:r>
      <w:bookmarkEnd w:id="0"/>
    </w:p>
    <w:p w14:paraId="24982745">
      <w:pPr>
        <w:pStyle w:val="4"/>
        <w:rPr>
          <w:rFonts w:hint="eastAsia"/>
          <w:lang w:val="en-US" w:eastAsia="zh-CN"/>
        </w:rPr>
      </w:pPr>
      <w:bookmarkStart w:id="8" w:name="_Toc9444"/>
      <w:r>
        <w:rPr>
          <w:rFonts w:hint="eastAsia"/>
          <w:lang w:val="en-US" w:eastAsia="zh-CN"/>
        </w:rPr>
        <w:t>系统总体架构设计</w:t>
      </w:r>
      <w:bookmarkEnd w:id="8"/>
    </w:p>
    <w:p w14:paraId="31AC190F">
      <w:pPr>
        <w:pStyle w:val="4"/>
        <w:rPr>
          <w:rFonts w:hint="eastAsia"/>
          <w:lang w:val="en-US" w:eastAsia="zh-CN"/>
        </w:rPr>
      </w:pPr>
      <w:bookmarkStart w:id="9" w:name="_Toc12032"/>
      <w:r>
        <w:rPr>
          <w:rFonts w:hint="eastAsia"/>
          <w:lang w:val="en-US" w:eastAsia="zh-CN"/>
        </w:rPr>
        <w:t>功能模块设计</w:t>
      </w:r>
      <w:bookmarkEnd w:id="9"/>
    </w:p>
    <w:p w14:paraId="34C20047">
      <w:pPr>
        <w:pStyle w:val="4"/>
        <w:rPr>
          <w:rFonts w:hint="eastAsia"/>
          <w:lang w:val="en-US" w:eastAsia="zh-CN"/>
        </w:rPr>
      </w:pPr>
      <w:bookmarkStart w:id="10" w:name="_Toc25418"/>
      <w:r>
        <w:rPr>
          <w:rFonts w:hint="eastAsia"/>
          <w:lang w:val="en-US" w:eastAsia="zh-CN"/>
        </w:rPr>
        <w:t>核心业务流程设计</w:t>
      </w:r>
      <w:bookmarkEnd w:id="10"/>
    </w:p>
    <w:p w14:paraId="42E6E1CF">
      <w:pPr>
        <w:pStyle w:val="3"/>
        <w:ind w:firstLine="480"/>
      </w:pPr>
    </w:p>
    <w:p w14:paraId="65DB2D79">
      <w:pPr>
        <w:pStyle w:val="3"/>
        <w:ind w:firstLine="480"/>
      </w:pPr>
    </w:p>
    <w:p w14:paraId="7A58222F">
      <w:pPr>
        <w:pStyle w:val="3"/>
        <w:ind w:firstLine="480"/>
      </w:pPr>
    </w:p>
    <w:p w14:paraId="7BC0C249"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33A5F91F">
      <w:pPr>
        <w:pStyle w:val="2"/>
        <w:rPr>
          <w:rFonts w:hint="eastAsia"/>
        </w:rPr>
      </w:pPr>
      <w:bookmarkStart w:id="11" w:name="_Toc4032"/>
      <w:r>
        <w:rPr>
          <w:rFonts w:hint="eastAsia"/>
        </w:rPr>
        <w:t>AI工作流设计</w:t>
      </w:r>
      <w:bookmarkEnd w:id="11"/>
    </w:p>
    <w:p w14:paraId="5FB1AD0E">
      <w:pPr>
        <w:pStyle w:val="4"/>
        <w:rPr>
          <w:rFonts w:hint="eastAsia"/>
        </w:rPr>
      </w:pPr>
      <w:bookmarkStart w:id="12" w:name="_Toc10961"/>
      <w:r>
        <w:rPr>
          <w:rFonts w:hint="eastAsia"/>
        </w:rPr>
        <w:t>合规路径诊断工作流</w:t>
      </w:r>
      <w:bookmarkEnd w:id="12"/>
    </w:p>
    <w:p w14:paraId="71B87559">
      <w:pPr>
        <w:pStyle w:val="4"/>
        <w:rPr>
          <w:rFonts w:hint="eastAsia"/>
        </w:rPr>
      </w:pPr>
      <w:bookmarkStart w:id="13" w:name="_Toc17140"/>
      <w:r>
        <w:rPr>
          <w:rFonts w:hint="eastAsia"/>
        </w:rPr>
        <w:t>合规文书生成工作流</w:t>
      </w:r>
      <w:bookmarkEnd w:id="13"/>
    </w:p>
    <w:p w14:paraId="65B74471">
      <w:pPr>
        <w:pStyle w:val="4"/>
        <w:rPr>
          <w:rFonts w:hint="eastAsia"/>
        </w:rPr>
      </w:pPr>
      <w:bookmarkStart w:id="14" w:name="_Toc7798"/>
      <w:r>
        <w:rPr>
          <w:rFonts w:hint="eastAsia"/>
        </w:rPr>
        <w:t>合规文件审查工作流</w:t>
      </w:r>
      <w:bookmarkEnd w:id="14"/>
    </w:p>
    <w:p w14:paraId="020CC5A9">
      <w:pPr>
        <w:rPr>
          <w:rFonts w:hint="eastAsia"/>
          <w:lang w:val="en-US" w:eastAsia="zh-CN"/>
        </w:rPr>
      </w:pPr>
      <w:r>
        <w:rPr>
          <w:rFonts w:hint="eastAsia"/>
        </w:rPr>
        <w:br w:type="page"/>
      </w:r>
    </w:p>
    <w:p w14:paraId="75FD9E43">
      <w:pPr>
        <w:pStyle w:val="2"/>
        <w:rPr>
          <w:rFonts w:hint="eastAsia"/>
          <w:lang w:val="en-US" w:eastAsia="zh-CN"/>
        </w:rPr>
      </w:pPr>
      <w:bookmarkStart w:id="15" w:name="_Toc16479"/>
      <w:r>
        <w:rPr>
          <w:rFonts w:hint="eastAsia"/>
          <w:lang w:val="en-US" w:eastAsia="zh-CN"/>
        </w:rPr>
        <w:t>AI工具使用说明</w:t>
      </w:r>
      <w:bookmarkEnd w:id="15"/>
    </w:p>
    <w:p w14:paraId="62478DCE">
      <w:pPr>
        <w:pStyle w:val="4"/>
        <w:numPr>
          <w:numId w:val="3"/>
        </w:numPr>
        <w:rPr>
          <w:rFonts w:hint="eastAsia"/>
          <w:lang w:val="en-US" w:eastAsia="zh-CN"/>
        </w:rPr>
      </w:pPr>
      <w:bookmarkStart w:id="16" w:name="_Toc7362"/>
      <w:r>
        <w:rPr>
          <w:rFonts w:hint="eastAsia"/>
          <w:lang w:val="en-US" w:eastAsia="zh-CN"/>
        </w:rPr>
        <w:t>腾讯元器的使用方式</w:t>
      </w:r>
      <w:bookmarkEnd w:id="16"/>
    </w:p>
    <w:p w14:paraId="42FE7C1A">
      <w:pPr>
        <w:pStyle w:val="4"/>
        <w:numPr>
          <w:numId w:val="3"/>
        </w:numPr>
        <w:rPr>
          <w:rFonts w:hint="eastAsia"/>
          <w:lang w:val="en-US" w:eastAsia="zh-CN"/>
        </w:rPr>
      </w:pPr>
      <w:bookmarkStart w:id="17" w:name="_Toc25332"/>
      <w:r>
        <w:rPr>
          <w:rFonts w:hint="eastAsia"/>
          <w:lang w:val="en-US" w:eastAsia="zh-CN"/>
        </w:rPr>
        <w:t>得理开放平台API的接入与应用</w:t>
      </w:r>
      <w:bookmarkEnd w:id="17"/>
    </w:p>
    <w:p w14:paraId="340B9208">
      <w:pPr>
        <w:pStyle w:val="4"/>
        <w:numPr>
          <w:numId w:val="3"/>
        </w:numPr>
        <w:rPr>
          <w:rFonts w:hint="eastAsia"/>
          <w:lang w:val="en-US" w:eastAsia="zh-CN"/>
        </w:rPr>
      </w:pPr>
      <w:bookmarkStart w:id="18" w:name="_Toc22848"/>
      <w:r>
        <w:rPr>
          <w:rFonts w:hint="eastAsia"/>
          <w:lang w:val="en-US" w:eastAsia="zh-CN"/>
        </w:rPr>
        <w:t>CodeBuddy在开发过程中的作用</w:t>
      </w:r>
      <w:bookmarkEnd w:id="18"/>
    </w:p>
    <w:p w14:paraId="7F83D49A">
      <w:pPr>
        <w:pStyle w:val="4"/>
        <w:numPr>
          <w:numId w:val="3"/>
        </w:numPr>
        <w:rPr>
          <w:rFonts w:hint="eastAsia"/>
          <w:lang w:val="en-US" w:eastAsia="zh-CN"/>
        </w:rPr>
      </w:pPr>
      <w:bookmarkStart w:id="19" w:name="_Toc19173"/>
      <w:r>
        <w:rPr>
          <w:rFonts w:hint="eastAsia"/>
          <w:lang w:val="en-US" w:eastAsia="zh-CN"/>
        </w:rPr>
        <w:t>腾讯开悟平台的资源支持说明</w:t>
      </w:r>
      <w:bookmarkEnd w:id="19"/>
    </w:p>
    <w:p w14:paraId="55723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BA50DDE">
      <w:pPr>
        <w:pStyle w:val="3"/>
        <w:rPr>
          <w:rFonts w:hint="eastAsia"/>
          <w:lang w:val="en-US" w:eastAsia="zh-CN"/>
        </w:rPr>
      </w:pPr>
    </w:p>
    <w:bookmarkEnd w:id="1"/>
    <w:bookmarkEnd w:id="2"/>
    <w:bookmarkEnd w:id="3"/>
    <w:bookmarkEnd w:id="4"/>
    <w:bookmarkEnd w:id="5"/>
    <w:bookmarkEnd w:id="6"/>
    <w:bookmarkEnd w:id="7"/>
    <w:p w14:paraId="487C964A">
      <w:pPr>
        <w:pStyle w:val="2"/>
        <w:rPr>
          <w:rFonts w:hint="eastAsia"/>
          <w:lang w:val="en-US" w:eastAsia="zh-CN"/>
        </w:rPr>
      </w:pPr>
      <w:bookmarkStart w:id="20" w:name="_Toc10954"/>
      <w:r>
        <w:rPr>
          <w:rFonts w:hint="eastAsia"/>
          <w:lang w:val="en-US" w:eastAsia="zh-CN"/>
        </w:rPr>
        <w:t>提示词设计与控制策略</w:t>
      </w:r>
      <w:bookmarkEnd w:id="20"/>
    </w:p>
    <w:p w14:paraId="39642A8A">
      <w:pPr>
        <w:pStyle w:val="4"/>
        <w:numPr>
          <w:ilvl w:val="1"/>
          <w:numId w:val="4"/>
        </w:numPr>
        <w:rPr>
          <w:rFonts w:hint="eastAsia"/>
        </w:rPr>
      </w:pPr>
      <w:bookmarkStart w:id="21" w:name="_Toc5459"/>
      <w:r>
        <w:rPr>
          <w:rFonts w:hint="eastAsia"/>
        </w:rPr>
        <w:t>提示词设计原则</w:t>
      </w:r>
      <w:bookmarkEnd w:id="21"/>
    </w:p>
    <w:p w14:paraId="60B56B87">
      <w:pPr>
        <w:pStyle w:val="4"/>
        <w:numPr>
          <w:ilvl w:val="1"/>
          <w:numId w:val="4"/>
        </w:numPr>
        <w:rPr>
          <w:rFonts w:hint="eastAsia"/>
        </w:rPr>
      </w:pPr>
      <w:bookmarkStart w:id="22" w:name="_Toc31998"/>
      <w:r>
        <w:rPr>
          <w:rFonts w:hint="eastAsia"/>
        </w:rPr>
        <w:t>各模块核心提示词结构</w:t>
      </w:r>
      <w:bookmarkEnd w:id="22"/>
    </w:p>
    <w:p w14:paraId="7D88014F">
      <w:pPr>
        <w:pStyle w:val="4"/>
        <w:numPr>
          <w:ilvl w:val="1"/>
          <w:numId w:val="4"/>
        </w:numPr>
        <w:rPr>
          <w:rFonts w:hint="eastAsia"/>
        </w:rPr>
      </w:pPr>
      <w:bookmarkStart w:id="23" w:name="_Toc15961"/>
      <w:r>
        <w:rPr>
          <w:rFonts w:hint="eastAsia"/>
        </w:rPr>
        <w:t>输出约束与质量控制机制</w:t>
      </w:r>
      <w:bookmarkEnd w:id="23"/>
    </w:p>
    <w:p w14:paraId="7E71365F">
      <w:pPr>
        <w:rPr>
          <w:rFonts w:hint="eastAsia"/>
        </w:rPr>
      </w:pPr>
      <w:r>
        <w:rPr>
          <w:rFonts w:hint="eastAsia"/>
        </w:rPr>
        <w:br w:type="page"/>
      </w:r>
    </w:p>
    <w:p w14:paraId="1984FBF1">
      <w:pPr>
        <w:pStyle w:val="2"/>
        <w:rPr>
          <w:rFonts w:hint="eastAsia"/>
          <w:lang w:val="en-US" w:eastAsia="zh-CN"/>
        </w:rPr>
      </w:pPr>
      <w:bookmarkStart w:id="24" w:name="_Toc1693"/>
      <w:r>
        <w:rPr>
          <w:rFonts w:hint="eastAsia"/>
          <w:lang w:val="en-US" w:eastAsia="zh-CN"/>
        </w:rPr>
        <w:t>素材、接口与工具说明</w:t>
      </w:r>
      <w:bookmarkEnd w:id="24"/>
    </w:p>
    <w:p w14:paraId="20A55095">
      <w:pPr>
        <w:pStyle w:val="4"/>
        <w:numPr>
          <w:ilvl w:val="1"/>
          <w:numId w:val="4"/>
        </w:numPr>
        <w:rPr>
          <w:rFonts w:hint="eastAsia"/>
        </w:rPr>
      </w:pPr>
      <w:bookmarkStart w:id="25" w:name="_Toc26757"/>
      <w:r>
        <w:rPr>
          <w:rFonts w:hint="eastAsia"/>
        </w:rPr>
        <w:t>法律规则与文书素材来源</w:t>
      </w:r>
      <w:bookmarkEnd w:id="25"/>
    </w:p>
    <w:p w14:paraId="6284C527">
      <w:pPr>
        <w:pStyle w:val="4"/>
        <w:numPr>
          <w:ilvl w:val="1"/>
          <w:numId w:val="4"/>
        </w:numPr>
        <w:rPr>
          <w:rFonts w:hint="eastAsia"/>
        </w:rPr>
      </w:pPr>
      <w:bookmarkStart w:id="26" w:name="_Toc13218"/>
      <w:r>
        <w:rPr>
          <w:rFonts w:hint="eastAsia"/>
        </w:rPr>
        <w:t>接口与第三方能力说明</w:t>
      </w:r>
      <w:bookmarkEnd w:id="26"/>
    </w:p>
    <w:p w14:paraId="6D269A08">
      <w:pPr>
        <w:pStyle w:val="4"/>
        <w:numPr>
          <w:ilvl w:val="1"/>
          <w:numId w:val="4"/>
        </w:numPr>
        <w:rPr>
          <w:rFonts w:hint="eastAsia"/>
        </w:rPr>
      </w:pPr>
      <w:bookmarkStart w:id="27" w:name="_Toc23803"/>
      <w:r>
        <w:rPr>
          <w:rFonts w:hint="eastAsia"/>
        </w:rPr>
        <w:t>开发工具与设计工具说明</w:t>
      </w:r>
      <w:bookmarkEnd w:id="27"/>
    </w:p>
    <w:p w14:paraId="0E082C0C">
      <w:pPr>
        <w:pStyle w:val="3"/>
        <w:rPr>
          <w:rFonts w:hint="eastAsia"/>
        </w:rPr>
      </w:pPr>
    </w:p>
    <w:p w14:paraId="36C88987">
      <w:pPr>
        <w:pStyle w:val="3"/>
        <w:rPr>
          <w:rFonts w:hint="eastAsia"/>
        </w:rPr>
      </w:pPr>
    </w:p>
    <w:p w14:paraId="7CBDA511">
      <w:pPr>
        <w:rPr>
          <w:rFonts w:hint="eastAsia"/>
        </w:rPr>
      </w:pPr>
      <w:r>
        <w:rPr>
          <w:rFonts w:hint="eastAsia"/>
        </w:rPr>
        <w:br w:type="page"/>
      </w:r>
    </w:p>
    <w:p w14:paraId="7784FF79">
      <w:pPr>
        <w:pStyle w:val="2"/>
        <w:rPr>
          <w:rFonts w:hint="eastAsia"/>
          <w:lang w:val="en-US" w:eastAsia="zh-CN"/>
        </w:rPr>
      </w:pPr>
      <w:bookmarkStart w:id="28" w:name="_Toc26962"/>
      <w:r>
        <w:rPr>
          <w:rFonts w:hint="eastAsia"/>
          <w:lang w:val="en-US" w:eastAsia="zh-CN"/>
        </w:rPr>
        <w:t>技术亮点与关键难点</w:t>
      </w:r>
      <w:bookmarkEnd w:id="28"/>
    </w:p>
    <w:p w14:paraId="73667F36">
      <w:pPr>
        <w:pStyle w:val="4"/>
        <w:numPr>
          <w:ilvl w:val="1"/>
          <w:numId w:val="4"/>
        </w:numPr>
        <w:rPr>
          <w:rFonts w:hint="eastAsia"/>
        </w:rPr>
      </w:pPr>
      <w:bookmarkStart w:id="29" w:name="_Toc29143"/>
      <w:r>
        <w:rPr>
          <w:rFonts w:hint="eastAsia"/>
        </w:rPr>
        <w:t>不清晰输入下的路径判断设计</w:t>
      </w:r>
      <w:bookmarkEnd w:id="29"/>
    </w:p>
    <w:p w14:paraId="0CE418F8">
      <w:pPr>
        <w:pStyle w:val="4"/>
        <w:numPr>
          <w:ilvl w:val="1"/>
          <w:numId w:val="4"/>
        </w:numPr>
        <w:rPr>
          <w:rFonts w:hint="eastAsia"/>
        </w:rPr>
      </w:pPr>
      <w:bookmarkStart w:id="30" w:name="_Toc15257"/>
      <w:r>
        <w:rPr>
          <w:rFonts w:hint="eastAsia"/>
        </w:rPr>
        <w:t>有约束文书生成设计</w:t>
      </w:r>
      <w:bookmarkEnd w:id="30"/>
    </w:p>
    <w:p w14:paraId="21E2F079">
      <w:pPr>
        <w:pStyle w:val="4"/>
        <w:numPr>
          <w:ilvl w:val="1"/>
          <w:numId w:val="4"/>
        </w:numPr>
        <w:rPr>
          <w:rFonts w:hint="eastAsia"/>
        </w:rPr>
      </w:pPr>
      <w:bookmarkStart w:id="31" w:name="_Toc12432"/>
      <w:r>
        <w:rPr>
          <w:rFonts w:hint="eastAsia"/>
        </w:rPr>
        <w:t>多轮审查与修正闭环设计</w:t>
      </w:r>
      <w:bookmarkEnd w:id="31"/>
    </w:p>
    <w:p w14:paraId="2EC531DB">
      <w:pPr>
        <w:pStyle w:val="3"/>
        <w:ind w:left="0" w:leftChars="0" w:firstLine="0" w:firstLineChars="0"/>
        <w:rPr>
          <w:rFonts w:hint="eastAsia"/>
        </w:rPr>
      </w:pPr>
    </w:p>
    <w:p w14:paraId="71F2219F">
      <w:pPr>
        <w:pStyle w:val="3"/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1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2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3" w:author="センチメートル-5_486" w:date="2026-04-13T21:36:51Z" w:initials="">
    <w:p w14:paraId="3E674D0F">
      <w:pPr>
        <w:pStyle w:val="16"/>
      </w:pPr>
      <w:r>
        <w:rPr>
          <w:rFonts w:ascii="宋体" w:hAnsi="宋体" w:eastAsia="宋体" w:cs="宋体"/>
          <w:sz w:val="24"/>
          <w:szCs w:val="24"/>
        </w:rPr>
        <w:t>由初赛《项目技术与AI工作流说明（初赛版）》扩展而来。</w:t>
      </w:r>
    </w:p>
    <w:p w14:paraId="18317200">
      <w:pPr>
        <w:pStyle w:val="16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F7A225D" w15:done="0"/>
  <w15:commentEx w15:paraId="4E865EE7" w15:done="0"/>
  <w15:commentEx w15:paraId="614E3F64" w15:done="0"/>
  <w15:commentEx w15:paraId="183172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58DD8EC0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A64BC9D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067F6137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5B6D6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1A474C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F331">
    <w:pPr>
      <w:pStyle w:val="27"/>
      <w:jc w:val="center"/>
      <w:rPr>
        <w:rFonts w:cs="Times New Roman"/>
      </w:rPr>
    </w:pPr>
    <w:r>
      <w:rPr>
        <w:rFonts w:hint="eastAsia" w:cs="Times New Roman"/>
        <w:lang w:val="en-US" w:eastAsia="zh-CN"/>
      </w:rPr>
      <w:t xml:space="preserve">      </w:t>
    </w:r>
    <w:r>
      <w:rPr>
        <w:rFonts w:hint="eastAsia" w:cs="Times New Roman"/>
      </w:rPr>
      <w:t>数规通</w:t>
    </w:r>
    <w:r>
      <w:rPr>
        <w:rFonts w:hint="eastAsia" w:cs="Times New Roman"/>
        <w:lang w:eastAsia="zh-CN"/>
      </w:rPr>
      <w:t>（DataComply Flow）</w:t>
    </w:r>
    <w:r>
      <w:rPr>
        <w:rFonts w:cs="Times New Roman"/>
      </w:rPr>
      <w:t xml:space="preserve">     </w:t>
    </w:r>
    <w:r>
      <w:rPr>
        <w:rFonts w:hint="eastAsia" w:cs="Times New Roman"/>
        <w:lang w:val="en-US" w:eastAsia="zh-CN"/>
      </w:rPr>
      <w:t xml:space="preserve">     </w:t>
    </w:r>
    <w:r>
      <w:rPr>
        <w:rFonts w:cs="Times New Roman"/>
      </w:rPr>
      <w:t xml:space="preserve">            </w:t>
    </w:r>
    <w:r>
      <w:t xml:space="preserve">    </w:t>
    </w:r>
    <w:r>
      <w:rPr>
        <w:rFonts w:hint="eastAsia"/>
        <w:lang w:val="en-US" w:eastAsia="zh-CN"/>
      </w:rPr>
      <w:t xml:space="preserve">    </w:t>
    </w:r>
    <w:r>
      <w:rPr>
        <w:rFonts w:cs="Times New Roman"/>
      </w:rPr>
      <w:t xml:space="preserve">  </w:t>
    </w:r>
    <w:r>
      <w:rPr>
        <w:rFonts w:hint="eastAsia"/>
        <w:b/>
        <w:lang w:val="en-US" w:eastAsia="zh-CN"/>
      </w:rPr>
      <w:t>团队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/>
        <w:b/>
        <w:lang w:val="en-US" w:eastAsia="zh-CN"/>
      </w:rPr>
      <w:t>T2600323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  <w15:person w15:author="センチメートル-5_486">
    <w15:presenceInfo w15:providerId="WPS Office" w15:userId="37796930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240E7093"/>
    <w:rsid w:val="28000931"/>
    <w:rsid w:val="456A61C2"/>
    <w:rsid w:val="4DA95A56"/>
    <w:rsid w:val="5A4E029F"/>
    <w:rsid w:val="5D745F12"/>
    <w:rsid w:val="5FDC153F"/>
    <w:rsid w:val="717A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9</Pages>
  <Words>411</Words>
  <Characters>521</Characters>
  <Lines>11</Lines>
  <Paragraphs>3</Paragraphs>
  <TotalTime>6</TotalTime>
  <ScaleCrop>false</ScaleCrop>
  <LinksUpToDate>false</LinksUpToDate>
  <CharactersWithSpaces>583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センチメートル-5_486</cp:lastModifiedBy>
  <dcterms:modified xsi:type="dcterms:W3CDTF">2026-04-13T13:42:16Z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AFD190F985D8447E8C08A12A34F8BACF_12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