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pPr w:leftFromText="180" w:rightFromText="180" w:vertAnchor="text" w:horzAnchor="page" w:tblpX="1785" w:tblpY="277"/>
        <w:tblOverlap w:val="never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4082"/>
      </w:tblGrid>
      <w:tr w14:paraId="61F2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restar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AA3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  <w:drawing>
                <wp:inline distT="0" distB="0" distL="114300" distR="114300">
                  <wp:extent cx="2680970" cy="1003935"/>
                  <wp:effectExtent l="0" t="0" r="5080" b="5080"/>
                  <wp:docPr id="1" name="图片 1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CD31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腾讯开悟人工智能全球公开赛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【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D06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】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法律AI应用创新与实践</w:t>
            </w:r>
          </w:p>
        </w:tc>
      </w:tr>
      <w:tr w14:paraId="11D4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continue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08AF60B">
            <w:pPr>
              <w:snapToGrid w:val="0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093B91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团队</w:t>
            </w:r>
            <w:r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  <w:t>编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号：T2600323</w:t>
            </w:r>
          </w:p>
        </w:tc>
      </w:tr>
    </w:tbl>
    <w:p w14:paraId="34F7F762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3BE4E12F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65C154D0">
      <w:pPr>
        <w:jc w:val="center"/>
        <w:rPr>
          <w:rFonts w:eastAsia="宋体"/>
          <w:b/>
          <w:color w:val="000000"/>
          <w:sz w:val="24"/>
        </w:rPr>
      </w:pPr>
    </w:p>
    <w:p w14:paraId="0CFC51D7">
      <w:pPr>
        <w:jc w:val="center"/>
        <w:rPr>
          <w:rStyle w:val="64"/>
          <w:rFonts w:hint="eastAsia" w:asciiTheme="minorHAnsi" w:hAnsiTheme="minorHAnsi" w:eastAsiaTheme="minorEastAsia"/>
          <w:lang w:eastAsia="zh-CN"/>
        </w:rPr>
      </w:pPr>
      <w:r>
        <w:rPr>
          <w:rStyle w:val="64"/>
          <w:rFonts w:hint="eastAsia" w:asciiTheme="minorHAnsi" w:hAnsiTheme="minorHAnsi" w:eastAsiaTheme="minorEastAsia"/>
          <w:lang w:eastAsia="zh-CN"/>
        </w:rPr>
        <w:drawing>
          <wp:inline distT="0" distB="0" distL="114300" distR="114300">
            <wp:extent cx="1506855" cy="1352550"/>
            <wp:effectExtent l="0" t="0" r="0" b="0"/>
            <wp:docPr id="2" name="图片 2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不带字体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5FD">
      <w:pPr>
        <w:jc w:val="center"/>
        <w:rPr>
          <w:rFonts w:eastAsia="宋体"/>
          <w:b/>
          <w:color w:val="000000"/>
          <w:sz w:val="24"/>
        </w:rPr>
      </w:pPr>
    </w:p>
    <w:p w14:paraId="376D8362">
      <w:pPr>
        <w:jc w:val="both"/>
        <w:rPr>
          <w:rFonts w:eastAsia="宋体"/>
          <w:b/>
          <w:color w:val="000000"/>
          <w:sz w:val="24"/>
        </w:rPr>
      </w:pPr>
    </w:p>
    <w:p w14:paraId="766FB246">
      <w:pPr>
        <w:jc w:val="center"/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</w:pPr>
      <w:r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  <w:t>数规通</w:t>
      </w:r>
    </w:p>
    <w:p w14:paraId="0E69ECF4">
      <w:pPr>
        <w:jc w:val="center"/>
        <w:rPr>
          <w:rFonts w:hint="eastAsia" w:ascii="Times New Roman" w:hAnsi="Times New Roman"/>
          <w:b/>
          <w:sz w:val="24"/>
          <w:lang w:eastAsia="zh"/>
        </w:rPr>
      </w:pPr>
      <w:r>
        <w:rPr>
          <w:rFonts w:hint="eastAsia" w:ascii="Times New Roman" w:hAnsi="Times New Roman"/>
          <w:b/>
          <w:i/>
          <w:iCs/>
          <w:sz w:val="28"/>
          <w:szCs w:val="22"/>
          <w:lang w:eastAsia="zh"/>
        </w:rPr>
        <w:t>DataComply Flow</w:t>
      </w:r>
      <w:r>
        <w:rPr>
          <w:rFonts w:hint="eastAsia" w:ascii="Times New Roman" w:hAnsi="Times New Roman"/>
          <w:b/>
          <w:sz w:val="24"/>
          <w:lang w:eastAsia="zh"/>
        </w:rPr>
        <w:br w:type="textWrapping"/>
      </w:r>
      <w:r>
        <w:rPr>
          <w:rFonts w:hint="eastAsia" w:ascii="Times New Roman" w:hAnsi="Times New Roman" w:eastAsia="宋体"/>
          <w:b/>
          <w:color w:val="000000"/>
          <w:sz w:val="28"/>
          <w:szCs w:val="28"/>
          <w:lang w:eastAsia="zh"/>
        </w:rPr>
        <w:t>AI驱动的数据跨境合规诊断与文书智能生成平台</w:t>
      </w:r>
    </w:p>
    <w:p w14:paraId="382BCFA2">
      <w:pPr>
        <w:spacing w:line="300" w:lineRule="auto"/>
        <w:jc w:val="both"/>
        <w:rPr>
          <w:b/>
        </w:rPr>
      </w:pPr>
    </w:p>
    <w:p w14:paraId="1AAC6CA8">
      <w:pPr>
        <w:jc w:val="center"/>
        <w:rPr>
          <w:rFonts w:hint="default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项目AI工作流与提示词附录</w:t>
      </w:r>
    </w:p>
    <w:p w14:paraId="3B644A51">
      <w:pPr>
        <w:spacing w:line="300" w:lineRule="auto"/>
        <w:jc w:val="center"/>
        <w:rPr>
          <w:rFonts w:eastAsia="宋体"/>
          <w:color w:val="000000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1.0.0</w:t>
      </w:r>
    </w:p>
    <w:p w14:paraId="19F529A3">
      <w:pPr>
        <w:jc w:val="both"/>
        <w:rPr>
          <w:rFonts w:eastAsia="宋体"/>
          <w:color w:val="000000"/>
        </w:rPr>
      </w:pPr>
    </w:p>
    <w:p w14:paraId="382A8516">
      <w:pPr>
        <w:spacing w:line="300" w:lineRule="auto"/>
        <w:jc w:val="center"/>
        <w:rPr>
          <w:b/>
          <w:sz w:val="24"/>
        </w:rPr>
      </w:pPr>
      <w:r>
        <w:rPr>
          <w:rFonts w:eastAsia="宋体"/>
          <w:color w:val="000000"/>
          <w:sz w:val="24"/>
        </w:rPr>
        <w:drawing>
          <wp:inline distT="0" distB="0" distL="114300" distR="11430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D4B">
      <w:pPr>
        <w:spacing w:line="300" w:lineRule="auto"/>
        <w:jc w:val="center"/>
        <w:rPr>
          <w:b/>
          <w:sz w:val="24"/>
        </w:rPr>
      </w:pPr>
    </w:p>
    <w:p w14:paraId="0397416F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  <w:lang w:eastAsia="zh"/>
        </w:rPr>
        <w:t>AIS · 研智小组</w:t>
      </w:r>
    </w:p>
    <w:p w14:paraId="4EBF84A2">
      <w:pPr>
        <w:spacing w:line="300" w:lineRule="auto"/>
        <w:jc w:val="both"/>
        <w:rPr>
          <w:b/>
          <w:sz w:val="24"/>
        </w:rPr>
      </w:pPr>
    </w:p>
    <w:p w14:paraId="734DAC6A">
      <w:pPr>
        <w:jc w:val="center"/>
        <w:rPr>
          <w:rFonts w:eastAsia="宋体"/>
          <w:color w:val="000000"/>
        </w:rPr>
      </w:pPr>
    </w:p>
    <w:p w14:paraId="147A00C4">
      <w:pPr>
        <w:jc w:val="center"/>
        <w:rPr>
          <w:rFonts w:hint="default" w:eastAsia="宋体"/>
          <w:b/>
          <w:color w:val="000000"/>
          <w:sz w:val="24"/>
          <w:lang w:val="en-US" w:eastAsia="zh-CN"/>
        </w:rPr>
      </w:pPr>
      <w:r>
        <w:rPr>
          <w:rFonts w:hint="eastAsia" w:eastAsia="宋体"/>
          <w:b/>
          <w:color w:val="000000"/>
          <w:sz w:val="24"/>
          <w:lang w:val="en-US" w:eastAsia="zh-CN"/>
        </w:rPr>
        <w:t>2</w:t>
      </w:r>
      <w:r>
        <w:rPr>
          <w:rFonts w:hint="eastAsia" w:eastAsia="宋体"/>
          <w:b/>
          <w:color w:val="000000"/>
          <w:sz w:val="24"/>
          <w:lang w:eastAsia="zh"/>
        </w:rPr>
        <w:t>026.0</w:t>
      </w:r>
      <w:r>
        <w:rPr>
          <w:rFonts w:hint="eastAsia" w:eastAsia="宋体"/>
          <w:b/>
          <w:color w:val="000000"/>
          <w:sz w:val="24"/>
          <w:lang w:val="en-US" w:eastAsia="zh-CN"/>
        </w:rPr>
        <w:t>4</w:t>
      </w:r>
      <w:r>
        <w:rPr>
          <w:rFonts w:hint="eastAsia" w:eastAsia="宋体"/>
          <w:b/>
          <w:color w:val="000000"/>
          <w:sz w:val="24"/>
          <w:lang w:eastAsia="zh"/>
        </w:rPr>
        <w:t>.</w:t>
      </w:r>
      <w:r>
        <w:rPr>
          <w:rFonts w:hint="eastAsia" w:eastAsia="宋体"/>
          <w:b/>
          <w:color w:val="000000"/>
          <w:sz w:val="24"/>
          <w:lang w:val="en-US" w:eastAsia="zh-CN"/>
        </w:rPr>
        <w:t>18</w:t>
      </w:r>
    </w:p>
    <w:p w14:paraId="58449B69">
      <w:pPr>
        <w:spacing w:line="300" w:lineRule="auto"/>
        <w:jc w:val="both"/>
        <w:rPr>
          <w:b/>
          <w:sz w:val="24"/>
        </w:rPr>
      </w:pPr>
    </w:p>
    <w:p w14:paraId="5610B9AD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D7DFC9D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9DBB7EA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0"/>
      <w:bookmarkStart w:id="26" w:name="_GoBack"/>
      <w:bookmarkEnd w:id="26"/>
      <w:r>
        <w:rPr>
          <w:rFonts w:hint="eastAsia" w:ascii="黑体" w:hAnsi="黑体" w:eastAsia="黑体"/>
          <w:color w:val="000000"/>
          <w:sz w:val="36"/>
        </w:rPr>
        <w:t>目录</w:t>
      </w:r>
      <w:commentRangeEnd w:id="0"/>
      <w:r>
        <w:rPr>
          <w:rStyle w:val="64"/>
          <w:rFonts w:asciiTheme="minorHAnsi" w:hAnsiTheme="minorHAnsi"/>
          <w:b w:val="0"/>
        </w:rPr>
        <w:commentReference w:id="0"/>
      </w:r>
    </w:p>
    <w:p w14:paraId="406AEE39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_Toc9447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 </w:t>
      </w:r>
      <w:r>
        <w:rPr>
          <w:rFonts w:hint="eastAsia"/>
        </w:rPr>
        <w:t>工作流总体说明</w:t>
      </w:r>
      <w:r>
        <w:tab/>
      </w:r>
      <w:r>
        <w:fldChar w:fldCharType="begin"/>
      </w:r>
      <w:r>
        <w:instrText xml:space="preserve"> PAGEREF _Toc9447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5763E0A3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_Toc8170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1.1 </w:t>
      </w:r>
      <w:r>
        <w:t>核心工作流总览</w:t>
      </w:r>
      <w:r>
        <w:tab/>
      </w:r>
      <w:r>
        <w:fldChar w:fldCharType="begin"/>
      </w:r>
      <w:r>
        <w:instrText xml:space="preserve"> PAGEREF _Toc8170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18A77019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_Toc845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1.2 </w:t>
      </w:r>
      <w:r>
        <w:t>模块间数据流转关系</w:t>
      </w:r>
      <w:r>
        <w:tab/>
      </w:r>
      <w:r>
        <w:fldChar w:fldCharType="begin"/>
      </w:r>
      <w:r>
        <w:instrText xml:space="preserve"> PAGEREF _Toc845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5D142264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_Toc1681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2 </w:t>
      </w:r>
      <w:r>
        <w:rPr>
          <w:rFonts w:hint="eastAsia"/>
          <w:lang w:val="en-US" w:eastAsia="zh-CN"/>
        </w:rPr>
        <w:t>路径诊断工作流</w:t>
      </w:r>
      <w:r>
        <w:tab/>
      </w:r>
      <w:r>
        <w:fldChar w:fldCharType="begin"/>
      </w:r>
      <w:r>
        <w:instrText xml:space="preserve"> PAGEREF _Toc1681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3F54FE9A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_Toc13416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2.1 </w:t>
      </w:r>
      <w:r>
        <w:t>输入结构设计</w:t>
      </w:r>
      <w:r>
        <w:tab/>
      </w:r>
      <w:r>
        <w:fldChar w:fldCharType="begin"/>
      </w:r>
      <w:r>
        <w:instrText xml:space="preserve"> PAGEREF _Toc13416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3D02985D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_Toc1070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2.2 </w:t>
      </w:r>
      <w:r>
        <w:t>追问与判断逻辑</w:t>
      </w:r>
      <w:r>
        <w:tab/>
      </w:r>
      <w:r>
        <w:fldChar w:fldCharType="begin"/>
      </w:r>
      <w:r>
        <w:instrText xml:space="preserve"> PAGEREF _Toc1070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2C64AA52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_Toc18543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2.3 </w:t>
      </w:r>
      <w:r>
        <w:t>输出结构设计</w:t>
      </w:r>
      <w:r>
        <w:tab/>
      </w:r>
      <w:r>
        <w:fldChar w:fldCharType="begin"/>
      </w:r>
      <w:r>
        <w:instrText xml:space="preserve"> PAGEREF _Toc18543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63A18CF3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_Toc25247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>文书生成工作流</w:t>
      </w:r>
      <w:r>
        <w:tab/>
      </w:r>
      <w:r>
        <w:fldChar w:fldCharType="begin"/>
      </w:r>
      <w:r>
        <w:instrText xml:space="preserve"> PAGEREF _Toc25247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057F44C5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_Toc6697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3.1 </w:t>
      </w:r>
      <w:r>
        <w:t>模板调用逻辑</w:t>
      </w:r>
      <w:r>
        <w:tab/>
      </w:r>
      <w:r>
        <w:fldChar w:fldCharType="begin"/>
      </w:r>
      <w:r>
        <w:instrText xml:space="preserve"> PAGEREF _Toc6697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0012CD58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_Toc28779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3.2 </w:t>
      </w:r>
      <w:r>
        <w:t>事实填充与内容组织逻辑</w:t>
      </w:r>
      <w:r>
        <w:tab/>
      </w:r>
      <w:r>
        <w:fldChar w:fldCharType="begin"/>
      </w:r>
      <w:r>
        <w:instrText xml:space="preserve"> PAGEREF _Toc28779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66A51C94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_Toc2416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3.3 </w:t>
      </w:r>
      <w:r>
        <w:t>结果输出逻辑</w:t>
      </w:r>
      <w:r>
        <w:tab/>
      </w:r>
      <w:r>
        <w:fldChar w:fldCharType="begin"/>
      </w:r>
      <w:r>
        <w:instrText xml:space="preserve"> PAGEREF _Toc2416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26EB5F58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_Toc29617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4 </w:t>
      </w:r>
      <w:r>
        <w:rPr>
          <w:rFonts w:hint="eastAsia"/>
          <w:lang w:val="en-US" w:eastAsia="zh-CN"/>
        </w:rPr>
        <w:t>文件审查工作流</w:t>
      </w:r>
      <w:r>
        <w:tab/>
      </w:r>
      <w:r>
        <w:fldChar w:fldCharType="begin"/>
      </w:r>
      <w:r>
        <w:instrText xml:space="preserve"> PAGEREF _Toc29617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18E73A0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_Toc15084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4.1 </w:t>
      </w:r>
      <w:r>
        <w:t>文档解析逻辑</w:t>
      </w:r>
      <w:r>
        <w:tab/>
      </w:r>
      <w:r>
        <w:fldChar w:fldCharType="begin"/>
      </w:r>
      <w:r>
        <w:instrText xml:space="preserve"> PAGEREF _Toc15084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328C2714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_Toc8562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4.2 </w:t>
      </w:r>
      <w:r>
        <w:t>风险识别逻辑</w:t>
      </w:r>
      <w:r>
        <w:tab/>
      </w:r>
      <w:r>
        <w:fldChar w:fldCharType="begin"/>
      </w:r>
      <w:r>
        <w:instrText xml:space="preserve"> PAGEREF _Toc8562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4CF6A0DF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_Toc3757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4.3 </w:t>
      </w:r>
      <w:r>
        <w:t>审查报告生成逻辑</w:t>
      </w:r>
      <w:r>
        <w:tab/>
      </w:r>
      <w:r>
        <w:fldChar w:fldCharType="begin"/>
      </w:r>
      <w:r>
        <w:instrText xml:space="preserve"> PAGEREF _Toc3757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790CC2F7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_Toc9286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5 </w:t>
      </w:r>
      <w:r>
        <w:rPr>
          <w:rFonts w:hint="eastAsia"/>
          <w:lang w:val="en-US" w:eastAsia="zh-CN"/>
        </w:rPr>
        <w:t>典型提示词示例</w:t>
      </w:r>
      <w:r>
        <w:tab/>
      </w:r>
      <w:r>
        <w:fldChar w:fldCharType="begin"/>
      </w:r>
      <w:r>
        <w:instrText xml:space="preserve"> PAGEREF _Toc9286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3DA6D511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_Toc19593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5.1 </w:t>
      </w:r>
      <w:r>
        <w:t>系统级提示词</w:t>
      </w:r>
      <w:r>
        <w:tab/>
      </w:r>
      <w:r>
        <w:fldChar w:fldCharType="begin"/>
      </w:r>
      <w:r>
        <w:instrText xml:space="preserve"> PAGEREF _Toc19593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6B73292F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_Toc21960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5.2 </w:t>
      </w:r>
      <w:r>
        <w:t>任务级提示词</w:t>
      </w:r>
      <w:r>
        <w:tab/>
      </w:r>
      <w:r>
        <w:fldChar w:fldCharType="begin"/>
      </w:r>
      <w:r>
        <w:instrText xml:space="preserve"> PAGEREF _Toc21960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2358C5AB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_Toc15461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5.3 </w:t>
      </w:r>
      <w:r>
        <w:t>输出约束提示词</w:t>
      </w:r>
      <w:r>
        <w:tab/>
      </w:r>
      <w:r>
        <w:fldChar w:fldCharType="begin"/>
      </w:r>
      <w:r>
        <w:instrText xml:space="preserve"> PAGEREF _Toc15461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12FD484F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79481">
      <w:pPr>
        <w:widowControl/>
        <w:ind w:firstLine="480"/>
        <w:jc w:val="left"/>
        <w:rPr>
          <w:color w:val="000000"/>
        </w:rPr>
      </w:pPr>
    </w:p>
    <w:p w14:paraId="027DF6F5">
      <w:pPr>
        <w:widowControl/>
        <w:ind w:firstLine="480"/>
        <w:jc w:val="left"/>
        <w:rPr>
          <w:color w:val="000000"/>
        </w:rPr>
      </w:pPr>
    </w:p>
    <w:p w14:paraId="0B314836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72EB52D5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5443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7BE61B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A2F01A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2C6061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64"/>
                <w:rFonts w:asciiTheme="minorHAnsi" w:hAnsiTheme="minorHAnsi" w:eastAsiaTheme="minorEastAsia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394A945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6146001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7E3A3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712C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82486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7E28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47FAD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BD853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E1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9BE9E9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09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B134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E4111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3EB5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D874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59CFC4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A9F587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D0E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CF9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374333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9EDD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19A17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7FEC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C4126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F9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4EB49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1B60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DEA76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938C74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44141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B22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F9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4F21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4B56E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811A2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46EE8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DFF4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E68A0F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80D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5BE2C0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75EAD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1081B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153A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D05BF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96F3A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CF0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1E3482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A43CB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849E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27B8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AAD0E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24257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A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9675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81BD5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63F65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FCA9B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9ACE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D6B16F3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A6F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157AD2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E7094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C3F4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1720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8959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D5ADB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E35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C569B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420B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133A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D0E065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E701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70E8EF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A52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65236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A10E5C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8EEF1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BB82A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67F0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FFC22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F3F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F036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88C0C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1D39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92948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C6D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0EF841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E82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8DE8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26EE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BCA108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3072D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C9BAF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CF448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013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EA5BE0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0B21F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01156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0FAE3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83DC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C3FAE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A0D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589BD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869CB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913A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7031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998E1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10398E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AEE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7EB04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087BC7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D967E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00727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70FF1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049C0D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67B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ABCF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ECF1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99163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7B6E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E65C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DDB6A6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8D1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EADE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30C1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4D59F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98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45ED4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E3D86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0D0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F3E48C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104E2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D8E1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8AFBD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230A83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6AE1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D71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2C348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0CE6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2BF44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7EB38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2B81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D8D717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62D6B95A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7A58222F">
      <w:pPr>
        <w:pStyle w:val="2"/>
      </w:pPr>
      <w:bookmarkStart w:id="0" w:name="_Toc9447"/>
      <w:bookmarkStart w:id="1" w:name="_Toc331243782"/>
      <w:bookmarkStart w:id="2" w:name="_Toc331238769"/>
      <w:bookmarkStart w:id="3" w:name="_Toc331238830"/>
      <w:bookmarkStart w:id="4" w:name="_Toc331243703"/>
      <w:bookmarkStart w:id="5" w:name="_Toc331243882"/>
      <w:bookmarkStart w:id="6" w:name="_Toc331243603"/>
      <w:bookmarkStart w:id="7" w:name="_Toc331545160"/>
      <w:r>
        <w:rPr>
          <w:rFonts w:hint="eastAsia"/>
        </w:rPr>
        <w:commentReference w:id="3"/>
      </w:r>
      <w:r>
        <w:rPr>
          <w:rFonts w:hint="eastAsia"/>
        </w:rPr>
        <w:t>工作流总体说明</w:t>
      </w:r>
      <w:bookmarkEnd w:id="0"/>
    </w:p>
    <w:p w14:paraId="272821C7">
      <w:pPr>
        <w:pStyle w:val="4"/>
        <w:keepNext w:val="0"/>
        <w:keepLines w:val="0"/>
        <w:widowControl/>
        <w:suppressLineNumbers w:val="0"/>
      </w:pPr>
      <w:bookmarkStart w:id="8" w:name="_Toc8170"/>
      <w:r>
        <w:t>核心工作流总览</w:t>
      </w:r>
      <w:bookmarkEnd w:id="8"/>
    </w:p>
    <w:p w14:paraId="7F8934B1">
      <w:pPr>
        <w:pStyle w:val="4"/>
        <w:keepNext w:val="0"/>
        <w:keepLines w:val="0"/>
        <w:widowControl/>
        <w:suppressLineNumbers w:val="0"/>
      </w:pPr>
      <w:bookmarkStart w:id="9" w:name="_Toc845"/>
      <w:r>
        <w:t>模块间数据流转关系</w:t>
      </w:r>
      <w:bookmarkEnd w:id="9"/>
    </w:p>
    <w:p w14:paraId="78A400A6">
      <w:r>
        <w:br w:type="page"/>
      </w:r>
    </w:p>
    <w:p w14:paraId="474D757B">
      <w:pPr>
        <w:pStyle w:val="2"/>
        <w:rPr>
          <w:rFonts w:hint="eastAsia"/>
          <w:lang w:val="en-US" w:eastAsia="zh-CN"/>
        </w:rPr>
      </w:pPr>
      <w:bookmarkStart w:id="10" w:name="_Toc1681"/>
      <w:r>
        <w:rPr>
          <w:rFonts w:hint="eastAsia"/>
          <w:lang w:val="en-US" w:eastAsia="zh-CN"/>
        </w:rPr>
        <w:t>路径诊断工作流</w:t>
      </w:r>
      <w:bookmarkEnd w:id="10"/>
    </w:p>
    <w:p w14:paraId="4EE11CB4">
      <w:pPr>
        <w:pStyle w:val="4"/>
        <w:keepNext w:val="0"/>
        <w:keepLines w:val="0"/>
        <w:widowControl/>
        <w:suppressLineNumbers w:val="0"/>
      </w:pPr>
      <w:bookmarkStart w:id="11" w:name="_Toc13416"/>
      <w:r>
        <w:t>输入结构设计</w:t>
      </w:r>
      <w:bookmarkEnd w:id="11"/>
    </w:p>
    <w:p w14:paraId="03A868D5">
      <w:pPr>
        <w:pStyle w:val="4"/>
        <w:keepNext w:val="0"/>
        <w:keepLines w:val="0"/>
        <w:widowControl/>
        <w:suppressLineNumbers w:val="0"/>
      </w:pPr>
      <w:bookmarkStart w:id="12" w:name="_Toc1070"/>
      <w:r>
        <w:t>追问与判断逻辑</w:t>
      </w:r>
      <w:bookmarkEnd w:id="12"/>
    </w:p>
    <w:p w14:paraId="06347613">
      <w:pPr>
        <w:pStyle w:val="4"/>
        <w:keepNext w:val="0"/>
        <w:keepLines w:val="0"/>
        <w:widowControl/>
        <w:suppressLineNumbers w:val="0"/>
      </w:pPr>
      <w:bookmarkStart w:id="13" w:name="_Toc18543"/>
      <w:r>
        <w:t>输出结构设计</w:t>
      </w:r>
      <w:bookmarkEnd w:id="13"/>
    </w:p>
    <w:p w14:paraId="5070F91C">
      <w:r>
        <w:br w:type="page"/>
      </w:r>
    </w:p>
    <w:p w14:paraId="6C1D6D83">
      <w:pPr>
        <w:pStyle w:val="2"/>
        <w:rPr>
          <w:rFonts w:hint="eastAsia"/>
          <w:lang w:val="en-US" w:eastAsia="zh-CN"/>
        </w:rPr>
      </w:pPr>
      <w:bookmarkStart w:id="14" w:name="_Toc25247"/>
      <w:r>
        <w:rPr>
          <w:rFonts w:hint="eastAsia"/>
          <w:lang w:val="en-US" w:eastAsia="zh-CN"/>
        </w:rPr>
        <w:t>文书生成工作流</w:t>
      </w:r>
      <w:bookmarkEnd w:id="14"/>
    </w:p>
    <w:p w14:paraId="1599F373">
      <w:pPr>
        <w:pStyle w:val="4"/>
        <w:keepNext w:val="0"/>
        <w:keepLines w:val="0"/>
        <w:widowControl/>
        <w:suppressLineNumbers w:val="0"/>
      </w:pPr>
      <w:bookmarkStart w:id="15" w:name="_Toc6697"/>
      <w:r>
        <w:t>模板调用逻辑</w:t>
      </w:r>
      <w:bookmarkEnd w:id="15"/>
    </w:p>
    <w:p w14:paraId="086BF1C2">
      <w:pPr>
        <w:pStyle w:val="4"/>
        <w:keepNext w:val="0"/>
        <w:keepLines w:val="0"/>
        <w:widowControl/>
        <w:suppressLineNumbers w:val="0"/>
      </w:pPr>
      <w:bookmarkStart w:id="16" w:name="_Toc28779"/>
      <w:r>
        <w:t>事实填充与内容组织逻辑</w:t>
      </w:r>
      <w:bookmarkEnd w:id="16"/>
    </w:p>
    <w:p w14:paraId="64099B9B">
      <w:pPr>
        <w:pStyle w:val="4"/>
        <w:keepNext w:val="0"/>
        <w:keepLines w:val="0"/>
        <w:widowControl/>
        <w:suppressLineNumbers w:val="0"/>
      </w:pPr>
      <w:bookmarkStart w:id="17" w:name="_Toc2416"/>
      <w:r>
        <w:t>结果输出逻辑</w:t>
      </w:r>
      <w:bookmarkEnd w:id="17"/>
    </w:p>
    <w:p w14:paraId="374A1528">
      <w:r>
        <w:br w:type="page"/>
      </w:r>
    </w:p>
    <w:p w14:paraId="578DFA6E">
      <w:pPr>
        <w:pStyle w:val="2"/>
        <w:rPr>
          <w:rFonts w:hint="eastAsia"/>
          <w:lang w:val="en-US" w:eastAsia="zh-CN"/>
        </w:rPr>
      </w:pPr>
      <w:bookmarkStart w:id="18" w:name="_Toc29617"/>
      <w:r>
        <w:rPr>
          <w:rFonts w:hint="eastAsia"/>
          <w:lang w:val="en-US" w:eastAsia="zh-CN"/>
        </w:rPr>
        <w:t>文件审查工作流</w:t>
      </w:r>
      <w:bookmarkEnd w:id="18"/>
    </w:p>
    <w:p w14:paraId="30901913">
      <w:pPr>
        <w:pStyle w:val="4"/>
        <w:keepNext w:val="0"/>
        <w:keepLines w:val="0"/>
        <w:widowControl/>
        <w:suppressLineNumbers w:val="0"/>
      </w:pPr>
      <w:bookmarkStart w:id="19" w:name="_Toc15084"/>
      <w:r>
        <w:t>文档解析逻辑</w:t>
      </w:r>
      <w:bookmarkEnd w:id="19"/>
    </w:p>
    <w:p w14:paraId="11F7DA8E">
      <w:pPr>
        <w:pStyle w:val="4"/>
        <w:keepNext w:val="0"/>
        <w:keepLines w:val="0"/>
        <w:widowControl/>
        <w:suppressLineNumbers w:val="0"/>
      </w:pPr>
      <w:bookmarkStart w:id="20" w:name="_Toc8562"/>
      <w:r>
        <w:t>风险识别逻辑</w:t>
      </w:r>
      <w:bookmarkEnd w:id="20"/>
    </w:p>
    <w:p w14:paraId="27895715">
      <w:pPr>
        <w:pStyle w:val="4"/>
        <w:keepNext w:val="0"/>
        <w:keepLines w:val="0"/>
        <w:widowControl/>
        <w:suppressLineNumbers w:val="0"/>
      </w:pPr>
      <w:bookmarkStart w:id="21" w:name="_Toc3757"/>
      <w:r>
        <w:t>审查报告生成逻辑</w:t>
      </w:r>
      <w:bookmarkEnd w:id="21"/>
    </w:p>
    <w:p w14:paraId="6AEE09FF">
      <w:r>
        <w:br w:type="page"/>
      </w:r>
    </w:p>
    <w:p w14:paraId="370295DB">
      <w:pPr>
        <w:pStyle w:val="2"/>
        <w:rPr>
          <w:rFonts w:hint="eastAsia"/>
          <w:lang w:val="en-US" w:eastAsia="zh-CN"/>
        </w:rPr>
      </w:pPr>
      <w:bookmarkStart w:id="22" w:name="_Toc9286"/>
      <w:r>
        <w:rPr>
          <w:rFonts w:hint="eastAsia"/>
          <w:lang w:val="en-US" w:eastAsia="zh-CN"/>
        </w:rPr>
        <w:t>典型提示词示例</w:t>
      </w:r>
      <w:bookmarkEnd w:id="22"/>
    </w:p>
    <w:p w14:paraId="6019A811">
      <w:pPr>
        <w:pStyle w:val="4"/>
        <w:keepNext w:val="0"/>
        <w:keepLines w:val="0"/>
        <w:widowControl/>
        <w:suppressLineNumbers w:val="0"/>
      </w:pPr>
      <w:bookmarkStart w:id="23" w:name="_Toc19593"/>
      <w:r>
        <w:t>系统级提示词</w:t>
      </w:r>
      <w:bookmarkEnd w:id="23"/>
    </w:p>
    <w:p w14:paraId="743F03D6">
      <w:pPr>
        <w:pStyle w:val="4"/>
        <w:keepNext w:val="0"/>
        <w:keepLines w:val="0"/>
        <w:widowControl/>
        <w:suppressLineNumbers w:val="0"/>
      </w:pPr>
      <w:bookmarkStart w:id="24" w:name="_Toc21960"/>
      <w:r>
        <w:t>任务级提示词</w:t>
      </w:r>
      <w:bookmarkEnd w:id="24"/>
    </w:p>
    <w:p w14:paraId="7BC0C249">
      <w:pPr>
        <w:pStyle w:val="4"/>
        <w:keepNext w:val="0"/>
        <w:keepLines w:val="0"/>
        <w:widowControl/>
        <w:suppressLineNumbers w:val="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25" w:name="_Toc15461"/>
      <w:r>
        <w:t>输出约束提示词</w:t>
      </w:r>
      <w:bookmarkEnd w:id="25"/>
    </w:p>
    <w:bookmarkEnd w:id="1"/>
    <w:bookmarkEnd w:id="2"/>
    <w:bookmarkEnd w:id="3"/>
    <w:bookmarkEnd w:id="4"/>
    <w:bookmarkEnd w:id="5"/>
    <w:bookmarkEnd w:id="6"/>
    <w:bookmarkEnd w:id="7"/>
    <w:p w14:paraId="71F2219F">
      <w:pPr>
        <w:pStyle w:val="3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1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2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3" w:author="センチメートル-5_486" w:date="2026-04-13T21:51:07Z" w:initials="">
    <w:p w14:paraId="75ED472E">
      <w:pPr>
        <w:pStyle w:val="16"/>
      </w:pPr>
      <w:r>
        <w:rPr>
          <w:rFonts w:ascii="宋体" w:hAnsi="宋体" w:eastAsia="宋体" w:cs="宋体"/>
          <w:sz w:val="24"/>
          <w:szCs w:val="24"/>
        </w:rPr>
        <w:t>直接从初赛《项目技术与AI工作流说明》拆分深化而来。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F7A225D" w15:done="0"/>
  <w15:commentEx w15:paraId="4E865EE7" w15:done="0"/>
  <w15:commentEx w15:paraId="614E3F64" w15:done="0"/>
  <w15:commentEx w15:paraId="75ED472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58DD8EC0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A64BC9D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067F6137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5B6D6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1A474C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F331">
    <w:pPr>
      <w:pStyle w:val="27"/>
      <w:jc w:val="center"/>
      <w:rPr>
        <w:rFonts w:cs="Times New Roman"/>
      </w:rPr>
    </w:pPr>
    <w:r>
      <w:rPr>
        <w:rFonts w:hint="eastAsia" w:cs="Times New Roman"/>
        <w:lang w:val="en-US" w:eastAsia="zh-CN"/>
      </w:rPr>
      <w:t xml:space="preserve">      </w:t>
    </w:r>
    <w:r>
      <w:rPr>
        <w:rFonts w:hint="eastAsia" w:cs="Times New Roman"/>
      </w:rPr>
      <w:t>数规通</w:t>
    </w:r>
    <w:r>
      <w:rPr>
        <w:rFonts w:hint="eastAsia" w:cs="Times New Roman"/>
        <w:lang w:eastAsia="zh-CN"/>
      </w:rPr>
      <w:t>（DataComply Flow）</w:t>
    </w:r>
    <w:r>
      <w:rPr>
        <w:rFonts w:cs="Times New Roman"/>
      </w:rPr>
      <w:t xml:space="preserve">     </w:t>
    </w:r>
    <w:r>
      <w:rPr>
        <w:rFonts w:hint="eastAsia" w:cs="Times New Roman"/>
        <w:lang w:val="en-US" w:eastAsia="zh-CN"/>
      </w:rPr>
      <w:t xml:space="preserve">     </w:t>
    </w:r>
    <w:r>
      <w:rPr>
        <w:rFonts w:cs="Times New Roman"/>
      </w:rPr>
      <w:t xml:space="preserve">            </w:t>
    </w:r>
    <w:r>
      <w:t xml:space="preserve">    </w:t>
    </w:r>
    <w:r>
      <w:rPr>
        <w:rFonts w:hint="eastAsia"/>
        <w:lang w:val="en-US" w:eastAsia="zh-CN"/>
      </w:rPr>
      <w:t xml:space="preserve">    </w:t>
    </w:r>
    <w:r>
      <w:rPr>
        <w:rFonts w:cs="Times New Roman"/>
      </w:rPr>
      <w:t xml:space="preserve">  </w:t>
    </w:r>
    <w:r>
      <w:rPr>
        <w:rFonts w:hint="eastAsia"/>
        <w:b/>
        <w:lang w:val="en-US" w:eastAsia="zh-CN"/>
      </w:rPr>
      <w:t>团队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/>
        <w:b/>
        <w:lang w:val="en-US" w:eastAsia="zh-CN"/>
      </w:rPr>
      <w:t>T2600323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  <w15:person w15:author="センチメートル-5_486">
    <w15:presenceInfo w15:providerId="WPS Office" w15:userId="37796930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1A93FA3"/>
    <w:rsid w:val="0EB126E9"/>
    <w:rsid w:val="23BC770E"/>
    <w:rsid w:val="28000931"/>
    <w:rsid w:val="295E3016"/>
    <w:rsid w:val="344572AC"/>
    <w:rsid w:val="38F35529"/>
    <w:rsid w:val="39E44C3C"/>
    <w:rsid w:val="3A2D4A6A"/>
    <w:rsid w:val="456A61C2"/>
    <w:rsid w:val="475A2C17"/>
    <w:rsid w:val="4DA95A56"/>
    <w:rsid w:val="581035A9"/>
    <w:rsid w:val="5A4E029F"/>
    <w:rsid w:val="5D745F12"/>
    <w:rsid w:val="5FDC153F"/>
    <w:rsid w:val="65051FBC"/>
    <w:rsid w:val="6E8D72AA"/>
    <w:rsid w:val="717A1CCD"/>
    <w:rsid w:val="7D2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9</Pages>
  <Words>396</Words>
  <Characters>506</Characters>
  <Lines>11</Lines>
  <Paragraphs>3</Paragraphs>
  <TotalTime>0</TotalTime>
  <ScaleCrop>false</ScaleCrop>
  <LinksUpToDate>false</LinksUpToDate>
  <CharactersWithSpaces>568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センチメートル-5_486</cp:lastModifiedBy>
  <dcterms:modified xsi:type="dcterms:W3CDTF">2026-04-13T13:54:51Z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AFD190F985D8447E8C08A12A34F8BACF_12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