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个人信息出境标准合同</w:t>
      </w:r>
    </w:p>
    <w:p>
      <w:pPr>
        <w:pStyle w:val="text"/>
      </w:pPr>
      <w:r>
        <w:rPr>
          <w:b/>
          <w:bCs/>
        </w:rPr>
        <w:t xml:space="preserve">国家互联网信息办公室 制定</w:t>
      </w:r>
    </w:p>
    <w:p>
      <w:pPr>
        <w:pStyle w:val="text"/>
      </w:pPr>
      <w:r>
        <w:t xml:space="preserve">为确保境外接收方处理个人信息的活动达到中华人民共和国《个人信息保护法》《数据出境安全评估办法》等相关法律法规规定的个人信息保护标准，明确个人信息处理者（以下简称 “甲方”）和境外接收方（以下简称 “乙方”）在个人信息保护方面的权利义务，防范数据出境安全风险，保障个人信息主体合法权益，经双方平等自愿、协商一致，订立本合同。</w:t>
      </w:r>
    </w:p>
    <w:p>
      <w:pPr>
        <w:pStyle w:val="Heading2"/>
      </w:pPr>
      <w:r>
        <w:t xml:space="preserve">一、合同主体信息</w:t>
      </w:r>
    </w:p>
    <w:p>
      <w:pPr>
        <w:pStyle w:val="Heading3"/>
      </w:pPr>
      <w:r>
        <w:t xml:space="preserve">个人信息处理者（甲方）</w:t>
      </w:r>
    </w:p>
    <w:p>
      <w:pPr>
        <w:pStyle w:val="text"/>
      </w:pPr>
      <w:r>
        <w:t xml:space="preserve">名称：</w:t>
      </w:r>
      <w:r>
        <w:rPr>
          <w:b/>
          <w:bCs/>
        </w:rPr>
        <w:t xml:space="preserve">西安云帆科技有限公司</w:t>
      </w:r>
    </w:p>
    <w:p>
      <w:pPr>
        <w:pStyle w:val="text"/>
      </w:pPr>
      <w:r>
        <w:t xml:space="preserve">统一社会信用代码：91610113MA6X9XXXX</w:t>
      </w:r>
    </w:p>
    <w:p>
      <w:pPr>
        <w:pStyle w:val="text"/>
      </w:pPr>
      <w:r>
        <w:t xml:space="preserve">注册地址：陕西省西安市雁塔区科技二路 68 号西安软件园秦风阁 A 座 301 室</w:t>
      </w:r>
    </w:p>
    <w:p>
      <w:pPr>
        <w:pStyle w:val="text"/>
      </w:pPr>
      <w:r>
        <w:t xml:space="preserve">实际经营地址：陕西省西安市高新区锦业路 12 号迈科商业中心 25 层</w:t>
      </w:r>
    </w:p>
    <w:p>
      <w:pPr>
        <w:pStyle w:val="text"/>
      </w:pPr>
      <w:r>
        <w:t xml:space="preserve">联系方式：029-88126789、</w:t>
      </w:r>
      <w:r>
        <w:t xml:space="preserve">service@yunfan-tech.com</w:t>
      </w:r>
    </w:p>
    <w:p>
      <w:pPr>
        <w:pStyle w:val="text"/>
      </w:pPr>
      <w:r>
        <w:t xml:space="preserve">联系人：李默 职务：合规总监 身份证号：6101031987XXXX1234</w:t>
      </w:r>
    </w:p>
    <w:p>
      <w:pPr>
        <w:pStyle w:val="text"/>
      </w:pPr>
      <w:r>
        <w:t xml:space="preserve">授权代表：张磊 职务：法务部经理 联系电话：138918XXXX5</w:t>
      </w:r>
    </w:p>
    <w:p>
      <w:pPr>
        <w:pStyle w:val="Heading3"/>
      </w:pPr>
      <w:r>
        <w:t xml:space="preserve">境外接收方（乙方）</w:t>
      </w:r>
    </w:p>
    <w:p>
      <w:pPr>
        <w:pStyle w:val="text"/>
      </w:pPr>
      <w:r>
        <w:t xml:space="preserve">名称：</w:t>
      </w:r>
      <w:r>
        <w:rPr>
          <w:b/>
          <w:bCs/>
        </w:rPr>
        <w:t xml:space="preserve">OceanStar Technology Inc.</w:t>
      </w:r>
    </w:p>
    <w:p>
      <w:pPr>
        <w:pStyle w:val="text"/>
      </w:pPr>
      <w:r>
        <w:t xml:space="preserve">注册编号：CA-2023-XXXX（美国加州商业注册编号）</w:t>
      </w:r>
    </w:p>
    <w:p>
      <w:pPr>
        <w:pStyle w:val="text"/>
      </w:pPr>
      <w:r>
        <w:t xml:space="preserve">注册地址：1201 Orange Ave, Suite 800, San Francisco, CA 94107, United States</w:t>
      </w:r>
    </w:p>
    <w:p>
      <w:pPr>
        <w:pStyle w:val="text"/>
      </w:pPr>
      <w:r>
        <w:t xml:space="preserve">实际经营地址：同注册地址</w:t>
      </w:r>
    </w:p>
    <w:p>
      <w:pPr>
        <w:pStyle w:val="text"/>
      </w:pPr>
      <w:r>
        <w:t xml:space="preserve">联系方式：+1-415-5558901、</w:t>
      </w:r>
      <w:r>
        <w:t xml:space="preserve">dpo@oceanstar.com</w:t>
      </w:r>
    </w:p>
    <w:p>
      <w:pPr>
        <w:pStyle w:val="text"/>
      </w:pPr>
      <w:r>
        <w:t xml:space="preserve">联系人：David Wang 职务：数据保护官（DPO） 护照号：US-XXXX-2023</w:t>
      </w:r>
    </w:p>
    <w:p>
      <w:pPr>
        <w:pStyle w:val="text"/>
      </w:pPr>
      <w:r>
        <w:t xml:space="preserve">授权代表：Michael Brown 职务：亚太区总监 联系电话：+1-415-5558902</w:t>
      </w:r>
    </w:p>
    <w:p>
      <w:pPr>
        <w:pStyle w:val="text"/>
      </w:pPr>
      <w:r>
        <w:t xml:space="preserve">甲乙双方确认，本合同系基于双方于 2025 年 01 月 15 日签订的《SaaS 技术服务协议》（合同编号：YF-OceanStar-20250115）所订立的专项数据合规补充协议，本合同未约定事项，适用《SaaS 技术服务协议》相关条款；若《SaaS 技术服务协议》条款与本合同冲突，以本合同为准。本合同正文根据《个人信息出境标准合同办法》拟定，附录一、附录二、附录三构成本合同不可分割的组成部分，与正文具有同等法律效力。</w:t>
      </w:r>
    </w:p>
    <w:p>
      <w:pPr>
        <w:pStyle w:val="text"/>
      </w:pPr>
    </w:p>
    <w:p>
      <w:pPr>
        <w:pBdr>
          <w:bottom w:val="single" w:color="auto" w:sz="6" w:space="1"/>
        </w:pBdr>
      </w:pPr>
    </w:p>
    <w:p>
      <w:pPr>
        <w:pStyle w:val="Heading2"/>
      </w:pPr>
      <w:r>
        <w:t xml:space="preserve">第一条 定义</w:t>
      </w:r>
    </w:p>
    <w:p>
      <w:pPr>
        <w:pStyle w:val="text"/>
      </w:pPr>
      <w:r>
        <w:t xml:space="preserve">1.1 个人信息：指以电子或者其他方式记录的与已识别或者可识别的自然人有关的各种信息，不包括匿名化处理后的信息（依据《中华人民共和国个人信息保护法》第二条定义）。</w:t>
      </w:r>
    </w:p>
    <w:p>
      <w:pPr>
        <w:pStyle w:val="text"/>
      </w:pPr>
      <w:r>
        <w:t xml:space="preserve">1.2 敏感个人信息：指一旦泄露或者非法使用，容易导致自然人的人格尊严受到侵害或者人身、财产安全受到危害的个人信息，包括生物识别、宗教信仰、特定身份、医疗健康、金融账户、行踪轨迹等信息，以及不满十四周岁未成年人的个人信息（依据《中华人民共和国个人信息保护法》第二十八条定义）。</w:t>
      </w:r>
    </w:p>
    <w:p>
      <w:pPr>
        <w:pStyle w:val="text"/>
      </w:pPr>
      <w:r>
        <w:t xml:space="preserve">1.3 个人信息处理：指个人信息的收集、存储、使用、加工、传输、提供、公开、删除等活动（依据《中华人民共和国个人信息保护法》第四条定义）。</w:t>
      </w:r>
    </w:p>
    <w:p>
      <w:pPr>
        <w:pStyle w:val="text"/>
      </w:pPr>
      <w:r>
        <w:t xml:space="preserve">1.4 匿名化：指个人信息经过处理无法识别特定自然人且不能复原的过程（依据《中华人民共和国个人信息保护法》第七十三条定义）。</w:t>
      </w:r>
    </w:p>
    <w:p>
      <w:pPr>
        <w:pStyle w:val="text"/>
      </w:pPr>
      <w:r>
        <w:t xml:space="preserve">1.5 去标识化：指个人信息经过处理，使其在不借助额外信息的情况下无法识别特定自然人的过程。</w:t>
      </w:r>
    </w:p>
    <w:p>
      <w:pPr>
        <w:pStyle w:val="text"/>
      </w:pPr>
      <w:r>
        <w:t xml:space="preserve">1.6 安全事件：指由于人为攻击、系统漏洞、自然灾害等原因导致个人信息泄露、篡改、丢失等情况。</w:t>
      </w:r>
    </w:p>
    <w:p>
      <w:pPr>
        <w:pStyle w:val="text"/>
      </w:pPr>
      <w:r>
        <w:t xml:space="preserve">1.7 监管机构：指中华人民共和国国家互联网信息办公室、省级互联网信息办公室及其他依法对个人信息处理活动行使监督管理权的部门。</w:t>
      </w:r>
    </w:p>
    <w:p>
      <w:pPr>
        <w:pStyle w:val="text"/>
      </w:pPr>
      <w:r>
        <w:t xml:space="preserve">1.8 第三方受益人：指本合同约定的个人信息主体，其有权依据本合同第五条、第六条主张相关权利。</w:t>
      </w:r>
    </w:p>
    <w:p>
      <w:pPr>
        <w:pStyle w:val="text"/>
      </w:pPr>
    </w:p>
    <w:p>
      <w:pPr>
        <w:pBdr>
          <w:bottom w:val="single" w:color="auto" w:sz="6" w:space="1"/>
        </w:pBdr>
      </w:pPr>
    </w:p>
    <w:p>
      <w:pPr>
        <w:pStyle w:val="Heading2"/>
      </w:pPr>
      <w:r>
        <w:t xml:space="preserve">第二条 个人信息处理者（甲方）的义务</w:t>
      </w:r>
    </w:p>
    <w:p>
      <w:pPr>
        <w:pStyle w:val="text"/>
      </w:pPr>
      <w:r>
        <w:t xml:space="preserve">2.1 甲方承诺严格遵守《中华人民共和国个人信息保护法》《数据出境安全评估办法》等中国法律法规及相关标准，仅将符合本合同附录一约定的个人信息向乙方出境传输，确保出境个人信息限于 “用户身份核验、SaaS 服务技术支持、系统故障排查、服务质量优化分析” 的最小必要范围，不超出附录一明确的种类、规模和处理目的。</w:t>
      </w:r>
    </w:p>
    <w:p>
      <w:pPr>
        <w:pStyle w:val="text"/>
      </w:pPr>
      <w:r>
        <w:t xml:space="preserve">2.2 甲方应在个人信息出境前，以清晰、易懂的方式向个人信息主体充分告知以下内容：乙方的名称、注册地址、实际经营地址、联系方式、数据保护官信息；个人信息出境的目的、方式、种类、规模、保存期限、保存地点；个人信息主体享有的权利及行使途径；出境可能对个人信息主体权益带来的影响及保护措施等（具体告知内容详见附录三《个人信息出境告知书模板》）。若出境个人信息包含敏感个人信息，甲方应单独告知该类信息出境的必要性、对个人权益的具体影响及额外保护措施，并取得个人信息主体的单独书面同意。</w:t>
      </w:r>
    </w:p>
    <w:p>
      <w:pPr>
        <w:pStyle w:val="text"/>
      </w:pPr>
      <w:r>
        <w:t xml:space="preserve">2.3 对于基于个人同意出境的个人信息，甲方应确保已取得个人信息主体明确、具体、可撤回的单独书面同意（包括线上电子确认、线下签署同意书等形式），同意文件保存期限不少于个人信息出境后的 3 年；对于不满十四周岁未成年人的个人信息，甲方必须取得其监护人的单独书面同意，并留存监护人身份证明文件复印件及同意书原件。</w:t>
      </w:r>
    </w:p>
    <w:p>
      <w:pPr>
        <w:pStyle w:val="text"/>
      </w:pPr>
      <w:r>
        <w:t xml:space="preserve">2.4 甲方应在本合同签订后 30 日内，通过 APP 弹窗、邮件、官网公告等方式告知个人信息主体其为本合同第三方受益人，个人信息主体自收到该告知之日起 30 日内未明确拒绝的，即视为同意享有本合同约定的相关权利。</w:t>
      </w:r>
    </w:p>
    <w:p>
      <w:pPr>
        <w:pStyle w:val="text"/>
      </w:pPr>
      <w:r>
        <w:t xml:space="preserve">2.5 甲方应在本合同签订前对乙方的个人信息保护能力进行尽职调查，核实乙方具备与处理规模相匹配的安全技术措施，包括但不限于 AES-256 加密存储、传输加密（TLS 1.3）、去标识化处理、最小权限访问控制、操作日志留存 180 天、定期安全漏洞扫描（每月至少 1 次）等，并要求乙方提供相关技术方案及资质证明文件（如 ISO27001 认证、SOC2 合规报告）。</w:t>
      </w:r>
    </w:p>
    <w:p>
      <w:pPr>
        <w:pStyle w:val="text"/>
      </w:pPr>
      <w:r>
        <w:t xml:space="preserve">2.6 甲方应向乙方提供中国个人信息保护相关法律法规、国家标准及行业标准副本（包括但不限于《个人信息保护法》《数据出境安全评估办法》《个人信息出境标准合同办法》《信息安全技术 个人信息安全规范》GB/T 35273-2022），并对关键条款进行必要的解释说明，确保乙方理解并遵守中国法律要求。</w:t>
      </w:r>
    </w:p>
    <w:p>
      <w:pPr>
        <w:pStyle w:val="text"/>
      </w:pPr>
      <w:r>
        <w:t xml:space="preserve">2.7 甲方应配合中国监管机构的监督检查，及时答复监管机构关于乙方处理个人信息活动的询问，按要求提供本合同副本、个人信息保护影响评估报告、合规审计结果等相关材料。</w:t>
      </w:r>
    </w:p>
    <w:p>
      <w:pPr>
        <w:pStyle w:val="text"/>
      </w:pPr>
      <w:r>
        <w:t xml:space="preserve">2.8 甲方应在本合同签订前完成个人信息保护影响评估（PIA），评估内容包括：个人信息出境的合法性、必要性、合理性；出境个人信息的种类、规模、敏感程度；乙方的安全保障能力、所在国家 / 地区的个人信息保护水平；可能对个人信息主体权益造成的风险及防范措施等。评估报告应至少保存 3 年，并在监管机构要求时提交。</w:t>
      </w:r>
    </w:p>
    <w:p>
      <w:pPr>
        <w:pStyle w:val="text"/>
      </w:pPr>
      <w:r>
        <w:t xml:space="preserve">2.9 个人信息主体要求提供本合同副本的，甲方应在 10 个工作日内提供（涉及商业秘密、国家秘密的内容需进行脱敏处理，但不得影响个人信息主体行使权利）。</w:t>
      </w:r>
    </w:p>
    <w:p>
      <w:pPr>
        <w:pStyle w:val="text"/>
      </w:pPr>
      <w:r>
        <w:t xml:space="preserve">2.10 甲方对其履行本合同义务的情况承担举证责任，应留存相关证据材料（包括但不限于个人同意文件、告知记录、尽职调查报告、PIA 报告、沟通记录等），保存期限不少于个人信息出境后的 3 年。</w:t>
      </w:r>
    </w:p>
    <w:p>
      <w:pPr>
        <w:pStyle w:val="text"/>
      </w:pPr>
      <w:r>
        <w:t xml:space="preserve">2.11 甲方应每半年对乙方的个人信息处理活动进行一次合规审计，审计内容包括乙方是否按约定处理个人信息、安全技术措施的落实情况、安全事件的处理情况等，审计结果应向监管机构备案；若发现乙方存在违规处理行为，应立即要求乙方整改，并视情况采取暂停数据传输、解除合同等措施。</w:t>
      </w:r>
    </w:p>
    <w:p>
      <w:pPr>
        <w:pStyle w:val="text"/>
      </w:pPr>
      <w:r>
        <w:t xml:space="preserve">2.12 甲方发现个人信息出境存在重大安全风险或乙方违反本合同约定的，应立即暂停数据传输，并在 24 小时内通知监管机构，同时采取补救措施防止风险扩大。</w:t>
      </w:r>
    </w:p>
    <w:p>
      <w:pPr>
        <w:pStyle w:val="text"/>
      </w:pPr>
    </w:p>
    <w:p>
      <w:pPr>
        <w:pBdr>
          <w:bottom w:val="single" w:color="auto" w:sz="6" w:space="1"/>
        </w:pBdr>
      </w:pPr>
    </w:p>
    <w:p>
      <w:pPr>
        <w:pStyle w:val="Heading2"/>
      </w:pPr>
      <w:r>
        <w:t xml:space="preserve">第三条 境外接收方（乙方）的义务</w:t>
      </w:r>
    </w:p>
    <w:p>
      <w:pPr>
        <w:pStyle w:val="text"/>
      </w:pPr>
      <w:r>
        <w:t xml:space="preserve">3.1 乙方承诺严格按照本合同附录一约定的处理目的、方式、范围、种类、规模处理个人信息，不得超出附录一明确的权限和用途进行任何形式的处理；若确需超出约定范围处理个人信息，必须事先取得甲方书面同意及个人信息主体的单独书面同意，并重新完成个人信息保护影响评估。</w:t>
      </w:r>
    </w:p>
    <w:p>
      <w:pPr>
        <w:pStyle w:val="text"/>
      </w:pPr>
      <w:r>
        <w:t xml:space="preserve">3.2 乙方作为受委托处理个人信息的主体，应严格遵循 “最小必要” 原则，仅在为履行《SaaS 技术服务协议》及本合同所必需的范围内处理个人信息，不得将个人信息用于与委托事项无关的任何活动。</w:t>
      </w:r>
    </w:p>
    <w:p>
      <w:pPr>
        <w:pStyle w:val="text"/>
      </w:pPr>
      <w:r>
        <w:t xml:space="preserve">3.3 个人信息主体要求提供本合同副本的，乙方应在 10 个工作日内提供（涉及商业秘密的内容需进行脱敏处理，但不得影响个人信息主体行使权利），并配合个人信息主体查询其个人信息的处理情况。</w:t>
      </w:r>
    </w:p>
    <w:p>
      <w:pPr>
        <w:pStyle w:val="text"/>
      </w:pPr>
      <w:r>
        <w:t xml:space="preserve">3.4 乙方处理个人信息的方式应符合 “对个人权益影响最小” 的原则，优先采用去标识化、加密等技术手段降低个人信息泄露风险，不得采用可能对个人信息主体权益造成重大影响的处理方式。</w:t>
      </w:r>
    </w:p>
    <w:p>
      <w:pPr>
        <w:pStyle w:val="text"/>
      </w:pPr>
      <w:r>
        <w:t xml:space="preserve">3.5 乙方对个人信息的保存期限严格遵循附录一约定，保存期限届满后，应立即删除所有个人信息及备份；若《SaaS 技术服务协议》终止或本合同解除，乙方应在 15 个工作日内返还或删除全部接收的个人信息及备份，并向甲方出具书面的删除 / 返还证明（需包含删除时间、方式、范围等信息），甲方有权对删除情况进行验证。</w:t>
      </w:r>
    </w:p>
    <w:p>
      <w:pPr>
        <w:pStyle w:val="text"/>
      </w:pPr>
      <w:r>
        <w:t xml:space="preserve">3.6 乙方应采取与所处理个人信息的规模、敏感程度相匹配的安全技术措施和管理措施，具体包括：</w:t>
      </w:r>
    </w:p>
    <w:p>
      <w:pPr>
        <w:pStyle w:val="text"/>
      </w:pPr>
      <w:r>
        <w:t xml:space="preserve">（1）存储安全：采用 AES-256 加密存储，数据中心符合 ISO27001、SOC2 认证标准，配备物理访问控制、视频监控、防火防盗等设施；</w:t>
      </w:r>
    </w:p>
    <w:p>
      <w:pPr>
        <w:pStyle w:val="text"/>
      </w:pPr>
      <w:r>
        <w:t xml:space="preserve">（2）传输安全：仅通过 TLS 1.3 加密专线传输个人信息，禁止通过公共网络传输，定期对传输链路进行安全检测；</w:t>
      </w:r>
    </w:p>
    <w:p>
      <w:pPr>
        <w:pStyle w:val="text"/>
      </w:pPr>
      <w:r>
        <w:t xml:space="preserve">（3）访问控制：实行最小权限原则，为授权人员分配唯一账号及权限，采用多因素认证（MFA），操作日志留存至少 180 天，定期开展权限审计；</w:t>
      </w:r>
    </w:p>
    <w:p>
      <w:pPr>
        <w:pStyle w:val="text"/>
      </w:pPr>
      <w:r>
        <w:t xml:space="preserve">（4）数据脱敏：对非必要展示的个人信息进行脱敏处理（如手机号码隐藏中间 4 位、邮箱隐藏部分字符）；</w:t>
      </w:r>
    </w:p>
    <w:p>
      <w:pPr>
        <w:pStyle w:val="text"/>
      </w:pPr>
      <w:r>
        <w:t xml:space="preserve">（5）安全审计：每月进行一次内部安全审计，每季度委托第三方机构开展安全评估，及时发现并修复安全漏洞；</w:t>
      </w:r>
    </w:p>
    <w:p>
      <w:pPr>
        <w:pStyle w:val="text"/>
      </w:pPr>
      <w:r>
        <w:t xml:space="preserve">（6）人员管理：对接触个人信息的员工进行岗前个人信息保护培训及考核，签订保密协议，明确保密义务及违约责任；员工离职时及时收回访问权限并进行离职审计。</w:t>
      </w:r>
    </w:p>
    <w:p>
      <w:pPr>
        <w:pStyle w:val="text"/>
      </w:pPr>
      <w:r>
        <w:t xml:space="preserve">3.7 乙方发生个人信息安全事件时，应立即采取补救措施（包括但不限于停止违规处理、封堵安全漏洞、防止数据进一步泄露等），并在 12 小时内通过电话、邮件等方式通知甲方（通知内容应包括事件发生时间、影响范围、泄露数据种类、已采取的补救措施等）；若事件可能影响个人信息主体权益或违反中国法律法规，乙方应配合甲方按规定向中国监管机构报告，并记录事件发生、处理的全流程信息，保存期限不少于 3 年。</w:t>
      </w:r>
    </w:p>
    <w:p>
      <w:pPr>
        <w:pStyle w:val="text"/>
      </w:pPr>
      <w:r>
        <w:t xml:space="preserve">3.8 乙方不得向任何境外第三方提供接收的个人信息，除非满足以下全部条件：</w:t>
      </w:r>
    </w:p>
    <w:p>
      <w:pPr>
        <w:pStyle w:val="text"/>
      </w:pPr>
      <w:r>
        <w:t xml:space="preserve">（1）确有履行《SaaS 技术服务协议》的业务必要，且无法通过其他合理方式实现；</w:t>
      </w:r>
    </w:p>
    <w:p>
      <w:pPr>
        <w:pStyle w:val="text"/>
      </w:pPr>
      <w:r>
        <w:t xml:space="preserve">（2）已向个人信息主体充分告知第三方的名称、联系方式、处理目的、方式等信息，并取得个人信息主体的单独书面同意；</w:t>
      </w:r>
    </w:p>
    <w:p>
      <w:pPr>
        <w:pStyle w:val="text"/>
      </w:pPr>
      <w:r>
        <w:t xml:space="preserve">（3）与该第三方签署书面协议，明确其个人信息保护义务及责任，协议条款不得低于本合同约定的保护标准；</w:t>
      </w:r>
    </w:p>
    <w:p>
      <w:pPr>
        <w:pStyle w:val="text"/>
      </w:pPr>
      <w:r>
        <w:t xml:space="preserve">（4）将该第三方的相关信息及协议副本提交甲方备案，接受甲方的监督检查。</w:t>
      </w:r>
    </w:p>
    <w:p>
      <w:pPr>
        <w:pStyle w:val="text"/>
      </w:pPr>
      <w:r>
        <w:t xml:space="preserve">3.9 乙方不得将接收的个人信息转委托给任何第三方处理，除非事先征得甲方的书面同意；若经甲方同意转委托，乙方应与受托第三方签署书面协议，明确其个人信息保护义务，并对受托第三方的处理活动进行全程监督，确保其符合本合同及中国法律法规要求；若受托第三方违反约定处理个人信息，乙方应承担连带责任。</w:t>
      </w:r>
    </w:p>
    <w:p>
      <w:pPr>
        <w:pStyle w:val="text"/>
      </w:pPr>
      <w:r>
        <w:t xml:space="preserve">3.10 乙方若对个人信息进行自动化决策（包括但不限于用户行为分析、服务优化推荐等），应保证决策过程的透明性和公平性，不得基于个人信息实施歧视性待遇（如差异化定价、服务限制等）；应向个人信息主体提供拒绝自动化决策的选项，并在个人信息主体要求时，对决策结果进行解释说明。</w:t>
      </w:r>
    </w:p>
    <w:p>
      <w:pPr>
        <w:pStyle w:val="text"/>
      </w:pPr>
      <w:r>
        <w:t xml:space="preserve">3.11 乙方应按照甲方及中国监管机构的要求，提供个人信息处理活动的相关信息（包括但不限于处理记录、安全措施实施情况、合规审计报告等），积极配合甲方开展合规审计，不得拒绝、拖延或提供虚假信息。</w:t>
      </w:r>
    </w:p>
    <w:p>
      <w:pPr>
        <w:pStyle w:val="text"/>
      </w:pPr>
      <w:r>
        <w:t xml:space="preserve">3.12 乙方应将个人信息处理记录（包括收集、存储、使用、传输、删除等各环节的记录）保存至少 3 年，记录内容应完整、准确，能够追溯个人信息的处理全过程；中国监管机构要求提供相关记录时，应在规定时限内提交。</w:t>
      </w:r>
    </w:p>
    <w:p>
      <w:pPr>
        <w:pStyle w:val="text"/>
      </w:pPr>
      <w:r>
        <w:t xml:space="preserve">3.13 乙方接受中国监管机构的监督检查，配合监管机构开展的调查、询问、现场检查等活动，不得拒绝、阻碍或隐瞒相关情况；若监管机构需要到乙方所在国家 / 地区进行检查，乙方应提供必要的协助（包括但不限于协助办理入境手续、提供翻译服务、安排场地等）。</w:t>
      </w:r>
    </w:p>
    <w:p>
      <w:pPr>
        <w:pStyle w:val="text"/>
      </w:pPr>
      <w:r>
        <w:t xml:space="preserve">3.14 乙方应指定专门的数据保护官（DPO）负责个人信息保护工作，确保其具备相应的专业能力和权限；数据保护官的联系方式应向甲方及中国监管机构备案，若发生变更，应在 5 个工作日内通知甲方。</w:t>
      </w:r>
    </w:p>
    <w:p>
      <w:pPr>
        <w:pStyle w:val="text"/>
      </w:pPr>
      <w:r>
        <w:t xml:space="preserve">3.15 乙方所在国家 / 地区的法律、法规、政策发生变化，可能影响其履行本合同义务的，应在变化发生后 7 个工作日内书面通知甲方，并提供相关法律文件及影响分析报告；若该变化导致乙方无法履行本合同约定的个人信息保护义务，乙方应配合甲方采取暂停数据传输、变更处理方式等应对措施。</w:t>
      </w:r>
    </w:p>
    <w:p>
      <w:pPr>
        <w:pStyle w:val="text"/>
      </w:pPr>
      <w:r>
        <w:t xml:space="preserve">3.16 乙方若收到其所在国家 / 地区政府部门、司法机关的信息调取要求（包括但不限于传票、搜查令、强制披露通知等），应在收到要求后 24 小时内书面通知甲方，并向甲方提供该要求的副本（涉密内容可脱敏处理）；除法律明确要求必须提供的情况外，乙方应在提供个人信息前征得甲方的书面同意，并采取合理措施保护个人信息主体的权益。</w:t>
      </w:r>
    </w:p>
    <w:p>
      <w:pPr>
        <w:pStyle w:val="text"/>
      </w:pPr>
    </w:p>
    <w:p>
      <w:pPr>
        <w:pBdr>
          <w:bottom w:val="single" w:color="auto" w:sz="6" w:space="1"/>
        </w:pBdr>
      </w:pPr>
    </w:p>
    <w:p>
      <w:pPr>
        <w:pStyle w:val="Heading2"/>
      </w:pPr>
      <w:r>
        <w:t xml:space="preserve">第四条 境外接收方所在国家 / 地区法规影响</w:t>
      </w:r>
    </w:p>
    <w:p>
      <w:pPr>
        <w:pStyle w:val="text"/>
      </w:pPr>
      <w:r>
        <w:t xml:space="preserve">4.1 甲乙双方确认，在订立本合同前，已共同对乙方所在国家 / 地区（美国）的个人信息保护相关法律、法规、政策及监管机制进行了全面评估，评估结果显示：美国现行的个人信息保护政策（包括但不限于《加州消费者隐私法案》CCPA、《加州隐私权法案》CPRA、《美国数据隐私与保护法》ADPPA 草案）不会影响本合同的履行，乙方能够按照本合同约定及中国法律法规要求保护个人信息主体的合法权益。</w:t>
      </w:r>
    </w:p>
    <w:p>
      <w:pPr>
        <w:pStyle w:val="text"/>
      </w:pPr>
      <w:r>
        <w:t xml:space="preserve">4.2 本合同第 4.1 条的评估已涵盖以下核心内容：</w:t>
      </w:r>
    </w:p>
    <w:p>
      <w:pPr>
        <w:pStyle w:val="text"/>
      </w:pPr>
      <w:r>
        <w:t xml:space="preserve">（1）出境个人信息的类型（包括普通个人信息及敏感个人信息）、规模、处理目的及方式；</w:t>
      </w:r>
    </w:p>
    <w:p>
      <w:pPr>
        <w:pStyle w:val="text"/>
      </w:pPr>
      <w:r>
        <w:t xml:space="preserve">（2）乙方的个人信息保护能力（包括安全技术措施、管理制度、合规资质等）；</w:t>
      </w:r>
    </w:p>
    <w:p>
      <w:pPr>
        <w:pStyle w:val="text"/>
      </w:pPr>
      <w:r>
        <w:t xml:space="preserve">（3）美国相关法律、法规对个人信息跨境传输的限制与要求；</w:t>
      </w:r>
    </w:p>
    <w:p>
      <w:pPr>
        <w:pStyle w:val="text"/>
      </w:pPr>
      <w:r>
        <w:t xml:space="preserve">（4）美国的监管机制（包括监管机构、执法权限、救济途径等）；</w:t>
      </w:r>
    </w:p>
    <w:p>
      <w:pPr>
        <w:pStyle w:val="text"/>
      </w:pPr>
      <w:r>
        <w:t xml:space="preserve">（5）个人信息在美处理可能面临的风险（如政府调取、数据泄露等）及防范措施。</w:t>
      </w:r>
    </w:p>
    <w:p>
      <w:pPr>
        <w:pStyle w:val="text"/>
      </w:pPr>
      <w:r>
        <w:t xml:space="preserve">4.3 乙方已向甲方提供评估所需的全部必要信息（包括但不限于乙方的隐私政策、安全技术方案、合规认证文件、美国相关法律解读等），且所提供信息真实、准确、完整，无虚假记载、误导性陈述或重大遗漏。</w:t>
      </w:r>
    </w:p>
    <w:p>
      <w:pPr>
        <w:pStyle w:val="text"/>
      </w:pPr>
      <w:r>
        <w:t xml:space="preserve">4.4 甲乙双方已将本次评估的过程、方法、依据及结果形成书面评估报告，由双方签字盖章后存档，保存期限不少于个人信息出境后的 3 年；评估报告应包括风险评估结论及应对措施，确保个人信息出境后的保护水平不低于中国境内的保护水平。</w:t>
      </w:r>
    </w:p>
    <w:p>
      <w:pPr>
        <w:pStyle w:val="text"/>
      </w:pPr>
      <w:r>
        <w:t xml:space="preserve">4.5 若美国的法律、法规、政策发生变化，导致乙方无法继续履行本合同约定的义务，乙方应立即通知甲方，并配合甲方重新开展评估；若重新评估后认为个人信息出境不再符合中国法律法规要求，甲方有权暂停或终止数据传输，乙方应按本合同第七条约定处理已接收的个人信息。</w:t>
      </w:r>
    </w:p>
    <w:p>
      <w:pPr>
        <w:pStyle w:val="text"/>
      </w:pPr>
      <w:r>
        <w:t xml:space="preserve">4.6 乙方接到美国政府部门、司法机关的信息调取要求时，应在符合当地法律规定的前提下，尽力维护个人信息主体的合法权益，同时及时通知甲方；若该调取要求可能违反中国法律法规或本合同约定，乙方应及时与甲方沟通，共同协商应对方案，不得擅自提供个人信息。</w:t>
      </w:r>
    </w:p>
    <w:p>
      <w:pPr>
        <w:pStyle w:val="text"/>
      </w:pPr>
    </w:p>
    <w:p>
      <w:pPr>
        <w:pBdr>
          <w:bottom w:val="single" w:color="auto" w:sz="6" w:space="1"/>
        </w:pBdr>
      </w:pPr>
    </w:p>
    <w:p>
      <w:pPr>
        <w:pStyle w:val="Heading2"/>
      </w:pPr>
      <w:r>
        <w:t xml:space="preserve">第五条 个人信息主体的权利</w:t>
      </w:r>
    </w:p>
    <w:p>
      <w:pPr>
        <w:pStyle w:val="text"/>
      </w:pPr>
      <w:r>
        <w:t xml:space="preserve">5.1 个人信息主体依据《中华人民共和国个人信息保护法》及本合同约定，享有以下权利：</w:t>
      </w:r>
    </w:p>
    <w:p>
      <w:pPr>
        <w:pStyle w:val="text"/>
      </w:pPr>
      <w:r>
        <w:t xml:space="preserve">（1）知情权：了解个人信息的出境目的、方式、接收方、保存期限、保存地点及行使权利的途径等；</w:t>
      </w:r>
    </w:p>
    <w:p>
      <w:pPr>
        <w:pStyle w:val="text"/>
      </w:pPr>
      <w:r>
        <w:t xml:space="preserve">（2）决定权：同意或撤回个人信息出境的权利，撤回同意不影响撤回前基于同意已进行的个人信息处理活动的合法性；</w:t>
      </w:r>
    </w:p>
    <w:p>
      <w:pPr>
        <w:pStyle w:val="text"/>
      </w:pPr>
      <w:r>
        <w:t xml:space="preserve">（3）查阅、复制权：查阅、复制出境的个人信息及处理记录；</w:t>
      </w:r>
    </w:p>
    <w:p>
      <w:pPr>
        <w:pStyle w:val="text"/>
      </w:pPr>
      <w:r>
        <w:t xml:space="preserve">（4）更正、补充权：发现个人信息不准确或不完整的，有权要求甲方或乙方予以更正、补充；</w:t>
      </w:r>
    </w:p>
    <w:p>
      <w:pPr>
        <w:pStyle w:val="text"/>
      </w:pPr>
      <w:r>
        <w:t xml:space="preserve">（5）删除权：在符合法定情形（如处理目的已实现、保存期限届满、撤回同意等）时，有权要求甲方或乙方删除个人信息；</w:t>
      </w:r>
    </w:p>
    <w:p>
      <w:pPr>
        <w:pStyle w:val="text"/>
      </w:pPr>
      <w:r>
        <w:t xml:space="preserve">（6）解释说明权：要求甲方或乙方对个人信息处理活动作出解释说明；</w:t>
      </w:r>
    </w:p>
    <w:p>
      <w:pPr>
        <w:pStyle w:val="text"/>
      </w:pPr>
      <w:r>
        <w:t xml:space="preserve">（7）投诉、举报权：认为个人信息权益受到侵害时，有权向中国监管机构投诉、举报，或向人民法院提起诉讼。</w:t>
      </w:r>
    </w:p>
    <w:p>
      <w:pPr>
        <w:pStyle w:val="text"/>
      </w:pPr>
      <w:r>
        <w:t xml:space="preserve">5.2 个人信息主体可选择向甲方或直接向乙方主张本合同约定的权利，甲方和乙方均应予以配合，不得推诿、拒绝。</w:t>
      </w:r>
    </w:p>
    <w:p>
      <w:pPr>
        <w:pStyle w:val="text"/>
      </w:pPr>
      <w:r>
        <w:t xml:space="preserve">5.3 乙方收到个人信息主体的权利主张请求后，应在 15 个工作日内予以响应；若请求符合法律规定及本合同约定，应在响应后 30 个工作日内完成处理并告知个人信息主体；若因情况复杂无法在规定期限内处理完毕，应提前告知个人信息主体并说明理由，处理期限最长不得超过 60 个工作日。</w:t>
      </w:r>
    </w:p>
    <w:p>
      <w:pPr>
        <w:pStyle w:val="text"/>
      </w:pPr>
      <w:r>
        <w:t xml:space="preserve">5.4 乙方若拒绝个人信息主体的权利主张请求，应出具书面说明，明确拒绝的理由，并告知个人信息主体可向中国监管机构投诉或向有管辖权的人民法院提起诉讼的途径。</w:t>
      </w:r>
    </w:p>
    <w:p>
      <w:pPr>
        <w:pStyle w:val="text"/>
      </w:pPr>
      <w:r>
        <w:t xml:space="preserve">5.5 个人信息主体作为本合同的第三方受益人，有权依据本合同约定直接向乙方主张权利，乙方不得以合同相对性为由拒绝履行义务；个人信息主体主张权利的，甲方应提供必要的协助（包括但不限于提供合同副本、解释相关条款等）。</w:t>
      </w:r>
    </w:p>
    <w:p>
      <w:pPr>
        <w:pStyle w:val="text"/>
      </w:pPr>
      <w:r>
        <w:t xml:space="preserve">5.6 个人信息主体撤回同意的，甲方应立即通知乙方停止接收新的个人信息，乙方应停止对该个人信息主体信息的后续处理，并按个人信息主体的要求删除或返还相关信息（法律法规另有规定的除外）。</w:t>
      </w:r>
    </w:p>
    <w:p>
      <w:pPr>
        <w:pStyle w:val="text"/>
      </w:pPr>
    </w:p>
    <w:p>
      <w:pPr>
        <w:pBdr>
          <w:bottom w:val="single" w:color="auto" w:sz="6" w:space="1"/>
        </w:pBdr>
      </w:pPr>
    </w:p>
    <w:p>
      <w:pPr>
        <w:pStyle w:val="Heading2"/>
      </w:pPr>
      <w:r>
        <w:t xml:space="preserve">第六条 救济</w:t>
      </w:r>
    </w:p>
    <w:p>
      <w:pPr>
        <w:pStyle w:val="text"/>
      </w:pPr>
      <w:r>
        <w:t xml:space="preserve">6.1 乙方指定专门的投诉联系人负责处理个人信息主体的投诉，具体信息如下：</w:t>
      </w:r>
    </w:p>
    <w:p>
      <w:pPr>
        <w:pStyle w:val="text"/>
      </w:pPr>
      <w:r>
        <w:t xml:space="preserve">联系人：David Wang（数据保护官）</w:t>
      </w:r>
    </w:p>
    <w:p>
      <w:pPr>
        <w:pStyle w:val="text"/>
      </w:pPr>
      <w:r>
        <w:t xml:space="preserve">联系电话：+1-415-5558901</w:t>
      </w:r>
    </w:p>
    <w:p>
      <w:pPr>
        <w:pStyle w:val="text"/>
      </w:pPr>
      <w:r>
        <w:t xml:space="preserve">电子邮箱：</w:t>
      </w:r>
      <w:r>
        <w:t xml:space="preserve">dpo@oceanstar.com</w:t>
      </w:r>
    </w:p>
    <w:p>
      <w:pPr>
        <w:pStyle w:val="text"/>
      </w:pPr>
      <w:r>
        <w:t xml:space="preserve">投诉处理流程：个人信息主体提交投诉后，乙方应在 3 个工作日内确认收到，15 个工作日内给出处理意见，30 个工作日内完成处理并反馈结果。</w:t>
      </w:r>
    </w:p>
    <w:p>
      <w:pPr>
        <w:pStyle w:val="text"/>
      </w:pPr>
      <w:r>
        <w:t xml:space="preserve">6.2 个人信息主体与乙方就个人信息处理活动发生争议的，甲乙双方应共同配合解决，优先通过协商方式达成一致；若协商不成，个人信息主体可选择向中国监管机构投诉，或向有管辖权的人民法院提起诉讼。</w:t>
      </w:r>
    </w:p>
    <w:p>
      <w:pPr>
        <w:pStyle w:val="text"/>
      </w:pPr>
      <w:r>
        <w:t xml:space="preserve">6.3 个人信息主体向中国监管机构投诉的，甲乙双方应配合监管机构的调查处理，提供相关证据材料，不得拒绝、阻碍。</w:t>
      </w:r>
    </w:p>
    <w:p>
      <w:pPr>
        <w:pStyle w:val="text"/>
      </w:pPr>
      <w:r>
        <w:t xml:space="preserve">6.4 个人信息主体提起诉讼的，可选择适用中华人民共和国法律，双方对此无异议。</w:t>
      </w:r>
    </w:p>
    <w:p>
      <w:pPr>
        <w:pStyle w:val="text"/>
      </w:pPr>
      <w:r>
        <w:t xml:space="preserve">6.5 本合同相关的争议，诉讼管辖法院为甲方所在地有管辖权的人民法院（即陕西省西安市雁塔区人民法院），双方均同意接受该法院的管辖。</w:t>
      </w:r>
    </w:p>
    <w:p>
      <w:pPr>
        <w:pStyle w:val="text"/>
      </w:pPr>
      <w:r>
        <w:t xml:space="preserve">6.6 本合同约定的救济途径不限制个人信息主体依据中国法律法规享有的其他法定救济权利。</w:t>
      </w:r>
    </w:p>
    <w:p>
      <w:pPr>
        <w:pStyle w:val="text"/>
      </w:pPr>
    </w:p>
    <w:p>
      <w:pPr>
        <w:pBdr>
          <w:bottom w:val="single" w:color="auto" w:sz="6" w:space="1"/>
        </w:pBdr>
      </w:pPr>
    </w:p>
    <w:p>
      <w:pPr>
        <w:pStyle w:val="Heading2"/>
      </w:pPr>
      <w:r>
        <w:t xml:space="preserve">第七条 合同解除</w:t>
      </w:r>
    </w:p>
    <w:p>
      <w:pPr>
        <w:pStyle w:val="text"/>
      </w:pPr>
      <w:r>
        <w:t xml:space="preserve">7.1 发生以下情形之一的，甲方有权暂停向乙方传输个人信息：</w:t>
      </w:r>
    </w:p>
    <w:p>
      <w:pPr>
        <w:pStyle w:val="text"/>
      </w:pPr>
      <w:r>
        <w:t xml:space="preserve">（1）乙方违反本合同约定处理个人信息，尚未造成严重后果的；</w:t>
      </w:r>
    </w:p>
    <w:p>
      <w:pPr>
        <w:pStyle w:val="text"/>
      </w:pPr>
      <w:r>
        <w:t xml:space="preserve">（2）乙方所在国家 / 地区的法律、法规发生变化，可能影响本合同履行的；</w:t>
      </w:r>
    </w:p>
    <w:p>
      <w:pPr>
        <w:pStyle w:val="text"/>
      </w:pPr>
      <w:r>
        <w:t xml:space="preserve">（3）甲方通过合规审计发现乙方存在安全风险，需要整改的；</w:t>
      </w:r>
    </w:p>
    <w:p>
      <w:pPr>
        <w:pStyle w:val="text"/>
      </w:pPr>
      <w:r>
        <w:t xml:space="preserve">（4）监管机构要求暂停数据传输的。</w:t>
      </w:r>
    </w:p>
    <w:p>
      <w:pPr>
        <w:pStyle w:val="text"/>
      </w:pPr>
      <w:r>
        <w:t xml:space="preserve">7.2 发生以下情形之一的，甲方有权单方解除本合同：</w:t>
      </w:r>
    </w:p>
    <w:p>
      <w:pPr>
        <w:pStyle w:val="text"/>
      </w:pPr>
      <w:r>
        <w:t xml:space="preserve">（1）乙方违反本合同约定处理个人信息，经甲方通知后 15 日内未整改或整改不合格的；</w:t>
      </w:r>
    </w:p>
    <w:p>
      <w:pPr>
        <w:pStyle w:val="text"/>
      </w:pPr>
      <w:r>
        <w:t xml:space="preserve">（2）乙方所在国家 / 地区的法律、法规发生变化，导致乙方无法履行本合同核心义务的；</w:t>
      </w:r>
    </w:p>
    <w:p>
      <w:pPr>
        <w:pStyle w:val="text"/>
      </w:pPr>
      <w:r>
        <w:t xml:space="preserve">（3）乙方发生重大安全事件，造成个人信息大量泄露、篡改或丢失，严重侵害个人信息主体权益的；</w:t>
      </w:r>
    </w:p>
    <w:p>
      <w:pPr>
        <w:pStyle w:val="text"/>
      </w:pPr>
      <w:r>
        <w:t xml:space="preserve">（4）乙方被吊销营业执照、注销登记或宣告破产的；</w:t>
      </w:r>
    </w:p>
    <w:p>
      <w:pPr>
        <w:pStyle w:val="text"/>
      </w:pPr>
      <w:r>
        <w:t xml:space="preserve">（5）生效裁判文书认定乙方存在严重违约行为的；</w:t>
      </w:r>
    </w:p>
    <w:p>
      <w:pPr>
        <w:pStyle w:val="text"/>
      </w:pPr>
      <w:r>
        <w:t xml:space="preserve">（6）监管机构责令停止数据出境活动的。</w:t>
      </w:r>
    </w:p>
    <w:p>
      <w:pPr>
        <w:pStyle w:val="text"/>
      </w:pPr>
      <w:r>
        <w:t xml:space="preserve">7.3 甲方依据本合同第 7.2 条解除合同的，应书面通知乙方，合同自通知送达之日起解除。</w:t>
      </w:r>
    </w:p>
    <w:p>
      <w:pPr>
        <w:pStyle w:val="text"/>
      </w:pPr>
      <w:r>
        <w:t xml:space="preserve">7.4 本合同解除后，不免除甲乙双方在合同履行期间应承担的个人信息保护义务；乙方应立即停止处理所有接收的个人信息，并在 15 个工作日内完成以下事项：</w:t>
      </w:r>
    </w:p>
    <w:p>
      <w:pPr>
        <w:pStyle w:val="text"/>
      </w:pPr>
      <w:r>
        <w:t xml:space="preserve">（1）删除全部个人信息及备份（包括存储在服务器、员工设备、第三方云服务中的信息）；</w:t>
      </w:r>
    </w:p>
    <w:p>
      <w:pPr>
        <w:pStyle w:val="text"/>
      </w:pPr>
      <w:r>
        <w:t xml:space="preserve">（2）向甲方出具书面的删除证明，说明删除的时间、方式、范围及结果；</w:t>
      </w:r>
    </w:p>
    <w:p>
      <w:pPr>
        <w:pStyle w:val="text"/>
      </w:pPr>
      <w:r>
        <w:t xml:space="preserve">（3）返还甲方提供的与个人信息相关的所有材料（包括电子文档、纸质文件等）；</w:t>
      </w:r>
    </w:p>
    <w:p>
      <w:pPr>
        <w:pStyle w:val="text"/>
      </w:pPr>
      <w:r>
        <w:t xml:space="preserve">（4）配合甲方进行删除情况的验证。</w:t>
      </w:r>
    </w:p>
    <w:p>
      <w:pPr>
        <w:pStyle w:val="text"/>
      </w:pPr>
      <w:r>
        <w:t xml:space="preserve">7.5 因乙方违约导致合同解除的，乙方应承担由此给甲方造成的全部损失（包括但不限于直接经济损失、律师费、诉讼费、监管处罚金额等）。</w:t>
      </w:r>
    </w:p>
    <w:p>
      <w:pPr>
        <w:pStyle w:val="text"/>
      </w:pPr>
    </w:p>
    <w:p>
      <w:pPr>
        <w:pBdr>
          <w:bottom w:val="single" w:color="auto" w:sz="6" w:space="1"/>
        </w:pBdr>
      </w:pPr>
    </w:p>
    <w:p>
      <w:pPr>
        <w:pStyle w:val="Heading2"/>
      </w:pPr>
      <w:r>
        <w:t xml:space="preserve">第八条 违约责任</w:t>
      </w:r>
    </w:p>
    <w:p>
      <w:pPr>
        <w:pStyle w:val="text"/>
      </w:pPr>
      <w:r>
        <w:t xml:space="preserve">8.1 甲乙双方任何一方违反本合同约定的义务，应承担违约责任，向守约方赔偿实际损失（包括但不限于直接经济损失、间接经济损失、律师费、诉讼费、保全费、鉴定费等为维权支出的合理费用）。</w:t>
      </w:r>
    </w:p>
    <w:p>
      <w:pPr>
        <w:pStyle w:val="text"/>
      </w:pPr>
      <w:r>
        <w:t xml:space="preserve">8.2 乙方违反本合同约定处理个人信息，侵害个人信息主体合法权益的，应承担相应的民事责任（包括但不限于停止侵害、消除影响、赔礼道歉、赔偿损失等）；若构成违反《中华人民共和国个人信息保护法》等法律法规的行为，还应承担行政责任；构成犯罪的，依法追究刑事责任。</w:t>
      </w:r>
    </w:p>
    <w:p>
      <w:pPr>
        <w:pStyle w:val="text"/>
      </w:pPr>
      <w:r>
        <w:t xml:space="preserve">8.3 因乙方违约导致甲方被监管机构处罚的，乙方应赔偿甲方因此遭受的全部损失（包括但不限于罚款金额、滞纳金、律师费、诉讼费等）。</w:t>
      </w:r>
    </w:p>
    <w:p>
      <w:pPr>
        <w:pStyle w:val="text"/>
      </w:pPr>
      <w:r>
        <w:t xml:space="preserve">8.4 甲乙双方对个人信息主体的权益保护承担连带责任，个人信息主体有权选择向甲方、乙方或双方同时主张权利；一方承担的赔偿责任超过其应承担的份额的，有权向另一方追偿。</w:t>
      </w:r>
    </w:p>
    <w:p>
      <w:pPr>
        <w:pStyle w:val="text"/>
      </w:pPr>
      <w:r>
        <w:t xml:space="preserve">8.5 乙方违反本合同约定，将个人信息用于约定范围外的用途、向第三方提供个人信息或转委托第三方处理的，应按每次违规行为向甲方支付违约金人民币 50 万元；若违约金不足以弥补甲方损失的，乙方还应赔偿差额部分。</w:t>
      </w:r>
    </w:p>
    <w:p>
      <w:pPr>
        <w:pStyle w:val="text"/>
      </w:pPr>
      <w:r>
        <w:t xml:space="preserve">8.6 乙方发生安全事件后未按约定时间通知甲方或未采取有效补救措施的，应向甲方支付违约金人民币 30 万元；造成严重后果的，违约金金额可上浮至人民币 100 万元，同时赔偿甲方及个人信息主体的全部损失。</w:t>
      </w:r>
    </w:p>
    <w:p>
      <w:pPr>
        <w:pStyle w:val="text"/>
      </w:pPr>
    </w:p>
    <w:p>
      <w:pPr>
        <w:pBdr>
          <w:bottom w:val="single" w:color="auto" w:sz="6" w:space="1"/>
        </w:pBdr>
      </w:pPr>
    </w:p>
    <w:p>
      <w:pPr>
        <w:pStyle w:val="Heading2"/>
      </w:pPr>
      <w:r>
        <w:t xml:space="preserve">第九条 其他</w:t>
      </w:r>
    </w:p>
    <w:p>
      <w:pPr>
        <w:pStyle w:val="text"/>
      </w:pPr>
      <w:r>
        <w:t xml:space="preserve">9.1 本合同的效力优先于甲乙双方此前签订的任何与个人信息出境相关的法律文件，此前文件中的相关条款与本合同冲突的，以本合同为准。</w:t>
      </w:r>
    </w:p>
    <w:p>
      <w:pPr>
        <w:pStyle w:val="text"/>
      </w:pPr>
      <w:r>
        <w:t xml:space="preserve">9.2 本合同适用中华人民共和国法律，若中国法律无相关规定的，可参照国际惯例。</w:t>
      </w:r>
    </w:p>
    <w:p>
      <w:pPr>
        <w:pStyle w:val="text"/>
      </w:pPr>
      <w:r>
        <w:t xml:space="preserve">9.3 甲乙双方之间的任何通知、函件均应以书面形式（包括但不限于专人送达、航空挂号信、快递、传真、电子邮件）发送至本合同首页载明的地址及联系方式；航空挂号信以邮戳日期后 7 天视为收讫，快递以签收日期视为收讫，传真、电子邮件以发出日期后 1 个工作日视为收讫。</w:t>
      </w:r>
    </w:p>
    <w:p>
      <w:pPr>
        <w:pStyle w:val="text"/>
      </w:pPr>
      <w:r>
        <w:t xml:space="preserve">9.4 本合同的任何修改、补充，均需由双方协商一致后签订书面协议，该协议构成本合同的组成部分，与本合同具有同等法律效力。</w:t>
      </w:r>
    </w:p>
    <w:p>
      <w:pPr>
        <w:pStyle w:val="text"/>
      </w:pPr>
      <w:r>
        <w:t xml:space="preserve">9.5 本合同中涉及的 “工作日” 不包括中国法定节假日及休息日；“以上”“不少于”“不超过” 均包含本数。</w:t>
      </w:r>
    </w:p>
    <w:p>
      <w:pPr>
        <w:pStyle w:val="text"/>
      </w:pPr>
      <w:r>
        <w:t xml:space="preserve">9.6 甲乙双方均应保守本合同履行过程中知悉的对方商业秘密及个人信息主体的个人信息，不得向任何第三方泄露（法律法规另有规定或经对方书面同意的除外），该保密义务在合同终止后仍然有效，期限为 3 年。</w:t>
      </w:r>
    </w:p>
    <w:p>
      <w:pPr>
        <w:pStyle w:val="text"/>
      </w:pPr>
      <w:r>
        <w:t xml:space="preserve">9.7 本合同未尽事宜，由双方协商解决；协商不成的，可向甲方所在地有管辖权的人民法院提起诉讼。</w:t>
      </w:r>
    </w:p>
    <w:p>
      <w:pPr>
        <w:pStyle w:val="text"/>
      </w:pPr>
      <w:r>
        <w:t xml:space="preserve">9.8 本合同正本一式肆份，甲乙双方各执贰份，具有同等法律效力；本合同附录一式肆份，与正本具有同等法律效力。</w:t>
      </w:r>
    </w:p>
    <w:p>
      <w:pPr>
        <w:pStyle w:val="text"/>
      </w:pPr>
      <w:r>
        <w:t xml:space="preserve">9.9 本合同自双方授权代表签字并加盖公章之日起生效，有效期为 1 年；期满前 30 日内，双方均未提出书面异议的，本合同自动续期 1 年，后续续期以此类推。</w:t>
      </w:r>
    </w:p>
    <w:p>
      <w:pPr>
        <w:pStyle w:val="text"/>
      </w:pPr>
      <w:r>
        <w:t xml:space="preserve">9.10 签订地点：中国陕西省西安市雁塔区</w:t>
      </w:r>
    </w:p>
    <w:p>
      <w:pPr>
        <w:pStyle w:val="text"/>
      </w:pPr>
      <w:r>
        <w:t xml:space="preserve">（以下无正文）</w:t>
      </w:r>
    </w:p>
    <w:p>
      <w:pPr>
        <w:pStyle w:val="Heading3"/>
      </w:pPr>
      <w:r>
        <w:t xml:space="preserve">个人信息处理者（甲方）：西安云帆科技有限公司</w:t>
      </w:r>
    </w:p>
    <w:p>
      <w:pPr>
        <w:pStyle w:val="text"/>
      </w:pPr>
      <w:r>
        <w:t xml:space="preserve">授权代表（签字）：________________</w:t>
      </w:r>
    </w:p>
    <w:p>
      <w:pPr>
        <w:pStyle w:val="text"/>
      </w:pPr>
      <w:r>
        <w:t xml:space="preserve">公章：________________</w:t>
      </w:r>
    </w:p>
    <w:p>
      <w:pPr>
        <w:pStyle w:val="text"/>
      </w:pPr>
      <w:r>
        <w:t xml:space="preserve">日期： 年 月 日</w:t>
      </w:r>
    </w:p>
    <w:p>
      <w:pPr>
        <w:pStyle w:val="Heading3"/>
      </w:pPr>
      <w:r>
        <w:t xml:space="preserve">境外接收方（乙方）：OceanStar Technology Inc.</w:t>
      </w:r>
    </w:p>
    <w:p>
      <w:pPr>
        <w:pStyle w:val="text"/>
      </w:pPr>
      <w:r>
        <w:t xml:space="preserve">授权代表（签字）：________________</w:t>
      </w:r>
    </w:p>
    <w:p>
      <w:pPr>
        <w:pStyle w:val="text"/>
      </w:pPr>
      <w:r>
        <w:t xml:space="preserve">公章：________________</w:t>
      </w:r>
    </w:p>
    <w:p>
      <w:pPr>
        <w:pStyle w:val="text"/>
      </w:pPr>
      <w:r>
        <w:t xml:space="preserve">日期： 年 月 日</w:t>
      </w:r>
    </w:p>
    <w:p>
      <w:pPr>
        <w:pStyle w:val="text"/>
      </w:pPr>
    </w:p>
    <w:p>
      <w:pPr>
        <w:pBdr>
          <w:bottom w:val="single" w:color="auto" w:sz="6" w:space="1"/>
        </w:pBdr>
      </w:pPr>
    </w:p>
    <w:p>
      <w:pPr>
        <w:pStyle w:val="Heading1"/>
      </w:pPr>
      <w:r>
        <w:t xml:space="preserve">附录一 个人信息出境说明</w:t>
      </w:r>
    </w:p>
    <w:p>
      <w:pPr>
        <w:pStyle w:val="text"/>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序号</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项目</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具体内容</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1</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处理目的</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1. 用户身份核验：验证 SaaS 服务用户的身份真实性，确保服务使用权限合规；2. 技术支持：为用户提供 SaaS 服务相关的故障排查、问题解答、功能指导等技术支持；3. 系统故障排查：分析 SaaS 服务运行过程中的故障日志，定位问题原因并优化系统；. 服务质量分析：基于用户操作行为数据，优化产品功能、提升服务响应速度及用户体验；5. 合规审计：配合甲乙双方的合规检查，确保个人信息处理活动符合中国法律法规及本合同约定。</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2</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处理方式</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1. 传输：TLS 1.3 加密专线传输，传输过程中进行数据完整性校验；2. 存储：AES-256 加密存储于美国亚马逊 AWS 弗吉尼亚北区数据中心，采用多区域备份；3. 使用：仅用于本附录约定的处理目的，采用去标识化方式进行数据分析；4. 加工：对用户操作日志进行脱敏处理后，用于服务质量统计分析；&gt;5. 删除：保存期限届满后，采用永久性删除方式（包括覆盖存储介质、物理销毁等），确保数据无法恢复。</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3</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出境个人信息规模</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月度出境规模约 5000 条，年度累计出境规模不超过 10 万条；其中，初始传输数据约 2 万条，后续按月度增量传输。</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4</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出境个人信息种类</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普通个人信息：姓名、手机号码、电子邮箱地址、所属公司名称、职位、登录 IP 地址、SaaS 服务操作日志（包括操作时间、操作功能、操作结果）、设备信息（设备型号、操作系统版本、浏览器类型）。</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5</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出境敏感个人信息种类</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无。</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6</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境外第三方</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仅委托 Amazon AWS（亚马逊云服务）提供数据存储服务，无其他境外第三方参与个人信息处理； AWS 相关信息：&gt;- 名称：Amazon Web Services, Inc. 地址：410 Terry Ave N, Seattle, WA 98109, United States 处理方式：仅提供加密存储服务，不参与个人信息的使用、加工等其他处理活动 安全保障措施：符合 ISO27001、SOC2、PCI DSS 等合规认证，采用端到端加密存储、访问权限控制等措施</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7</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传输方式</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TLS 1.3 加密专线传输，传输链路由中国电信提供，定期进行安全检测（每月至少 1 次），确保传输过程中数据不被窃取、篡改。</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8</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出境后保存期限</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自个人信息出境之日起 1 年，保存期限届满后自动删除；若因合规审计需要延长保存期限，需经甲方书面同意，并告知个人信息主体。</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9</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出境后保存地点</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美国亚马逊 AWS 弗吉尼亚北区数据中心（Amazon US-East-1 Region），数据中心地址：21500 Ridgetop Circle, Ashburn, VA 20147, United States。</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10</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其他事项</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1. 乙方不得将接收的个人信息用于营销推广、大数据变现、定向广告推送等任何与本合同约定无关的活动；2. 乙方不得将个人信息传输至美国境外的其他国家 / 地区，除非事先取得甲方书面同意及个人信息主体的单独同意；3. 乙方应在每月 5 日前向甲方提交上月个人信息处理情况报告（包括出境数据量、处理情况、安全事件等）；&gt;4. 若乙方需要对个人信息进行跨境备份，需提前 7 个工作日通知甲方，备份地点需符合本合同约定的安全标准。</w:t>
            </w:r>
          </w:p>
        </w:tc>
      </w:tr>
    </w:tbl>
    <w:p>
      <w:pPr>
        <w:pStyle w:val="text"/>
      </w:pPr>
    </w:p>
    <w:p>
      <w:pPr>
        <w:pBdr>
          <w:bottom w:val="single" w:color="auto" w:sz="6" w:space="1"/>
        </w:pBdr>
      </w:pPr>
    </w:p>
    <w:p>
      <w:pPr>
        <w:pStyle w:val="Heading1"/>
      </w:pPr>
      <w:r>
        <w:t xml:space="preserve">附录二 双方约定的其他条款</w:t>
      </w:r>
    </w:p>
    <w:p>
      <w:pPr>
        <w:pStyle w:val="text"/>
        <w:numPr>
          <w:ilvl w:val="0"/>
          <w:numId w:val="2"/>
        </w:numPr>
      </w:pPr>
      <w:r>
        <w:t xml:space="preserve">乙方应每季度向甲方提交一次个人信息安全合规报告，报告内容包括但不限于：个人信息处理情况（数据量、处理方式、用途）、安全技术措施的落实情况、安全事件发生情况及处理结果、合规审计情况、个人信息主体权利请求处理情况等；甲方有权对报告内容进行核实，乙方应提供必要的协助。</w:t>
      </w:r>
    </w:p>
    <w:p>
      <w:pPr>
        <w:pStyle w:val="text"/>
        <w:numPr>
          <w:ilvl w:val="0"/>
          <w:numId w:val="2"/>
        </w:numPr>
      </w:pPr>
      <w:r>
        <w:t xml:space="preserve">安全事件分级及响应时限：</w:t>
      </w:r>
    </w:p>
    <w:p>
      <w:pPr>
        <w:pStyle w:val="text"/>
      </w:pPr>
      <w:r>
        <w:t xml:space="preserve">（1）一般安全事件：未造成个人信息泄露、仅影响系统正常运行的事件，乙方应在 24 小时内通知甲方，并在 48 小时内解决；</w:t>
      </w:r>
    </w:p>
    <w:p>
      <w:pPr>
        <w:pStyle w:val="text"/>
      </w:pPr>
      <w:r>
        <w:t xml:space="preserve">（2）重大安全事件：导致 100 条以上个人信息泄露、篡改或丢失，或可能引发重大舆情的事件，乙方应在 12 小时内通知甲方，并在 24 小时内采取有效补救措施；</w:t>
      </w:r>
    </w:p>
    <w:p>
      <w:pPr>
        <w:pStyle w:val="text"/>
      </w:pPr>
      <w:r>
        <w:t xml:space="preserve">（3）特别重大安全事件：导致 1000 条以上个人信息泄露、篡改或丢失，或严重侵害个人信息主体权益的事件，乙方应在 6 小时内通知甲方，并立即启动应急响应预案，配合甲方及监管机构处理。</w:t>
      </w:r>
    </w:p>
    <w:p>
      <w:pPr>
        <w:pStyle w:val="text"/>
        <w:numPr>
          <w:ilvl w:val="0"/>
          <w:numId w:val="2"/>
        </w:numPr>
      </w:pPr>
      <w:r>
        <w:t xml:space="preserve">个人信息主体权利请求由乙方直接响应处理，甲方提供必要的协助；乙方应在每月 5 日前向甲方汇总上月个人信息主体权利请求的处理情况（包括请求数量、类型、处理结果等）。</w:t>
      </w:r>
    </w:p>
    <w:p>
      <w:pPr>
        <w:pStyle w:val="text"/>
        <w:numPr>
          <w:ilvl w:val="0"/>
          <w:numId w:val="2"/>
        </w:numPr>
      </w:pPr>
      <w:r>
        <w:t xml:space="preserve">甲方有权委托第三方机构对乙方的个人信息处理活动进行合规审计，审计费用由甲方承担；乙方应配合审计工作，提供必要的资料和场地，不得拒绝、阻碍。</w:t>
      </w:r>
    </w:p>
    <w:p>
      <w:pPr>
        <w:pStyle w:val="text"/>
        <w:numPr>
          <w:ilvl w:val="0"/>
          <w:numId w:val="2"/>
        </w:numPr>
      </w:pPr>
      <w:r>
        <w:t xml:space="preserve">若中国法律法规或监管要求发生变化，导致本合同条款需要调整的，双方应在变化生效后 30 日内协商修改本合同，确保合同合规性；若因一方原因未及时修改导致合同违规的，由该方承担相应责任。</w:t>
      </w:r>
    </w:p>
    <w:p>
      <w:pPr>
        <w:pStyle w:val="text"/>
        <w:numPr>
          <w:ilvl w:val="0"/>
          <w:numId w:val="2"/>
        </w:numPr>
      </w:pPr>
      <w:r>
        <w:t xml:space="preserve">乙方应每年至少开展一次个人信息保护培训，确保接触个人信息的员工熟悉中国个人信息保护法律法规及本合同约定，培训记录应保存至少 3 年，并向甲方提供培训报告。</w:t>
      </w:r>
    </w:p>
    <w:p>
      <w:pPr>
        <w:pStyle w:val="text"/>
        <w:numPr>
          <w:ilvl w:val="0"/>
          <w:numId w:val="2"/>
        </w:numPr>
      </w:pPr>
      <w:r>
        <w:t xml:space="preserve">本合同有效期内，乙方若发生合并、分立、变更股权等可能影响其履行本合同能力的重大事项，应在事项发生前 30 日书面通知甲方，并提供相关方案，确保个人信息保护义务的连续性；若甲方认为该事项可能影响合同履行，有权要求乙方提供担保或解除合同。</w:t>
      </w:r>
    </w:p>
    <w:p>
      <w:pPr>
        <w:pStyle w:val="text"/>
        <w:numPr>
          <w:ilvl w:val="0"/>
          <w:numId w:val="2"/>
        </w:numPr>
      </w:pPr>
      <w:r>
        <w:t xml:space="preserve">双方确认，本合同约定的违约金标准系基于可能造成的损失预估确定，若实际损失高于违约金，守约方有权要求违约方赔偿差额部分。</w:t>
      </w:r>
    </w:p>
    <w:p>
      <w:pPr>
        <w:pStyle w:val="text"/>
      </w:pPr>
    </w:p>
    <w:p>
      <w:pPr>
        <w:pBdr>
          <w:bottom w:val="single" w:color="auto" w:sz="6" w:space="1"/>
        </w:pBdr>
      </w:pPr>
    </w:p>
    <w:p>
      <w:pPr>
        <w:pStyle w:val="Heading1"/>
      </w:pPr>
      <w:r>
        <w:t xml:space="preserve">附录三 个人信息出境告知书模板</w:t>
      </w:r>
    </w:p>
    <w:p>
      <w:pPr>
        <w:pStyle w:val="Heading2"/>
      </w:pPr>
      <w:r>
        <w:t xml:space="preserve">个人信息出境告知书</w:t>
      </w:r>
    </w:p>
    <w:p>
      <w:pPr>
        <w:pStyle w:val="text"/>
      </w:pPr>
      <w:r>
        <w:t xml:space="preserve">尊敬的用户：</w:t>
      </w:r>
    </w:p>
    <w:p>
      <w:pPr>
        <w:pStyle w:val="text"/>
      </w:pPr>
      <w:r>
        <w:t xml:space="preserve">为向您提供更优质的 SaaS 服务（以下简称 “本服务”），西安云帆科技有限公司（以下简称 “我们”）需将您的部分个人信息传输至境外接收方 OceanStar Technology Inc.（以下简称 “境外接收方”）进行处理。根据《中华人民共和国个人信息保护法》等相关法律法规规定，现将相关情况告知如下：</w:t>
      </w:r>
    </w:p>
    <w:p>
      <w:pPr>
        <w:pStyle w:val="Heading3"/>
      </w:pPr>
      <w:r>
        <w:t xml:space="preserve">一、境外接收方基本信息</w:t>
      </w:r>
    </w:p>
    <w:p>
      <w:pPr>
        <w:pStyle w:val="text"/>
        <w:numPr>
          <w:ilvl w:val="0"/>
          <w:numId w:val="3"/>
        </w:numPr>
      </w:pPr>
      <w:r>
        <w:t xml:space="preserve">名称：OceanStar Technology Inc.</w:t>
      </w:r>
    </w:p>
    <w:p>
      <w:pPr>
        <w:pStyle w:val="text"/>
        <w:numPr>
          <w:ilvl w:val="0"/>
          <w:numId w:val="3"/>
        </w:numPr>
      </w:pPr>
      <w:r>
        <w:t xml:space="preserve">注册地址：1201 Orange Ave, Suite 800, San Francisco, CA 94107, United States</w:t>
      </w:r>
    </w:p>
    <w:p>
      <w:pPr>
        <w:pStyle w:val="text"/>
        <w:numPr>
          <w:ilvl w:val="0"/>
          <w:numId w:val="3"/>
        </w:numPr>
      </w:pPr>
      <w:r>
        <w:t xml:space="preserve">联系方式：+1-415-5558901、dpo@oceanstar.com</w:t>
      </w:r>
    </w:p>
    <w:p>
      <w:pPr>
        <w:pStyle w:val="text"/>
        <w:numPr>
          <w:ilvl w:val="0"/>
          <w:numId w:val="3"/>
        </w:numPr>
      </w:pPr>
      <w:r>
        <w:t xml:space="preserve">数据保护官（DPO）：David Wang，联系电话：+1-415-5558901</w:t>
      </w:r>
    </w:p>
    <w:p>
      <w:pPr>
        <w:pStyle w:val="Heading3"/>
      </w:pPr>
      <w:r>
        <w:t xml:space="preserve">二、个人信息出境的目的及方式</w:t>
      </w:r>
    </w:p>
    <w:p>
      <w:pPr>
        <w:pStyle w:val="text"/>
        <w:numPr>
          <w:ilvl w:val="0"/>
          <w:numId w:val="4"/>
        </w:numPr>
      </w:pPr>
      <w:r>
        <w:t xml:space="preserve">处理目的：用户身份核验、SaaS 服务技术支持、系统故障排查、服务质量分析、合规审计。</w:t>
      </w:r>
    </w:p>
    <w:p>
      <w:pPr>
        <w:pStyle w:val="text"/>
        <w:numPr>
          <w:ilvl w:val="0"/>
          <w:numId w:val="4"/>
        </w:numPr>
      </w:pPr>
      <w:r>
        <w:t xml:space="preserve">处理方式：加密传输（TLS 1.3）、加密存储（AES-256）、去标识化使用、到期自动删除。</w:t>
      </w:r>
    </w:p>
    <w:p>
      <w:pPr>
        <w:pStyle w:val="Heading3"/>
      </w:pPr>
      <w:r>
        <w:t xml:space="preserve">三、出境个人信息的种类及规模</w:t>
      </w:r>
    </w:p>
    <w:p>
      <w:pPr>
        <w:pStyle w:val="text"/>
        <w:numPr>
          <w:ilvl w:val="0"/>
          <w:numId w:val="5"/>
        </w:numPr>
      </w:pPr>
      <w:r>
        <w:t xml:space="preserve">个人信息种类：姓名、手机号码、电子邮箱地址、所属公司名称、职位、登录 IP 地址、操作日志、设备信息（设备型号、操作系统版本、浏览器类型）。</w:t>
      </w:r>
    </w:p>
    <w:p>
      <w:pPr>
        <w:pStyle w:val="text"/>
        <w:numPr>
          <w:ilvl w:val="0"/>
          <w:numId w:val="5"/>
        </w:numPr>
      </w:pPr>
      <w:r>
        <w:t xml:space="preserve">出境规模：月度约 5000 条，年度累计不超过 10 万条。</w:t>
      </w:r>
    </w:p>
    <w:p>
      <w:pPr>
        <w:pStyle w:val="Heading3"/>
      </w:pPr>
      <w:r>
        <w:t xml:space="preserve">四、个人信息的保存期限及地点</w:t>
      </w:r>
    </w:p>
    <w:p>
      <w:pPr>
        <w:pStyle w:val="text"/>
        <w:numPr>
          <w:ilvl w:val="0"/>
          <w:numId w:val="6"/>
        </w:numPr>
      </w:pPr>
      <w:r>
        <w:t xml:space="preserve">保存期限：自信息出境之日起 1 年，到期后自动删除。</w:t>
      </w:r>
    </w:p>
    <w:p>
      <w:pPr>
        <w:pStyle w:val="text"/>
        <w:numPr>
          <w:ilvl w:val="0"/>
          <w:numId w:val="6"/>
        </w:numPr>
      </w:pPr>
      <w:r>
        <w:t xml:space="preserve">保存地点：美国亚马逊 AWS 弗吉尼亚北区数据中心（Ashburn, VA, United States）。</w:t>
      </w:r>
    </w:p>
    <w:p>
      <w:pPr>
        <w:pStyle w:val="Heading3"/>
      </w:pPr>
      <w:r>
        <w:t xml:space="preserve">五、境外第三方情况</w:t>
      </w:r>
    </w:p>
    <w:p>
      <w:pPr>
        <w:pStyle w:val="text"/>
      </w:pPr>
      <w:r>
        <w:t xml:space="preserve">仅委托 Amazon AWS 提供数据存储服务，该第三方已签署保密协议，承诺仅按约定提供存储服务，不参与个人信息的其他处理活动。</w:t>
      </w:r>
    </w:p>
    <w:p>
      <w:pPr>
        <w:pStyle w:val="Heading3"/>
      </w:pPr>
      <w:r>
        <w:t xml:space="preserve">六、您的权利及行使途径</w:t>
      </w:r>
    </w:p>
    <w:p>
      <w:pPr>
        <w:pStyle w:val="text"/>
        <w:numPr>
          <w:ilvl w:val="0"/>
          <w:numId w:val="7"/>
        </w:numPr>
      </w:pPr>
      <w:r>
        <w:t xml:space="preserve">您享有知情权、决定权、查阅 / 复制 / 更正 / 删除权、解释说明权等权利，可随时撤回同意。</w:t>
      </w:r>
    </w:p>
    <w:p>
      <w:pPr>
        <w:pStyle w:val="text"/>
        <w:numPr>
          <w:ilvl w:val="0"/>
          <w:numId w:val="7"/>
        </w:numPr>
      </w:pPr>
      <w:r>
        <w:t xml:space="preserve">行使权利方式：</w:t>
      </w:r>
    </w:p>
    <w:p>
      <w:pPr>
        <w:pStyle w:val="text"/>
      </w:pPr>
      <w:r>
        <w:t xml:space="preserve">（1）直接联系境外接收方：邮箱 dpo@oceanstar.com，电话 + 1-415-5558901；</w:t>
      </w:r>
    </w:p>
    <w:p>
      <w:pPr>
        <w:pStyle w:val="text"/>
      </w:pPr>
      <w:r>
        <w:t xml:space="preserve">（2）联系我们：邮箱 service@yunfan-tech.com，电话 029-88126789。</w:t>
      </w:r>
    </w:p>
    <w:p>
      <w:pPr>
        <w:pStyle w:val="Heading3"/>
      </w:pPr>
      <w:r>
        <w:t xml:space="preserve">七、风险及保护措施</w:t>
      </w:r>
    </w:p>
    <w:p>
      <w:pPr>
        <w:pStyle w:val="text"/>
        <w:numPr>
          <w:ilvl w:val="0"/>
          <w:numId w:val="8"/>
        </w:numPr>
      </w:pPr>
      <w:r>
        <w:t xml:space="preserve">可能的风险：境外接收方所在国家 / 地区法律变化、政府调取、网络攻击等导致个人信息泄露的风险。</w:t>
      </w:r>
    </w:p>
    <w:p>
      <w:pPr>
        <w:pStyle w:val="text"/>
        <w:numPr>
          <w:ilvl w:val="0"/>
          <w:numId w:val="8"/>
        </w:numPr>
      </w:pPr>
      <w:r>
        <w:t xml:space="preserve">保护措施：采用加密传输与存储、最小权限访问控制、定期安全审计、安全事件快速响应等措施，确保个人信息安全。</w:t>
      </w:r>
    </w:p>
    <w:p>
      <w:pPr>
        <w:pStyle w:val="Heading3"/>
      </w:pPr>
      <w:r>
        <w:t xml:space="preserve">八、其他事项</w:t>
      </w:r>
    </w:p>
    <w:p>
      <w:pPr>
        <w:pStyle w:val="text"/>
        <w:numPr>
          <w:ilvl w:val="0"/>
          <w:numId w:val="9"/>
        </w:numPr>
      </w:pPr>
      <w:r>
        <w:t xml:space="preserve">本告知书未尽事宜，详见《个人信息出境标准合同》，您可联系我们获取合同副本（涉密内容已脱敏）。</w:t>
      </w:r>
    </w:p>
    <w:p>
      <w:pPr>
        <w:pStyle w:val="text"/>
        <w:numPr>
          <w:ilvl w:val="0"/>
          <w:numId w:val="9"/>
        </w:numPr>
      </w:pPr>
      <w:r>
        <w:t xml:space="preserve">若您不同意个人信息出境，可能无法正常使用本服务的部分功能，您可选择注销账户。</w:t>
      </w:r>
    </w:p>
    <w:p>
      <w:pPr>
        <w:pStyle w:val="text"/>
      </w:pPr>
      <w:r>
        <w:t xml:space="preserve">请您仔细阅读以上内容，若同意您的个人信息出境，请点击 “同意” 按钮；若不同意，请点击 “拒绝” 按钮。您的同意将被视为单独书面同意个人信息出境。</w:t>
      </w:r>
    </w:p>
    <w:p>
      <w:pPr>
        <w:pStyle w:val="text"/>
      </w:pPr>
      <w:r>
        <w:t xml:space="preserve">同意 □  拒绝 □</w:t>
      </w:r>
    </w:p>
    <w:p>
      <w:pPr>
        <w:pStyle w:val="text"/>
      </w:pPr>
      <w:r>
        <w:t xml:space="preserve">用户签名：________________</w:t>
      </w:r>
    </w:p>
    <w:p>
      <w:pPr>
        <w:pStyle w:val="text"/>
      </w:pPr>
      <w:r>
        <w:t xml:space="preserve">日期： 年 月 日</w:t>
      </w:r>
    </w:p>
    <w:p>
      <w:pPr>
        <w:pStyle w:val="text"/>
      </w:pPr>
      <w:r>
        <w:t xml:space="preserve">（线上版本可通过电子确认方式签署，电子确认记录与书面签名具有同等法律效力）</w:t>
      </w:r>
    </w:p>
    <w:p>
      <w:pPr>
        <w:pStyle w:val="blockquote"/>
        <w:pBdr>
          <w:left w:val="single" w:color="BBBFC4" w:sz="18" w:space="0"/>
        </w:pBdr>
      </w:pPr>
      <w:r>
        <w:t xml:space="preserve">（注：文档部分内容可能由 AI 生成）</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288" w:hanging="288"/>
      </w:pPr>
      <w:rPr>
        <w:color w:val="3370FF"/>
        <w:sz w:val="22"/>
        <w:szCs w:val="22"/>
      </w:rPr>
    </w:lvl>
    <w:lvl w:ilvl="1" w15:tentative="1">
      <w:start w:val="1"/>
      <w:numFmt w:val="lowerLetter"/>
      <w:lvlText w:val="%2."/>
      <w:lvlJc w:val="start"/>
      <w:pPr>
        <w:ind w:left="720" w:hanging="288"/>
      </w:pPr>
      <w:rPr>
        <w:color w:val="3370FF"/>
        <w:sz w:val="22"/>
        <w:szCs w:val="22"/>
      </w:rPr>
    </w:lvl>
    <w:lvl w:ilvl="2" w15:tentative="1">
      <w:start w:val="1"/>
      <w:numFmt w:val="lowerRoman"/>
      <w:lvlText w:val="%3."/>
      <w:lvlJc w:val="start"/>
      <w:pPr>
        <w:ind w:left="1152" w:hanging="288"/>
      </w:pPr>
      <w:rPr>
        <w:color w:val="3370FF"/>
        <w:sz w:val="22"/>
        <w:szCs w:val="22"/>
      </w:rPr>
    </w:lvl>
    <w:lvl w:ilvl="3" w15:tentative="1">
      <w:start w:val="1"/>
      <w:numFmt w:val="decimal"/>
      <w:lvlText w:val="%4."/>
      <w:lvlJc w:val="start"/>
      <w:pPr>
        <w:ind w:left="1583" w:hanging="288"/>
      </w:pPr>
      <w:rPr>
        <w:color w:val="3370FF"/>
        <w:sz w:val="22"/>
        <w:szCs w:val="22"/>
      </w:rPr>
    </w:lvl>
    <w:lvl w:ilvl="4" w15:tentative="1">
      <w:start w:val="1"/>
      <w:numFmt w:val="lowerLetter"/>
      <w:lvlText w:val="%5."/>
      <w:lvlJc w:val="start"/>
      <w:pPr>
        <w:ind w:left="2015" w:hanging="288"/>
      </w:pPr>
      <w:rPr>
        <w:color w:val="3370FF"/>
        <w:sz w:val="22"/>
        <w:szCs w:val="22"/>
      </w:rPr>
    </w:lvl>
    <w:lvl w:ilvl="5" w15:tentative="1">
      <w:start w:val="1"/>
      <w:numFmt w:val="lowerRoman"/>
      <w:lvlText w:val="%6."/>
      <w:lvlJc w:val="start"/>
      <w:pPr>
        <w:ind w:left="2448" w:hanging="288"/>
      </w:pPr>
      <w:rPr>
        <w:color w:val="3370FF"/>
        <w:sz w:val="22"/>
        <w:szCs w:val="22"/>
      </w:rPr>
    </w:lvl>
    <w:lvl w:ilvl="6" w15:tentative="1">
      <w:start w:val="1"/>
      <w:numFmt w:val="decimal"/>
      <w:lvlText w:val="%7."/>
      <w:lvlJc w:val="start"/>
      <w:pPr>
        <w:ind w:left="2879" w:hanging="288"/>
      </w:pPr>
      <w:rPr>
        <w:color w:val="3370FF"/>
        <w:sz w:val="22"/>
        <w:szCs w:val="22"/>
      </w:rPr>
    </w:lvl>
    <w:lvl w:ilvl="7" w15:tentative="1">
      <w:start w:val="1"/>
      <w:numFmt w:val="lowerLetter"/>
      <w:lvlText w:val="%8."/>
      <w:lvlJc w:val="start"/>
      <w:pPr>
        <w:ind w:left="3312" w:hanging="288"/>
      </w:pPr>
      <w:rPr>
        <w:color w:val="3370FF"/>
        <w:sz w:val="22"/>
        <w:szCs w:val="22"/>
      </w:rPr>
    </w:lvl>
    <w:lvl w:ilvl="8" w15:tentative="1">
      <w:start w:val="1"/>
      <w:numFmt w:val="lowerRoman"/>
      <w:lvlText w:val="%9."/>
      <w:lvlJc w:val="start"/>
      <w:pPr>
        <w:ind w:left="3744" w:hanging="288"/>
      </w:pPr>
      <w:rPr>
        <w:color w:val="3370FF"/>
        <w:sz w:val="22"/>
        <w:szCs w:val="22"/>
      </w:rPr>
    </w:lvl>
    <w:lvl w:ilvl="9" w15:tentative="1">
      <w:start w:val="1"/>
      <w:numFmt w:val="decimal"/>
      <w:lvlText w:val="%10."/>
      <w:lvlJc w:val="start"/>
      <w:pPr>
        <w:ind w:left="4176" w:hanging="288"/>
      </w:pPr>
      <w:rPr>
        <w:color w:val="3370FF"/>
        <w:sz w:val="22"/>
        <w:szCs w:val="22"/>
      </w:rPr>
    </w:lvl>
  </w:abstractNum>
  <w:abstractNum w:abstractNumId="3" w15:restartNumberingAfterBreak="0">
    <w:multiLevelType w:val="hybridMultilevel"/>
    <w:lvl w:ilvl="0" w15:tentative="1">
      <w:start w:val="1"/>
      <w:numFmt w:val="bullet"/>
      <w:lvlText w:val="•"/>
      <w:lvlJc w:val="start"/>
      <w:pPr>
        <w:ind w:left="288" w:hanging="288"/>
      </w:pPr>
      <w:rPr>
        <w:color w:val="3370FF"/>
        <w:sz w:val="22"/>
        <w:szCs w:val="22"/>
      </w:rPr>
    </w:lvl>
    <w:lvl w:ilvl="1" w15:tentative="1">
      <w:start w:val="1"/>
      <w:numFmt w:val="bullet"/>
      <w:lvlText w:val="◦"/>
      <w:lvlJc w:val="start"/>
      <w:pPr>
        <w:ind w:left="720" w:hanging="288"/>
      </w:pPr>
      <w:rPr>
        <w:color w:val="3370FF"/>
        <w:sz w:val="22"/>
        <w:szCs w:val="22"/>
      </w:rPr>
    </w:lvl>
    <w:lvl w:ilvl="2" w15:tentative="1">
      <w:start w:val="1"/>
      <w:numFmt w:val="bullet"/>
      <w:lvlText w:val="▪"/>
      <w:lvlJc w:val="start"/>
      <w:pPr>
        <w:ind w:left="1152" w:hanging="288"/>
      </w:pPr>
      <w:rPr>
        <w:color w:val="3370FF"/>
        <w:sz w:val="22"/>
        <w:szCs w:val="22"/>
      </w:rPr>
    </w:lvl>
    <w:lvl w:ilvl="3" w15:tentative="1">
      <w:start w:val="1"/>
      <w:numFmt w:val="bullet"/>
      <w:lvlText w:val="•"/>
      <w:lvlJc w:val="start"/>
      <w:pPr>
        <w:ind w:left="1583" w:hanging="288"/>
      </w:pPr>
      <w:rPr>
        <w:color w:val="3370FF"/>
        <w:sz w:val="22"/>
        <w:szCs w:val="22"/>
      </w:rPr>
    </w:lvl>
    <w:lvl w:ilvl="4" w15:tentative="1">
      <w:start w:val="1"/>
      <w:numFmt w:val="bullet"/>
      <w:lvlText w:val="◦"/>
      <w:lvlJc w:val="start"/>
      <w:pPr>
        <w:ind w:left="2015" w:hanging="288"/>
      </w:pPr>
      <w:rPr>
        <w:color w:val="3370FF"/>
        <w:sz w:val="22"/>
        <w:szCs w:val="22"/>
      </w:rPr>
    </w:lvl>
    <w:lvl w:ilvl="5" w15:tentative="1">
      <w:start w:val="1"/>
      <w:numFmt w:val="bullet"/>
      <w:lvlText w:val="▪"/>
      <w:lvlJc w:val="start"/>
      <w:pPr>
        <w:ind w:left="2448" w:hanging="288"/>
      </w:pPr>
      <w:rPr>
        <w:color w:val="3370FF"/>
        <w:sz w:val="22"/>
        <w:szCs w:val="22"/>
      </w:rPr>
    </w:lvl>
    <w:lvl w:ilvl="6" w15:tentative="1">
      <w:start w:val="1"/>
      <w:numFmt w:val="bullet"/>
      <w:lvlText w:val="•"/>
      <w:lvlJc w:val="start"/>
      <w:pPr>
        <w:ind w:left="2879" w:hanging="288"/>
      </w:pPr>
      <w:rPr>
        <w:color w:val="3370FF"/>
        <w:sz w:val="22"/>
        <w:szCs w:val="22"/>
      </w:rPr>
    </w:lvl>
    <w:lvl w:ilvl="7" w15:tentative="1">
      <w:start w:val="1"/>
      <w:numFmt w:val="bullet"/>
      <w:lvlText w:val="◦"/>
      <w:lvlJc w:val="start"/>
      <w:pPr>
        <w:ind w:left="3312" w:hanging="288"/>
      </w:pPr>
      <w:rPr>
        <w:color w:val="3370FF"/>
        <w:sz w:val="22"/>
        <w:szCs w:val="22"/>
      </w:rPr>
    </w:lvl>
    <w:lvl w:ilvl="8" w15:tentative="1">
      <w:start w:val="1"/>
      <w:numFmt w:val="bullet"/>
      <w:lvlText w:val="▪"/>
      <w:lvlJc w:val="start"/>
      <w:pPr>
        <w:ind w:left="3744" w:hanging="288"/>
      </w:pPr>
      <w:rPr>
        <w:color w:val="3370FF"/>
        <w:sz w:val="22"/>
        <w:szCs w:val="22"/>
      </w:rPr>
    </w:lvl>
    <w:lvl w:ilvl="9" w15:tentative="1">
      <w:start w:val="1"/>
      <w:numFmt w:val="bullet"/>
      <w:lvlText w:val="•"/>
      <w:lvlJc w:val="start"/>
      <w:pPr>
        <w:ind w:left="4176" w:hanging="288"/>
      </w:pPr>
      <w:rPr>
        <w:color w:val="3370FF"/>
        <w:sz w:val="22"/>
        <w:szCs w:val="22"/>
      </w:rPr>
    </w:lvl>
  </w:abstractNum>
  <w:abstractNum w:abstractNumId="4" w15:restartNumberingAfterBreak="0">
    <w:multiLevelType w:val="hybridMultilevel"/>
    <w:lvl w:ilvl="0" w15:tentative="1">
      <w:start w:val="1"/>
      <w:numFmt w:val="custom"/>
      <w:lvlText w:val="☐"/>
      <w:lvlJc w:val="start"/>
      <w:pPr>
        <w:ind w:left="288" w:hanging="288"/>
      </w:pPr>
    </w:lvl>
    <w:lvl w:ilvl="1" w15:tentative="1">
      <w:start w:val="1"/>
      <w:numFmt w:val="custom"/>
      <w:lvlText w:val="☐"/>
      <w:lvlJc w:val="start"/>
      <w:pPr>
        <w:ind w:left="720" w:hanging="288"/>
      </w:pPr>
    </w:lvl>
    <w:lvl w:ilvl="2" w15:tentative="1">
      <w:start w:val="1"/>
      <w:numFmt w:val="custom"/>
      <w:lvlText w:val="☐"/>
      <w:lvlJc w:val="start"/>
      <w:pPr>
        <w:ind w:left="1152" w:hanging="288"/>
      </w:pPr>
    </w:lvl>
    <w:lvl w:ilvl="3" w15:tentative="1">
      <w:start w:val="1"/>
      <w:numFmt w:val="custom"/>
      <w:lvlText w:val="☐"/>
      <w:lvlJc w:val="start"/>
      <w:pPr>
        <w:ind w:left="1583" w:hanging="288"/>
      </w:pPr>
    </w:lvl>
    <w:lvl w:ilvl="4" w15:tentative="1">
      <w:start w:val="1"/>
      <w:numFmt w:val="custom"/>
      <w:lvlText w:val="☐"/>
      <w:lvlJc w:val="start"/>
      <w:pPr>
        <w:ind w:left="2015" w:hanging="288"/>
      </w:pPr>
    </w:lvl>
    <w:lvl w:ilvl="5" w15:tentative="1">
      <w:start w:val="1"/>
      <w:numFmt w:val="custom"/>
      <w:lvlText w:val="☐"/>
      <w:lvlJc w:val="start"/>
      <w:pPr>
        <w:ind w:left="2448" w:hanging="288"/>
      </w:pPr>
    </w:lvl>
    <w:lvl w:ilvl="6" w15:tentative="1">
      <w:start w:val="1"/>
      <w:numFmt w:val="custom"/>
      <w:lvlText w:val="☐"/>
      <w:lvlJc w:val="start"/>
      <w:pPr>
        <w:ind w:left="2879" w:hanging="288"/>
      </w:pPr>
    </w:lvl>
    <w:lvl w:ilvl="7" w15:tentative="1">
      <w:start w:val="1"/>
      <w:numFmt w:val="custom"/>
      <w:lvlText w:val="☐"/>
      <w:lvlJc w:val="start"/>
      <w:pPr>
        <w:ind w:left="3312" w:hanging="288"/>
      </w:pPr>
    </w:lvl>
    <w:lvl w:ilvl="8" w15:tentative="1">
      <w:start w:val="1"/>
      <w:numFmt w:val="custom"/>
      <w:lvlText w:val="☐"/>
      <w:lvlJc w:val="start"/>
      <w:pPr>
        <w:ind w:left="3744" w:hanging="288"/>
      </w:pPr>
    </w:lvl>
    <w:lvl w:ilvl="9" w15:tentative="1">
      <w:start w:val="1"/>
      <w:numFmt w:val="custom"/>
      <w:lvlText w:val="☐"/>
      <w:lvlJc w:val="start"/>
      <w:pPr>
        <w:ind w:left="4176" w:hanging="288"/>
      </w:pPr>
    </w:lvl>
  </w:abstractNum>
  <w:abstractNum w:abstractNumId="5" w15:restartNumberingAfterBreak="0">
    <w:multiLevelType w:val="hybridMultilevel"/>
    <w:lvl w:ilvl="0" w15:tentative="1">
      <w:start w:val="1"/>
      <w:numFmt w:val="custom"/>
      <w:lvlText w:val="☑"/>
      <w:lvlJc w:val="start"/>
      <w:pPr>
        <w:ind w:left="288" w:hanging="288"/>
      </w:pPr>
    </w:lvl>
    <w:lvl w:ilvl="1" w15:tentative="1">
      <w:start w:val="1"/>
      <w:numFmt w:val="custom"/>
      <w:lvlText w:val="☑"/>
      <w:lvlJc w:val="start"/>
      <w:pPr>
        <w:ind w:left="720" w:hanging="288"/>
      </w:pPr>
    </w:lvl>
    <w:lvl w:ilvl="2" w15:tentative="1">
      <w:start w:val="1"/>
      <w:numFmt w:val="custom"/>
      <w:lvlText w:val="☑"/>
      <w:lvlJc w:val="start"/>
      <w:pPr>
        <w:ind w:left="1152" w:hanging="288"/>
      </w:pPr>
    </w:lvl>
    <w:lvl w:ilvl="3" w15:tentative="1">
      <w:start w:val="1"/>
      <w:numFmt w:val="custom"/>
      <w:lvlText w:val="☑"/>
      <w:lvlJc w:val="start"/>
      <w:pPr>
        <w:ind w:left="1583" w:hanging="288"/>
      </w:pPr>
    </w:lvl>
    <w:lvl w:ilvl="4" w15:tentative="1">
      <w:start w:val="1"/>
      <w:numFmt w:val="custom"/>
      <w:lvlText w:val="☑"/>
      <w:lvlJc w:val="start"/>
      <w:pPr>
        <w:ind w:left="2015" w:hanging="288"/>
      </w:pPr>
    </w:lvl>
    <w:lvl w:ilvl="5" w15:tentative="1">
      <w:start w:val="1"/>
      <w:numFmt w:val="custom"/>
      <w:lvlText w:val="☑"/>
      <w:lvlJc w:val="start"/>
      <w:pPr>
        <w:ind w:left="2448" w:hanging="288"/>
      </w:pPr>
    </w:lvl>
    <w:lvl w:ilvl="6" w15:tentative="1">
      <w:start w:val="1"/>
      <w:numFmt w:val="custom"/>
      <w:lvlText w:val="☑"/>
      <w:lvlJc w:val="start"/>
      <w:pPr>
        <w:ind w:left="2879" w:hanging="288"/>
      </w:pPr>
    </w:lvl>
    <w:lvl w:ilvl="7" w15:tentative="1">
      <w:start w:val="1"/>
      <w:numFmt w:val="custom"/>
      <w:lvlText w:val="☑"/>
      <w:lvlJc w:val="start"/>
      <w:pPr>
        <w:ind w:left="3312" w:hanging="288"/>
      </w:pPr>
    </w:lvl>
    <w:lvl w:ilvl="8" w15:tentative="1">
      <w:start w:val="1"/>
      <w:numFmt w:val="custom"/>
      <w:lvlText w:val="☑"/>
      <w:lvlJc w:val="start"/>
      <w:pPr>
        <w:ind w:left="3744" w:hanging="288"/>
      </w:pPr>
    </w:lvl>
    <w:lvl w:ilvl="9" w15:tentative="1">
      <w:start w:val="1"/>
      <w:numFmt w:val="custom"/>
      <w:lvlText w:val="☑"/>
      <w:lvlJc w:val="start"/>
      <w:pPr>
        <w:ind w:left="4176" w:hanging="288"/>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before="480" w:after="480" w:line="288" w:lineRule="auto"/>
      <w:ind w:left="0"/>
    </w:pPr>
    <w:rPr>
      <w:b/>
      <w:bCs/>
      <w:sz w:val="52"/>
      <w:szCs w:val="52"/>
      <w:rFonts w:ascii="Arial" w:hAnsi="Arial" w:eastAsia="等线" w:cs="Arial"/>
    </w:rPr>
  </w:style>
  <w:style w:type="paragraph" w:styleId="Heading1">
    <w:name w:val="Heading 1"/>
    <w:basedOn w:val="Normal"/>
    <w:next w:val="Normal"/>
    <w:qFormat/>
    <w:pPr>
      <w:spacing w:before="380" w:after="140" w:line="288" w:lineRule="auto"/>
      <w:ind w:left="0"/>
      <w:jc w:val="left"/>
      <w:outlineLvl w:val="0"/>
    </w:pPr>
    <w:rPr>
      <w:b/>
      <w:bCs/>
      <w:sz w:val="36"/>
      <w:szCs w:val="36"/>
      <w:rFonts w:ascii="Arial" w:hAnsi="Arial" w:eastAsia="等线" w:cs="Arial"/>
    </w:rPr>
  </w:style>
  <w:style w:type="paragraph" w:styleId="Heading2">
    <w:name w:val="Heading 2"/>
    <w:basedOn w:val="Normal"/>
    <w:next w:val="Normal"/>
    <w:qFormat/>
    <w:pPr>
      <w:spacing w:before="320" w:after="120" w:line="288" w:lineRule="auto"/>
      <w:ind w:left="0"/>
      <w:jc w:val="left"/>
      <w:outlineLvl w:val="1"/>
    </w:pPr>
    <w:rPr>
      <w:b/>
      <w:bCs/>
      <w:sz w:val="32"/>
      <w:szCs w:val="32"/>
      <w:rFonts w:ascii="Arial" w:hAnsi="Arial" w:eastAsia="等线" w:cs="Arial"/>
    </w:rPr>
  </w:style>
  <w:style w:type="paragraph" w:styleId="Heading3">
    <w:name w:val="Heading 3"/>
    <w:basedOn w:val="Normal"/>
    <w:next w:val="Normal"/>
    <w:qFormat/>
    <w:pPr>
      <w:spacing w:before="300" w:after="120" w:line="288" w:lineRule="auto"/>
      <w:ind w:left="0"/>
      <w:jc w:val="left"/>
      <w:outlineLvl w:val="2"/>
    </w:pPr>
    <w:rPr>
      <w:b/>
      <w:bCs/>
      <w:sz w:val="30"/>
      <w:szCs w:val="30"/>
      <w:rFonts w:ascii="Arial" w:hAnsi="Arial" w:eastAsia="等线" w:cs="Arial"/>
    </w:rPr>
  </w:style>
  <w:style w:type="paragraph" w:styleId="Heading4">
    <w:name w:val="Heading 4"/>
    <w:basedOn w:val="Normal"/>
    <w:next w:val="Normal"/>
    <w:qFormat/>
    <w:pPr>
      <w:spacing w:before="260" w:after="120" w:line="288" w:lineRule="auto"/>
      <w:ind w:left="0"/>
      <w:jc w:val="left"/>
      <w:outlineLvl w:val="3"/>
    </w:pPr>
    <w:rPr>
      <w:b/>
      <w:bCs/>
      <w:sz w:val="28"/>
      <w:szCs w:val="28"/>
      <w:rFonts w:ascii="Arial" w:hAnsi="Arial" w:eastAsia="等线" w:cs="Arial"/>
    </w:rPr>
  </w:style>
  <w:style w:type="paragraph" w:styleId="Heading5">
    <w:name w:val="Heading 5"/>
    <w:basedOn w:val="Normal"/>
    <w:next w:val="Normal"/>
    <w:qFormat/>
    <w:pPr>
      <w:spacing w:before="240" w:after="120" w:line="288" w:lineRule="auto"/>
      <w:ind w:left="0"/>
      <w:jc w:val="left"/>
      <w:outlineLvl w:val="4"/>
    </w:pPr>
    <w:rPr>
      <w:b/>
      <w:bCs/>
      <w:sz w:val="24"/>
      <w:szCs w:val="24"/>
      <w:rFonts w:ascii="Arial" w:hAnsi="Arial" w:eastAsia="等线" w:cs="Arial"/>
    </w:rPr>
  </w:style>
  <w:style w:type="paragraph" w:styleId="Heading6">
    <w:name w:val="Heading 6"/>
    <w:basedOn w:val="Normal"/>
    <w:next w:val="Normal"/>
    <w:qFormat/>
    <w:pPr>
      <w:spacing w:before="240" w:after="120" w:line="288" w:lineRule="auto"/>
      <w:ind w:left="0"/>
      <w:jc w:val="left"/>
      <w:outlineLvl w:val="5"/>
    </w:pPr>
    <w:rPr>
      <w:b/>
      <w:bCs/>
      <w:sz w:val="24"/>
      <w:szCs w:val="24"/>
      <w:rFonts w:ascii="Arial" w:hAnsi="Arial" w:eastAsia="等线" w:cs="Arial"/>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ext">
    <w:pPr>
      <w:spacing w:before="120" w:after="120" w:line="288" w:lineRule="auto"/>
      <w:ind w:left="0"/>
      <w:jc w:val="left"/>
    </w:pPr>
    <w:rPr>
      <w:sz w:val="22"/>
      <w:szCs w:val="22"/>
      <w:rFonts w:ascii="Arial" w:hAnsi="Arial" w:eastAsia="等线" w:cs="Arial"/>
    </w:rPr>
  </w:style>
  <w:style w:type="paragraph" w:styleId="blockquote">
    <w:pPr>
      <w:spacing w:before="120" w:after="120" w:line="288" w:lineRule="auto"/>
      <w:ind w:left="0"/>
      <w:jc w:val="left"/>
    </w:pPr>
    <w:rPr>
      <w:color w:val="8F959E"/>
      <w:sz w:val="22"/>
      <w:szCs w:val="22"/>
      <w:rFonts w:ascii="Arial" w:hAnsi="Arial" w:eastAsia="等线" w:cs="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2026-03-30T02:52:37.669Z</dcterms:created>
  <dcterms:modified xsi:type="dcterms:W3CDTF">2026-03-30T02:52:37.669Z</dcterms:modified>
</cp:coreProperties>
</file>

<file path=docProps/custom.xml><?xml version="1.0" encoding="utf-8"?>
<Properties xmlns="http://schemas.openxmlformats.org/officeDocument/2006/custom-properties" xmlns:vt="http://schemas.openxmlformats.org/officeDocument/2006/docPropsVTypes"/>
</file>