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FC938">
      <w:pPr>
        <w:spacing w:before="480" w:after="480" w:line="288" w:lineRule="auto"/>
        <w:ind w:left="0"/>
      </w:pPr>
      <w:r>
        <w:rPr>
          <w:rFonts w:ascii="Arial" w:hAnsi="Arial" w:eastAsia="等线" w:cs="Arial"/>
          <w:b/>
          <w:sz w:val="52"/>
        </w:rPr>
        <w:t xml:space="preserve">数规通黄金标准（v1.0 正式版） </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6139F3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4DC5CE7">
            <w:pPr>
              <w:spacing w:before="120" w:after="120" w:line="288" w:lineRule="auto"/>
              <w:ind w:left="0"/>
              <w:jc w:val="left"/>
            </w:pPr>
            <w:r>
              <w:rPr>
                <w:rFonts w:ascii="Arial" w:hAnsi="Arial" w:eastAsia="等线" w:cs="Arial"/>
                <w:b/>
                <w:color w:val="646A73"/>
                <w:sz w:val="22"/>
              </w:rPr>
              <w:t>编制依据</w:t>
            </w:r>
            <w:r>
              <w:rPr>
                <w:rFonts w:ascii="Arial" w:hAnsi="Arial" w:eastAsia="等线" w:cs="Arial"/>
                <w:color w:val="646A73"/>
                <w:sz w:val="22"/>
              </w:rPr>
              <w:t>：融合 LegalBench（六类推理）、LexEval（六层认知）、PLaw Bench（真实场景+两层 Rubric）、Harvey LAB（全过制+专家 Rubric）四大基准之精华，叠加你内部的 I-R-A-C 四维倾向，结合</w:t>
            </w:r>
            <w:r>
              <w:rPr>
                <w:rFonts w:ascii="Arial" w:hAnsi="Arial" w:eastAsia="等线" w:cs="Arial"/>
                <w:b/>
                <w:color w:val="646A73"/>
                <w:sz w:val="22"/>
              </w:rPr>
              <w:t>截至 2026 年 7 月的中国、欧盟、美国三法域现行有效法条</w:t>
            </w:r>
            <w:r>
              <w:rPr>
                <w:rFonts w:ascii="Arial" w:hAnsi="Arial" w:eastAsia="等线" w:cs="Arial"/>
                <w:color w:val="646A73"/>
                <w:sz w:val="22"/>
              </w:rPr>
              <w:t>编制。所有法条阈值均对照官方最新文本核验。</w:t>
            </w:r>
          </w:p>
        </w:tc>
      </w:tr>
    </w:tbl>
    <w:p w14:paraId="20088520">
      <w:pPr>
        <w:pBdr>
          <w:bottom w:val="single" w:color="DEE0E3" w:sz="2" w:space="0"/>
          <w:between w:val="single" w:color="DEE0E3" w:sz="2" w:space="0"/>
        </w:pBdr>
        <w:spacing w:before="120" w:after="120" w:line="288" w:lineRule="auto"/>
        <w:ind w:left="0"/>
      </w:pPr>
    </w:p>
    <w:p w14:paraId="67332042">
      <w:pPr>
        <w:spacing w:before="320" w:after="120" w:line="288" w:lineRule="auto"/>
        <w:ind w:left="0"/>
        <w:jc w:val="left"/>
        <w:outlineLvl w:val="1"/>
      </w:pPr>
      <w:bookmarkStart w:id="0" w:name="heading_0"/>
      <w:r>
        <w:rPr>
          <w:rFonts w:ascii="Arial" w:hAnsi="Arial" w:eastAsia="等线" w:cs="Arial"/>
          <w:b/>
          <w:sz w:val="32"/>
        </w:rPr>
        <w:t xml:space="preserve">一、黄金标准"总纲"：贯穿十个任务的六维评分骨架 </w:t>
      </w:r>
      <w:bookmarkEnd w:id="0"/>
    </w:p>
    <w:p w14:paraId="6847AE2E">
      <w:pPr>
        <w:spacing w:before="120" w:after="120" w:line="288" w:lineRule="auto"/>
        <w:ind w:left="0"/>
        <w:jc w:val="left"/>
      </w:pPr>
      <w:r>
        <w:rPr>
          <w:rFonts w:ascii="Arial" w:hAnsi="Arial" w:eastAsia="等线" w:cs="Arial"/>
          <w:sz w:val="22"/>
        </w:rPr>
        <w:t>借鉴 PLAWBENCH 的六维统一框架与你内部的 IRAC 倾向，</w:t>
      </w:r>
      <w:r>
        <w:rPr>
          <w:rFonts w:ascii="Arial" w:hAnsi="Arial" w:eastAsia="等线" w:cs="Arial"/>
          <w:b/>
          <w:sz w:val="22"/>
        </w:rPr>
        <w:t>所有任务的 Rubric 均覆盖以下六个维度</w:t>
      </w:r>
      <w:r>
        <w:rPr>
          <w:rFonts w:ascii="Arial" w:hAnsi="Arial" w:eastAsia="等线" w:cs="Arial"/>
          <w:sz w:val="22"/>
        </w:rPr>
        <w:t>，按任务类型分配权重：</w:t>
      </w:r>
    </w:p>
    <w:p w14:paraId="0A1B125C">
      <w:pPr>
        <w:spacing w:before="120" w:after="120" w:line="288" w:lineRule="auto"/>
        <w:ind w:left="0"/>
      </w:pPr>
      <w:r>
        <w:object>
          <v:shape id="_x0000_i1025" o:spt="75" type="#_x0000_t75" style="height:18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0733EEA2">
      <w:pPr>
        <w:spacing w:after="120"/>
        <w:ind w:left="0"/>
        <w:jc w:val="center"/>
      </w:pPr>
      <w:r>
        <w:rPr>
          <w:rFonts w:ascii="Arial" w:hAnsi="Arial" w:eastAsia="等线" w:cs="Arial"/>
          <w:b/>
          <w:sz w:val="22"/>
        </w:rPr>
        <w:t>点击图片可查看完整电子表格</w:t>
      </w:r>
    </w:p>
    <w:p w14:paraId="2DC25D5E">
      <w:pPr>
        <w:spacing w:before="120" w:after="120" w:line="288" w:lineRule="auto"/>
        <w:ind w:left="0"/>
        <w:jc w:val="left"/>
      </w:pPr>
      <w:r>
        <w:rPr>
          <w:rFonts w:ascii="Arial" w:hAnsi="Arial" w:eastAsia="等线" w:cs="Arial"/>
          <w:b/>
          <w:sz w:val="22"/>
        </w:rPr>
        <w:t>评分率公式</w:t>
      </w:r>
      <w:r>
        <w:rPr>
          <w:rFonts w:ascii="Arial" w:hAnsi="Arial" w:eastAsia="等线" w:cs="Arial"/>
          <w:sz w:val="22"/>
        </w:rPr>
        <w:t>（继承 Harvey LAB 与 PLAWBENCH）：</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2BA634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7B6BA38">
            <w:pPr>
              <w:spacing w:before="120" w:after="120" w:line="288" w:lineRule="auto"/>
              <w:ind w:left="0"/>
              <w:jc w:val="left"/>
            </w:pPr>
            <w:r>
              <w:rPr>
                <w:rFonts w:ascii="Arial" w:hAnsi="Arial" w:eastAsia="等线" w:cs="Arial"/>
                <w:color w:val="646A73"/>
                <w:sz w:val="22"/>
              </w:rPr>
              <w:t>每个任务下都有一组等权的</w:t>
            </w:r>
            <w:r>
              <w:rPr>
                <w:rFonts w:ascii="Arial" w:hAnsi="Arial" w:eastAsia="等线" w:cs="Arial"/>
                <w:b/>
                <w:color w:val="646A73"/>
                <w:sz w:val="22"/>
              </w:rPr>
              <w:t>原子化二元评分项</w:t>
            </w:r>
            <w:r>
              <w:rPr>
                <w:rFonts w:ascii="Arial" w:hAnsi="Arial" w:eastAsia="等线" w:cs="Arial"/>
                <w:color w:val="646A73"/>
                <w:sz w:val="22"/>
              </w:rPr>
              <w:t>，由 LLM Judge 或法律专家逐条判断 pass 或 fail。</w:t>
            </w:r>
            <w:r>
              <w:rPr>
                <w:rFonts w:ascii="Arial" w:hAnsi="Arial" w:eastAsia="等线" w:cs="Arial"/>
                <w:b/>
                <w:color w:val="646A73"/>
                <w:sz w:val="22"/>
              </w:rPr>
              <w:t>只有所有关键 criteria 全部通过，该任务才得满分；只要有一条关键项（标记 ★）没有通过，整体评分率强制归零</w:t>
            </w:r>
            <w:r>
              <w:rPr>
                <w:rFonts w:ascii="Arial" w:hAnsi="Arial" w:eastAsia="等线" w:cs="Arial"/>
                <w:color w:val="646A73"/>
                <w:sz w:val="22"/>
              </w:rPr>
              <w:t>——没有任何部分分。</w:t>
            </w:r>
          </w:p>
        </w:tc>
      </w:tr>
    </w:tbl>
    <w:p w14:paraId="4FC380CD">
      <w:pPr>
        <w:spacing w:before="120" w:after="120" w:line="288" w:lineRule="auto"/>
        <w:ind w:left="0"/>
        <w:jc w:val="left"/>
      </w:pPr>
      <w:r>
        <w:rPr>
          <w:rFonts w:ascii="Arial" w:hAnsi="Arial" w:eastAsia="等线" w:cs="Arial"/>
          <w:b/>
          <w:sz w:val="22"/>
        </w:rPr>
        <w:t>为什么采用"全过否决"？</w:t>
      </w:r>
      <w:r>
        <w:rPr>
          <w:rFonts w:ascii="Arial" w:hAnsi="Arial" w:eastAsia="等线" w:cs="Arial"/>
          <w:sz w:val="22"/>
        </w:rPr>
        <w:t xml:space="preserve"> 因为一份数据出境合规意见，识别了 10 个风险中的 8 个，并不是 80% 有用；在合规场景下，</w:t>
      </w:r>
      <w:r>
        <w:rPr>
          <w:rFonts w:ascii="Arial" w:hAnsi="Arial" w:eastAsia="等线" w:cs="Arial"/>
          <w:b/>
          <w:sz w:val="22"/>
        </w:rPr>
        <w:t>遗漏一个触发情形、漏引一条强制性法条、漏判一项义务，都可能导致企业面临行政处罚</w:t>
      </w:r>
      <w:r>
        <w:rPr>
          <w:rFonts w:ascii="Arial" w:hAnsi="Arial" w:eastAsia="等线" w:cs="Arial"/>
          <w:sz w:val="22"/>
        </w:rPr>
        <w:t>。"大部分对"不等于"能用"。</w:t>
      </w:r>
    </w:p>
    <w:p w14:paraId="14FB2148">
      <w:pPr>
        <w:spacing w:before="120" w:after="120" w:line="288" w:lineRule="auto"/>
        <w:ind w:left="0"/>
        <w:jc w:val="left"/>
      </w:pPr>
      <w:r>
        <w:rPr>
          <w:rFonts w:ascii="Arial" w:hAnsi="Arial" w:eastAsia="等线" w:cs="Arial"/>
          <w:b/>
          <w:sz w:val="22"/>
        </w:rPr>
        <w:t>标注团队要求</w:t>
      </w:r>
      <w:r>
        <w:rPr>
          <w:rFonts w:ascii="Arial" w:hAnsi="Arial" w:eastAsia="等线" w:cs="Arial"/>
          <w:sz w:val="22"/>
        </w:rPr>
        <w:t>（参照 LexEval 与 PLAWBENCH）：</w:t>
      </w:r>
    </w:p>
    <w:p w14:paraId="0DBBAC73">
      <w:pPr>
        <w:numPr>
          <w:ilvl w:val="0"/>
          <w:numId w:val="1"/>
        </w:numPr>
        <w:spacing w:before="120" w:after="120" w:line="288" w:lineRule="auto"/>
        <w:ind w:left="0"/>
        <w:jc w:val="left"/>
      </w:pPr>
      <w:r>
        <w:rPr>
          <w:rFonts w:ascii="Arial" w:hAnsi="Arial" w:eastAsia="等线" w:cs="Arial"/>
          <w:b/>
          <w:sz w:val="22"/>
        </w:rPr>
        <w:t>标注员</w:t>
      </w:r>
      <w:r>
        <w:rPr>
          <w:rFonts w:ascii="Arial" w:hAnsi="Arial" w:eastAsia="等线" w:cs="Arial"/>
          <w:sz w:val="22"/>
        </w:rPr>
        <w:t>：通过法考 A 证 + 数据合规律师</w:t>
      </w:r>
    </w:p>
    <w:p w14:paraId="774DAFB2">
      <w:pPr>
        <w:numPr>
          <w:ilvl w:val="0"/>
          <w:numId w:val="2"/>
        </w:numPr>
        <w:spacing w:before="120" w:after="120" w:line="288" w:lineRule="auto"/>
        <w:ind w:left="0"/>
        <w:jc w:val="left"/>
      </w:pPr>
      <w:r>
        <w:rPr>
          <w:rFonts w:ascii="Arial" w:hAnsi="Arial" w:eastAsia="等线" w:cs="Arial"/>
          <w:b/>
          <w:sz w:val="22"/>
        </w:rPr>
        <w:t>Gold Annotator</w:t>
      </w:r>
      <w:r>
        <w:rPr>
          <w:rFonts w:ascii="Arial" w:hAnsi="Arial" w:eastAsia="等线" w:cs="Arial"/>
          <w:sz w:val="22"/>
        </w:rPr>
        <w:t>：法学教授做交叉审查，通过率 ≥ 90%</w:t>
      </w:r>
    </w:p>
    <w:p w14:paraId="56800EBF">
      <w:pPr>
        <w:numPr>
          <w:ilvl w:val="0"/>
          <w:numId w:val="3"/>
        </w:numPr>
        <w:spacing w:before="120" w:after="120" w:line="288" w:lineRule="auto"/>
        <w:ind w:left="0"/>
        <w:jc w:val="left"/>
      </w:pPr>
      <w:r>
        <w:rPr>
          <w:rFonts w:ascii="Arial" w:hAnsi="Arial" w:eastAsia="等线" w:cs="Arial"/>
          <w:b/>
          <w:sz w:val="22"/>
        </w:rPr>
        <w:t>单题耗时</w:t>
      </w:r>
      <w:r>
        <w:rPr>
          <w:rFonts w:ascii="Arial" w:hAnsi="Arial" w:eastAsia="等线" w:cs="Arial"/>
          <w:sz w:val="22"/>
        </w:rPr>
        <w:t>：≥ 3 小时（参照 PLAWBENCH）</w:t>
      </w:r>
    </w:p>
    <w:p w14:paraId="3C46A8F0">
      <w:pPr>
        <w:numPr>
          <w:ilvl w:val="0"/>
          <w:numId w:val="4"/>
        </w:numPr>
        <w:spacing w:before="120" w:after="120" w:line="288" w:lineRule="auto"/>
        <w:ind w:left="0"/>
        <w:jc w:val="left"/>
      </w:pPr>
      <w:r>
        <w:rPr>
          <w:rFonts w:ascii="Arial" w:hAnsi="Arial" w:eastAsia="等线" w:cs="Arial"/>
          <w:b/>
          <w:sz w:val="22"/>
        </w:rPr>
        <w:t>样本规模</w:t>
      </w:r>
      <w:r>
        <w:rPr>
          <w:rFonts w:ascii="Arial" w:hAnsi="Arial" w:eastAsia="等线" w:cs="Arial"/>
          <w:sz w:val="22"/>
        </w:rPr>
        <w:t>：每个子场景 ≥ 5题</w:t>
      </w:r>
    </w:p>
    <w:p w14:paraId="727F10CB">
      <w:pPr>
        <w:numPr>
          <w:ilvl w:val="0"/>
          <w:numId w:val="5"/>
        </w:numPr>
        <w:spacing w:before="120" w:after="120" w:line="288" w:lineRule="auto"/>
        <w:ind w:left="0"/>
        <w:jc w:val="left"/>
      </w:pPr>
      <w:r>
        <w:rPr>
          <w:rFonts w:ascii="Arial" w:hAnsi="Arial" w:eastAsia="等线" w:cs="Arial"/>
          <w:b/>
          <w:sz w:val="22"/>
        </w:rPr>
        <w:t>噪声注入</w:t>
      </w:r>
      <w:r>
        <w:rPr>
          <w:rFonts w:ascii="Arial" w:hAnsi="Arial" w:eastAsia="等线" w:cs="Arial"/>
          <w:sz w:val="22"/>
        </w:rPr>
        <w:t>：故意隐瞒关键事实、插入误导性表述、加入情绪化叙述（参照 PLaw Bench）</w:t>
      </w:r>
    </w:p>
    <w:p w14:paraId="771F3B31">
      <w:pPr>
        <w:pBdr>
          <w:bottom w:val="single" w:color="DEE0E3" w:sz="2" w:space="0"/>
          <w:between w:val="single" w:color="DEE0E3" w:sz="2" w:space="0"/>
        </w:pBdr>
        <w:spacing w:before="120" w:after="120" w:line="288" w:lineRule="auto"/>
        <w:ind w:left="0"/>
      </w:pPr>
    </w:p>
    <w:p w14:paraId="21F0CA4C">
      <w:pPr>
        <w:spacing w:before="320" w:after="120" w:line="288" w:lineRule="auto"/>
        <w:ind w:left="0"/>
        <w:jc w:val="left"/>
        <w:outlineLvl w:val="1"/>
      </w:pPr>
      <w:bookmarkStart w:id="1" w:name="heading_1"/>
      <w:r>
        <w:rPr>
          <w:rFonts w:ascii="Arial" w:hAnsi="Arial" w:eastAsia="等线" w:cs="Arial"/>
          <w:b/>
          <w:sz w:val="32"/>
        </w:rPr>
        <w:t xml:space="preserve">二、十大任务的功能族归类（去重与合并） </w:t>
      </w:r>
      <w:bookmarkEnd w:id="1"/>
    </w:p>
    <w:p w14:paraId="6E79DA30">
      <w:pPr>
        <w:spacing w:before="120" w:after="120" w:line="288" w:lineRule="auto"/>
        <w:ind w:left="0"/>
        <w:jc w:val="left"/>
      </w:pPr>
      <w:r>
        <w:rPr>
          <w:rFonts w:ascii="Arial" w:hAnsi="Arial" w:eastAsia="等线" w:cs="Arial"/>
          <w:sz w:val="22"/>
        </w:rPr>
        <w:t>十个任务在能力类型上存在显著重叠，按"</w:t>
      </w:r>
      <w:r>
        <w:rPr>
          <w:rFonts w:ascii="Arial" w:hAnsi="Arial" w:eastAsia="等线" w:cs="Arial"/>
          <w:b/>
          <w:sz w:val="22"/>
        </w:rPr>
        <w:t>审查 / 生成 / 诊断 / 域外专项</w:t>
      </w:r>
      <w:r>
        <w:rPr>
          <w:rFonts w:ascii="Arial" w:hAnsi="Arial" w:eastAsia="等线" w:cs="Arial"/>
          <w:sz w:val="22"/>
        </w:rPr>
        <w:t>"四大功能族归并：</w:t>
      </w:r>
    </w:p>
    <w:p w14:paraId="7E994C9C">
      <w:pPr>
        <w:spacing w:before="120" w:after="120" w:line="288" w:lineRule="auto"/>
        <w:ind w:left="0"/>
      </w:pPr>
      <w:r>
        <w:object>
          <v:shape id="_x0000_i1026" o:spt="75" type="#_x0000_t75" style="height:197pt;width:414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28AC067D">
      <w:pPr>
        <w:spacing w:after="120"/>
        <w:ind w:left="0"/>
        <w:jc w:val="center"/>
      </w:pPr>
      <w:r>
        <w:rPr>
          <w:rFonts w:ascii="Arial" w:hAnsi="Arial" w:eastAsia="等线" w:cs="Arial"/>
          <w:b/>
          <w:sz w:val="22"/>
        </w:rPr>
        <w:t>点击图片可查看完整电子表格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7F9740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C02B32E">
            <w:pPr>
              <w:spacing w:before="120" w:after="120" w:line="288" w:lineRule="auto"/>
              <w:ind w:left="0"/>
              <w:jc w:val="left"/>
            </w:pPr>
            <w:r>
              <w:rPr>
                <w:rFonts w:ascii="Arial" w:hAnsi="Arial" w:eastAsia="等线" w:cs="Arial"/>
                <w:color w:val="646A73"/>
                <w:sz w:val="22"/>
              </w:rPr>
              <w:t xml:space="preserve">💡 </w:t>
            </w:r>
            <w:r>
              <w:rPr>
                <w:rFonts w:ascii="Arial" w:hAnsi="Arial" w:eastAsia="等线" w:cs="Arial"/>
                <w:b/>
                <w:color w:val="646A73"/>
                <w:sz w:val="22"/>
              </w:rPr>
              <w:t>设计原则</w:t>
            </w:r>
            <w:r>
              <w:rPr>
                <w:rFonts w:ascii="Arial" w:hAnsi="Arial" w:eastAsia="等线" w:cs="Arial"/>
                <w:color w:val="646A73"/>
                <w:sz w:val="22"/>
              </w:rPr>
              <w:t>：功能族 A/B 共用一套"生成式/审查式 Rubric 骨架"，功能族 C 单独设计"诊断式 Rubric"，功能族 D 在 C 的基础上叠加"域外法条精确引出"的更高要求。</w:t>
            </w:r>
          </w:p>
        </w:tc>
      </w:tr>
    </w:tbl>
    <w:p w14:paraId="5AF817DA">
      <w:pPr>
        <w:pBdr>
          <w:bottom w:val="single" w:color="DEE0E3" w:sz="2" w:space="0"/>
          <w:between w:val="single" w:color="DEE0E3" w:sz="2" w:space="0"/>
        </w:pBdr>
        <w:spacing w:before="120" w:after="120" w:line="288" w:lineRule="auto"/>
        <w:ind w:left="0"/>
      </w:pPr>
    </w:p>
    <w:p w14:paraId="6DFE13D1">
      <w:pPr>
        <w:spacing w:before="320" w:after="120" w:line="288" w:lineRule="auto"/>
        <w:ind w:left="0"/>
        <w:jc w:val="left"/>
        <w:outlineLvl w:val="1"/>
      </w:pPr>
      <w:bookmarkStart w:id="2" w:name="heading_2"/>
      <w:r>
        <w:rPr>
          <w:rFonts w:ascii="Arial" w:hAnsi="Arial" w:eastAsia="等线" w:cs="Arial"/>
          <w:b/>
          <w:sz w:val="32"/>
        </w:rPr>
        <w:t xml:space="preserve">三、中国法域（任务1-4）黄金标准 </w:t>
      </w:r>
      <w:bookmarkEnd w:id="2"/>
    </w:p>
    <w:p w14:paraId="611BFA74">
      <w:pPr>
        <w:spacing w:before="300" w:after="120" w:line="288" w:lineRule="auto"/>
        <w:ind w:left="0"/>
        <w:jc w:val="left"/>
        <w:outlineLvl w:val="2"/>
      </w:pPr>
      <w:bookmarkStart w:id="3" w:name="heading_3"/>
      <w:r>
        <w:rPr>
          <w:rFonts w:ascii="Arial" w:hAnsi="Arial" w:eastAsia="等线" w:cs="Arial"/>
          <w:b/>
          <w:sz w:val="30"/>
        </w:rPr>
        <w:t xml:space="preserve">🏛️ 中国法域底层规则（黄金标准必须内置并准确引出的法条库） </w:t>
      </w:r>
      <w:bookmarkEnd w:id="3"/>
    </w:p>
    <w:p w14:paraId="46F664AA">
      <w:pPr>
        <w:spacing w:before="120" w:after="120" w:line="288" w:lineRule="auto"/>
        <w:ind w:left="0"/>
        <w:jc w:val="left"/>
      </w:pPr>
      <w:r>
        <w:rPr>
          <w:rFonts w:ascii="Arial" w:hAnsi="Arial" w:eastAsia="等线" w:cs="Arial"/>
          <w:sz w:val="22"/>
        </w:rPr>
        <w:t>经对照《促进和规范数据跨境流动规定》（2024年3月22日发布）、网信办答记者问、《个人信息出境标准合同备案指南（第二版）》、《个人信息出境认证办法》（2025年10月发布，2026年1月1日施行）等官方文件，现行阈值体系如下 ：</w:t>
      </w:r>
    </w:p>
    <w:p w14:paraId="31E5D70F">
      <w:pPr>
        <w:spacing w:before="120" w:after="120" w:line="288" w:lineRule="auto"/>
        <w:ind w:left="0"/>
        <w:jc w:val="left"/>
      </w:pPr>
      <w:r>
        <w:rPr>
          <w:rFonts w:ascii="Arial" w:hAnsi="Arial" w:eastAsia="等线" w:cs="Arial"/>
          <w:b/>
          <w:sz w:val="22"/>
        </w:rPr>
        <w:t>数据出境三条合法路径</w:t>
      </w:r>
      <w:r>
        <w:rPr>
          <w:rFonts w:ascii="Arial" w:hAnsi="Arial" w:eastAsia="等线" w:cs="Arial"/>
          <w:sz w:val="22"/>
        </w:rPr>
        <w:t>（《个人信息保护法》第 38 条）：</w:t>
      </w:r>
    </w:p>
    <w:p w14:paraId="702EC728">
      <w:pPr>
        <w:numPr>
          <w:ilvl w:val="0"/>
          <w:numId w:val="6"/>
        </w:numPr>
        <w:spacing w:before="120" w:after="120" w:line="288" w:lineRule="auto"/>
        <w:ind w:left="0"/>
        <w:jc w:val="left"/>
      </w:pPr>
      <w:r>
        <w:rPr>
          <w:rFonts w:ascii="Arial" w:hAnsi="Arial" w:eastAsia="等线" w:cs="Arial"/>
          <w:sz w:val="22"/>
        </w:rPr>
        <w:t>通过国家网信部门组织的数据出境安全评估</w:t>
      </w:r>
    </w:p>
    <w:p w14:paraId="06FCFFF5">
      <w:pPr>
        <w:numPr>
          <w:ilvl w:val="0"/>
          <w:numId w:val="7"/>
        </w:numPr>
        <w:spacing w:before="120" w:after="120" w:line="288" w:lineRule="auto"/>
        <w:ind w:left="0"/>
        <w:jc w:val="left"/>
      </w:pPr>
      <w:r>
        <w:rPr>
          <w:rFonts w:ascii="Arial" w:hAnsi="Arial" w:eastAsia="等线" w:cs="Arial"/>
          <w:sz w:val="22"/>
        </w:rPr>
        <w:t>经专业机构进行个人信息保护认证</w:t>
      </w:r>
    </w:p>
    <w:p w14:paraId="4F8D4D3C">
      <w:pPr>
        <w:numPr>
          <w:ilvl w:val="0"/>
          <w:numId w:val="8"/>
        </w:numPr>
        <w:spacing w:before="120" w:after="120" w:line="288" w:lineRule="auto"/>
        <w:ind w:left="0"/>
        <w:jc w:val="left"/>
      </w:pPr>
      <w:r>
        <w:rPr>
          <w:rFonts w:ascii="Arial" w:hAnsi="Arial" w:eastAsia="等线" w:cs="Arial"/>
          <w:sz w:val="22"/>
        </w:rPr>
        <w:t>与境外接收方订立标准合同</w:t>
      </w:r>
    </w:p>
    <w:p w14:paraId="1DDB4064">
      <w:pPr>
        <w:numPr>
          <w:ilvl w:val="0"/>
          <w:numId w:val="9"/>
        </w:numPr>
        <w:spacing w:before="120" w:after="120" w:line="288" w:lineRule="auto"/>
        <w:ind w:left="0"/>
        <w:jc w:val="left"/>
      </w:pPr>
      <w:r>
        <w:rPr>
          <w:rFonts w:ascii="Arial" w:hAnsi="Arial" w:eastAsia="等线" w:cs="Arial"/>
          <w:sz w:val="22"/>
        </w:rPr>
        <w:t>法律、行政法规或者国家网信部门规定的其他条件</w:t>
      </w:r>
    </w:p>
    <w:p w14:paraId="628CE3FF">
      <w:pPr>
        <w:spacing w:before="120" w:after="120" w:line="288" w:lineRule="auto"/>
        <w:ind w:left="0"/>
        <w:jc w:val="left"/>
      </w:pPr>
      <w:r>
        <w:rPr>
          <w:rFonts w:ascii="Arial" w:hAnsi="Arial" w:eastAsia="等线" w:cs="Arial"/>
          <w:b/>
          <w:sz w:val="22"/>
        </w:rPr>
        <w:t>触发安全评估的两种情形</w:t>
      </w:r>
      <w:r>
        <w:rPr>
          <w:rFonts w:ascii="Arial" w:hAnsi="Arial" w:eastAsia="等线" w:cs="Arial"/>
          <w:sz w:val="22"/>
        </w:rPr>
        <w:t>（《促进和规范数据跨境流动规定》第七条） ：</w:t>
      </w:r>
    </w:p>
    <w:p w14:paraId="5D0E2168">
      <w:pPr>
        <w:numPr>
          <w:ilvl w:val="0"/>
          <w:numId w:val="10"/>
        </w:numPr>
        <w:spacing w:before="120" w:after="120" w:line="288" w:lineRule="auto"/>
        <w:ind w:left="0"/>
        <w:jc w:val="left"/>
      </w:pPr>
      <w:r>
        <w:rPr>
          <w:rFonts w:ascii="Arial" w:hAnsi="Arial" w:eastAsia="等线" w:cs="Arial"/>
          <w:b/>
          <w:sz w:val="22"/>
        </w:rPr>
        <w:t>情形一</w:t>
      </w:r>
      <w:r>
        <w:rPr>
          <w:rFonts w:ascii="Arial" w:hAnsi="Arial" w:eastAsia="等线" w:cs="Arial"/>
          <w:sz w:val="22"/>
        </w:rPr>
        <w:t>：关键信息基础设施运营者向境外提供个人信息或者重要数据</w:t>
      </w:r>
    </w:p>
    <w:p w14:paraId="7F602391">
      <w:pPr>
        <w:numPr>
          <w:ilvl w:val="0"/>
          <w:numId w:val="11"/>
        </w:numPr>
        <w:spacing w:before="120" w:after="120" w:line="288" w:lineRule="auto"/>
        <w:ind w:left="0"/>
        <w:jc w:val="left"/>
      </w:pPr>
      <w:r>
        <w:rPr>
          <w:rFonts w:ascii="Arial" w:hAnsi="Arial" w:eastAsia="等线" w:cs="Arial"/>
          <w:b/>
          <w:sz w:val="22"/>
        </w:rPr>
        <w:t>情形二</w:t>
      </w:r>
      <w:r>
        <w:rPr>
          <w:rFonts w:ascii="Arial" w:hAnsi="Arial" w:eastAsia="等线" w:cs="Arial"/>
          <w:sz w:val="22"/>
        </w:rPr>
        <w:t xml:space="preserve">：关键信息基础设施运营者以外的数据处理者向境外提供重要数据，或者自当年 1 月 1 日起累计向境外提供 </w:t>
      </w:r>
      <w:r>
        <w:rPr>
          <w:rFonts w:ascii="Arial" w:hAnsi="Arial" w:eastAsia="等线" w:cs="Arial"/>
          <w:b/>
          <w:sz w:val="22"/>
        </w:rPr>
        <w:t>100 万人以上</w:t>
      </w:r>
      <w:r>
        <w:rPr>
          <w:rFonts w:ascii="Arial" w:hAnsi="Arial" w:eastAsia="等线" w:cs="Arial"/>
          <w:sz w:val="22"/>
        </w:rPr>
        <w:t xml:space="preserve">个人信息（不含敏感个人信息）或者 </w:t>
      </w:r>
      <w:r>
        <w:rPr>
          <w:rFonts w:ascii="Arial" w:hAnsi="Arial" w:eastAsia="等线" w:cs="Arial"/>
          <w:b/>
          <w:sz w:val="22"/>
        </w:rPr>
        <w:t>1 万人以上</w:t>
      </w:r>
      <w:r>
        <w:rPr>
          <w:rFonts w:ascii="Arial" w:hAnsi="Arial" w:eastAsia="等线" w:cs="Arial"/>
          <w:sz w:val="22"/>
        </w:rPr>
        <w:t>敏感个人信息</w:t>
      </w:r>
    </w:p>
    <w:p w14:paraId="491D39FE">
      <w:pPr>
        <w:spacing w:before="120" w:after="120" w:line="288" w:lineRule="auto"/>
        <w:ind w:left="0"/>
        <w:jc w:val="left"/>
      </w:pPr>
      <w:r>
        <w:rPr>
          <w:rFonts w:ascii="Arial" w:hAnsi="Arial" w:eastAsia="等线" w:cs="Arial"/>
          <w:b/>
          <w:sz w:val="22"/>
        </w:rPr>
        <w:t>触发标准合同备案或个人信息保护认证的情形</w:t>
      </w:r>
      <w:r>
        <w:rPr>
          <w:rFonts w:ascii="Arial" w:hAnsi="Arial" w:eastAsia="等线" w:cs="Arial"/>
          <w:sz w:val="22"/>
        </w:rPr>
        <w:t>（《促进和规范数据跨境流动规定》第八条） ：</w:t>
      </w:r>
    </w:p>
    <w:p w14:paraId="6EE40291">
      <w:pPr>
        <w:numPr>
          <w:ilvl w:val="0"/>
          <w:numId w:val="12"/>
        </w:numPr>
        <w:spacing w:before="120" w:after="120" w:line="288" w:lineRule="auto"/>
        <w:ind w:left="0"/>
        <w:jc w:val="left"/>
      </w:pPr>
      <w:r>
        <w:rPr>
          <w:rFonts w:ascii="Arial" w:hAnsi="Arial" w:eastAsia="等线" w:cs="Arial"/>
          <w:sz w:val="22"/>
        </w:rPr>
        <w:t xml:space="preserve">关键信息基础设施运营者以外的数据处理者自当年 1 月 1 日起累计向境外提供 </w:t>
      </w:r>
      <w:r>
        <w:rPr>
          <w:rFonts w:ascii="Arial" w:hAnsi="Arial" w:eastAsia="等线" w:cs="Arial"/>
          <w:b/>
          <w:sz w:val="22"/>
        </w:rPr>
        <w:t>10 万人以上、不满 100 万人</w:t>
      </w:r>
      <w:r>
        <w:rPr>
          <w:rFonts w:ascii="Arial" w:hAnsi="Arial" w:eastAsia="等线" w:cs="Arial"/>
          <w:sz w:val="22"/>
        </w:rPr>
        <w:t>个人信息（不含敏感个人信息）或者</w:t>
      </w:r>
      <w:r>
        <w:rPr>
          <w:rFonts w:ascii="Arial" w:hAnsi="Arial" w:eastAsia="等线" w:cs="Arial"/>
          <w:b/>
          <w:sz w:val="22"/>
        </w:rPr>
        <w:t>不满 1 万人</w:t>
      </w:r>
      <w:r>
        <w:rPr>
          <w:rFonts w:ascii="Arial" w:hAnsi="Arial" w:eastAsia="等线" w:cs="Arial"/>
          <w:sz w:val="22"/>
        </w:rPr>
        <w:t>敏感个人信息</w:t>
      </w:r>
    </w:p>
    <w:p w14:paraId="0DEFF365">
      <w:pPr>
        <w:spacing w:before="120" w:after="120" w:line="288" w:lineRule="auto"/>
        <w:ind w:left="0"/>
        <w:jc w:val="left"/>
      </w:pPr>
      <w:r>
        <w:rPr>
          <w:rFonts w:ascii="Arial" w:hAnsi="Arial" w:eastAsia="等线" w:cs="Arial"/>
          <w:b/>
          <w:sz w:val="22"/>
        </w:rPr>
        <w:t>免予申报/备案/认证的情形</w:t>
      </w:r>
      <w:r>
        <w:rPr>
          <w:rFonts w:ascii="Arial" w:hAnsi="Arial" w:eastAsia="等线" w:cs="Arial"/>
          <w:sz w:val="22"/>
        </w:rPr>
        <w:t>（《促进和规范数据跨境流动规定》第三条、第四条、第五条） ：</w:t>
      </w:r>
    </w:p>
    <w:p w14:paraId="2E3B6125">
      <w:pPr>
        <w:numPr>
          <w:ilvl w:val="0"/>
          <w:numId w:val="13"/>
        </w:numPr>
        <w:spacing w:before="120" w:after="120" w:line="288" w:lineRule="auto"/>
        <w:ind w:left="0"/>
        <w:jc w:val="left"/>
      </w:pPr>
      <w:r>
        <w:rPr>
          <w:rFonts w:ascii="Arial" w:hAnsi="Arial" w:eastAsia="等线" w:cs="Arial"/>
          <w:sz w:val="22"/>
        </w:rPr>
        <w:t>为订立、履行个人作为一方当事人的合同确需出境（跨境购物、跨境寄递、跨境汇款、跨境支付、跨境开户、机票酒店预订、签证办理、考试服务等）</w:t>
      </w:r>
    </w:p>
    <w:p w14:paraId="34C3368C">
      <w:pPr>
        <w:numPr>
          <w:ilvl w:val="0"/>
          <w:numId w:val="14"/>
        </w:numPr>
        <w:spacing w:before="120" w:after="120" w:line="288" w:lineRule="auto"/>
        <w:ind w:left="0"/>
        <w:jc w:val="left"/>
      </w:pPr>
      <w:r>
        <w:rPr>
          <w:rFonts w:ascii="Arial" w:hAnsi="Arial" w:eastAsia="等线" w:cs="Arial"/>
          <w:sz w:val="22"/>
        </w:rPr>
        <w:t>按照依法制定的劳动规章制度和依法签订的集体合同实施跨境人力资源管理确需出境员工个人信息</w:t>
      </w:r>
    </w:p>
    <w:p w14:paraId="555E6E20">
      <w:pPr>
        <w:numPr>
          <w:ilvl w:val="0"/>
          <w:numId w:val="15"/>
        </w:numPr>
        <w:spacing w:before="120" w:after="120" w:line="288" w:lineRule="auto"/>
        <w:ind w:left="0"/>
        <w:jc w:val="left"/>
      </w:pPr>
      <w:r>
        <w:rPr>
          <w:rFonts w:ascii="Arial" w:hAnsi="Arial" w:eastAsia="等线" w:cs="Arial"/>
          <w:sz w:val="22"/>
        </w:rPr>
        <w:t>紧急情况下为保护自然人生命健康和财产安全确需出境</w:t>
      </w:r>
    </w:p>
    <w:p w14:paraId="62B5371D">
      <w:pPr>
        <w:numPr>
          <w:ilvl w:val="0"/>
          <w:numId w:val="16"/>
        </w:numPr>
        <w:spacing w:before="120" w:after="120" w:line="288" w:lineRule="auto"/>
        <w:ind w:left="0"/>
        <w:jc w:val="left"/>
      </w:pPr>
      <w:r>
        <w:rPr>
          <w:rFonts w:ascii="Arial" w:hAnsi="Arial" w:eastAsia="等线" w:cs="Arial"/>
          <w:sz w:val="22"/>
        </w:rPr>
        <w:t>关键信息基础设施运营者以外的数据处理者自当年 1 月 1 日起累计向境外提供</w:t>
      </w:r>
      <w:r>
        <w:rPr>
          <w:rFonts w:ascii="Arial" w:hAnsi="Arial" w:eastAsia="等线" w:cs="Arial"/>
          <w:b/>
          <w:sz w:val="22"/>
        </w:rPr>
        <w:t>不满 10 万人</w:t>
      </w:r>
      <w:r>
        <w:rPr>
          <w:rFonts w:ascii="Arial" w:hAnsi="Arial" w:eastAsia="等线" w:cs="Arial"/>
          <w:sz w:val="22"/>
        </w:rPr>
        <w:t>个人信息（不含敏感个人信息）</w:t>
      </w:r>
    </w:p>
    <w:p w14:paraId="403A338C">
      <w:pPr>
        <w:spacing w:before="120" w:after="120" w:line="288" w:lineRule="auto"/>
        <w:ind w:left="0"/>
        <w:jc w:val="left"/>
      </w:pPr>
      <w:r>
        <w:rPr>
          <w:rFonts w:ascii="Arial" w:hAnsi="Arial" w:eastAsia="等线" w:cs="Arial"/>
          <w:b/>
          <w:sz w:val="22"/>
        </w:rPr>
        <w:t>反规避条款</w:t>
      </w:r>
      <w:r>
        <w:rPr>
          <w:rFonts w:ascii="Arial" w:hAnsi="Arial" w:eastAsia="等线" w:cs="Arial"/>
          <w:sz w:val="22"/>
        </w:rPr>
        <w:t xml:space="preserve"> ：</w:t>
      </w:r>
    </w:p>
    <w:p w14:paraId="74105179">
      <w:pPr>
        <w:numPr>
          <w:ilvl w:val="0"/>
          <w:numId w:val="17"/>
        </w:numPr>
        <w:spacing w:before="120" w:after="120" w:line="288" w:lineRule="auto"/>
        <w:ind w:left="0"/>
        <w:jc w:val="left"/>
      </w:pPr>
      <w:r>
        <w:rPr>
          <w:rFonts w:ascii="Arial" w:hAnsi="Arial" w:eastAsia="等线" w:cs="Arial"/>
          <w:sz w:val="22"/>
        </w:rPr>
        <w:t>数据处理者</w:t>
      </w:r>
      <w:r>
        <w:rPr>
          <w:rFonts w:ascii="Arial" w:hAnsi="Arial" w:eastAsia="等线" w:cs="Arial"/>
          <w:b/>
          <w:sz w:val="22"/>
        </w:rPr>
        <w:t>不得采取数量拆分等手段</w:t>
      </w:r>
      <w:r>
        <w:rPr>
          <w:rFonts w:ascii="Arial" w:hAnsi="Arial" w:eastAsia="等线" w:cs="Arial"/>
          <w:sz w:val="22"/>
        </w:rPr>
        <w:t>，将依法应当通过出境安全评估的个人信息通过订立标准合同的方式向境外提供</w:t>
      </w:r>
    </w:p>
    <w:p w14:paraId="08EC23A7">
      <w:pPr>
        <w:spacing w:before="120" w:after="120" w:line="288" w:lineRule="auto"/>
        <w:ind w:left="0"/>
        <w:jc w:val="left"/>
      </w:pPr>
      <w:r>
        <w:rPr>
          <w:rFonts w:ascii="Arial" w:hAnsi="Arial" w:eastAsia="等线" w:cs="Arial"/>
          <w:b/>
          <w:sz w:val="22"/>
        </w:rPr>
        <w:t>标准合同备案要求</w:t>
      </w:r>
      <w:r>
        <w:rPr>
          <w:rFonts w:ascii="Arial" w:hAnsi="Arial" w:eastAsia="等线" w:cs="Arial"/>
          <w:sz w:val="22"/>
        </w:rPr>
        <w:t>（《个人信息出境标准合同备案指南（第二版）》） ：</w:t>
      </w:r>
    </w:p>
    <w:p w14:paraId="1E3954A0">
      <w:pPr>
        <w:numPr>
          <w:ilvl w:val="0"/>
          <w:numId w:val="18"/>
        </w:numPr>
        <w:spacing w:before="120" w:after="120" w:line="288" w:lineRule="auto"/>
        <w:ind w:left="0"/>
        <w:jc w:val="left"/>
      </w:pPr>
      <w:r>
        <w:rPr>
          <w:rFonts w:ascii="Arial" w:hAnsi="Arial" w:eastAsia="等线" w:cs="Arial"/>
          <w:sz w:val="22"/>
        </w:rPr>
        <w:t xml:space="preserve">标准合同生效之日起 </w:t>
      </w:r>
      <w:r>
        <w:rPr>
          <w:rFonts w:ascii="Arial" w:hAnsi="Arial" w:eastAsia="等线" w:cs="Arial"/>
          <w:b/>
          <w:sz w:val="22"/>
        </w:rPr>
        <w:t>10 个工作日内</w:t>
      </w:r>
      <w:r>
        <w:rPr>
          <w:rFonts w:ascii="Arial" w:hAnsi="Arial" w:eastAsia="等线" w:cs="Arial"/>
          <w:sz w:val="22"/>
        </w:rPr>
        <w:t>通过数据出境申报系统（sjcj.cac.gov.cn）备案</w:t>
      </w:r>
    </w:p>
    <w:p w14:paraId="09A89E18">
      <w:pPr>
        <w:numPr>
          <w:ilvl w:val="0"/>
          <w:numId w:val="19"/>
        </w:numPr>
        <w:spacing w:before="120" w:after="120" w:line="288" w:lineRule="auto"/>
        <w:ind w:left="0"/>
        <w:jc w:val="left"/>
      </w:pPr>
      <w:r>
        <w:rPr>
          <w:rFonts w:ascii="Arial" w:hAnsi="Arial" w:eastAsia="等线" w:cs="Arial"/>
          <w:sz w:val="22"/>
        </w:rPr>
        <w:t>不得采取数量拆分等手段规避安全评估</w:t>
      </w:r>
    </w:p>
    <w:p w14:paraId="27295484">
      <w:pPr>
        <w:numPr>
          <w:ilvl w:val="0"/>
          <w:numId w:val="20"/>
        </w:numPr>
        <w:spacing w:before="120" w:after="120" w:line="288" w:lineRule="auto"/>
        <w:ind w:left="0"/>
        <w:jc w:val="left"/>
      </w:pPr>
      <w:r>
        <w:rPr>
          <w:rFonts w:ascii="Arial" w:hAnsi="Arial" w:eastAsia="等线" w:cs="Arial"/>
          <w:sz w:val="22"/>
        </w:rPr>
        <w:t>境外接收方再提供给第三方，需在标准合同范本附录一予以说明</w:t>
      </w:r>
    </w:p>
    <w:p w14:paraId="13C48396">
      <w:pPr>
        <w:spacing w:before="120" w:after="120" w:line="288" w:lineRule="auto"/>
        <w:ind w:left="0"/>
        <w:jc w:val="left"/>
      </w:pPr>
      <w:r>
        <w:rPr>
          <w:rFonts w:ascii="Arial" w:hAnsi="Arial" w:eastAsia="等线" w:cs="Arial"/>
          <w:b/>
          <w:sz w:val="22"/>
        </w:rPr>
        <w:t>认证要求</w:t>
      </w:r>
      <w:r>
        <w:rPr>
          <w:rFonts w:ascii="Arial" w:hAnsi="Arial" w:eastAsia="等线" w:cs="Arial"/>
          <w:sz w:val="22"/>
        </w:rPr>
        <w:t>（《个人信息出境认证办法》，2026年1月1日施行） ：</w:t>
      </w:r>
    </w:p>
    <w:p w14:paraId="48CA26DF">
      <w:pPr>
        <w:numPr>
          <w:ilvl w:val="0"/>
          <w:numId w:val="21"/>
        </w:numPr>
        <w:spacing w:before="120" w:after="120" w:line="288" w:lineRule="auto"/>
        <w:ind w:left="0"/>
        <w:jc w:val="left"/>
      </w:pPr>
      <w:r>
        <w:rPr>
          <w:rFonts w:ascii="Arial" w:hAnsi="Arial" w:eastAsia="等线" w:cs="Arial"/>
          <w:sz w:val="22"/>
        </w:rPr>
        <w:t xml:space="preserve">认证证书有效期 </w:t>
      </w:r>
      <w:r>
        <w:rPr>
          <w:rFonts w:ascii="Arial" w:hAnsi="Arial" w:eastAsia="等线" w:cs="Arial"/>
          <w:b/>
          <w:sz w:val="22"/>
        </w:rPr>
        <w:t>3 年</w:t>
      </w:r>
    </w:p>
    <w:p w14:paraId="342D8308">
      <w:pPr>
        <w:numPr>
          <w:ilvl w:val="0"/>
          <w:numId w:val="22"/>
        </w:numPr>
        <w:spacing w:before="120" w:after="120" w:line="288" w:lineRule="auto"/>
        <w:ind w:left="0"/>
        <w:jc w:val="left"/>
      </w:pPr>
      <w:r>
        <w:rPr>
          <w:rFonts w:ascii="Arial" w:hAnsi="Arial" w:eastAsia="等线" w:cs="Arial"/>
          <w:sz w:val="22"/>
        </w:rPr>
        <w:t>适用情形：非关键信息基础设施运营者；自当年 1 月 1 日起累计向境外提供 10 万人以上、不满 100 万人个人信息（不含敏感个人信息）或者不满 1 万人敏感个人信息；</w:t>
      </w:r>
      <w:r>
        <w:rPr>
          <w:rFonts w:ascii="Arial" w:hAnsi="Arial" w:eastAsia="等线" w:cs="Arial"/>
          <w:b/>
          <w:sz w:val="22"/>
        </w:rPr>
        <w:t>向境外提供的个人信息中不包括重要数据</w:t>
      </w:r>
    </w:p>
    <w:p w14:paraId="00343834">
      <w:pPr>
        <w:numPr>
          <w:ilvl w:val="0"/>
          <w:numId w:val="23"/>
        </w:numPr>
        <w:spacing w:before="120" w:after="120" w:line="288" w:lineRule="auto"/>
        <w:ind w:left="0"/>
        <w:jc w:val="left"/>
      </w:pPr>
      <w:r>
        <w:rPr>
          <w:rFonts w:ascii="Arial" w:hAnsi="Arial" w:eastAsia="等线" w:cs="Arial"/>
          <w:sz w:val="22"/>
        </w:rPr>
        <w:t>数据处理者</w:t>
      </w:r>
      <w:r>
        <w:rPr>
          <w:rFonts w:ascii="Arial" w:hAnsi="Arial" w:eastAsia="等线" w:cs="Arial"/>
          <w:b/>
          <w:sz w:val="22"/>
        </w:rPr>
        <w:t>不得采取数量拆分等手段</w:t>
      </w:r>
      <w:r>
        <w:rPr>
          <w:rFonts w:ascii="Arial" w:hAnsi="Arial" w:eastAsia="等线" w:cs="Arial"/>
          <w:sz w:val="22"/>
        </w:rPr>
        <w:t>将应申报安全评估的个人信息通过认证方式出境</w:t>
      </w:r>
    </w:p>
    <w:p w14:paraId="17E112BC">
      <w:pPr>
        <w:spacing w:before="120" w:after="120" w:line="288" w:lineRule="auto"/>
        <w:ind w:left="0"/>
        <w:jc w:val="left"/>
      </w:pPr>
      <w:r>
        <w:rPr>
          <w:rFonts w:ascii="Arial" w:hAnsi="Arial" w:eastAsia="等线" w:cs="Arial"/>
          <w:b/>
          <w:sz w:val="22"/>
        </w:rPr>
        <w:t>安全评估申报与重新申报</w:t>
      </w:r>
      <w:r>
        <w:rPr>
          <w:rFonts w:ascii="Arial" w:hAnsi="Arial" w:eastAsia="等线" w:cs="Arial"/>
          <w:sz w:val="22"/>
        </w:rPr>
        <w:t>（《数据出境安全评估办法》第十四条） ：</w:t>
      </w:r>
    </w:p>
    <w:p w14:paraId="334CD149">
      <w:pPr>
        <w:numPr>
          <w:ilvl w:val="0"/>
          <w:numId w:val="24"/>
        </w:numPr>
        <w:spacing w:before="120" w:after="120" w:line="288" w:lineRule="auto"/>
        <w:ind w:left="0"/>
        <w:jc w:val="left"/>
      </w:pPr>
      <w:r>
        <w:rPr>
          <w:rFonts w:ascii="Arial" w:hAnsi="Arial" w:eastAsia="等线" w:cs="Arial"/>
          <w:sz w:val="22"/>
        </w:rPr>
        <w:t>向境外提供数据的目的、方式、范围、种类和境外接收方处理数据的用途、方式发生变化影响出境数据安全的</w:t>
      </w:r>
    </w:p>
    <w:p w14:paraId="3397A7E7">
      <w:pPr>
        <w:numPr>
          <w:ilvl w:val="0"/>
          <w:numId w:val="25"/>
        </w:numPr>
        <w:spacing w:before="120" w:after="120" w:line="288" w:lineRule="auto"/>
        <w:ind w:left="0"/>
        <w:jc w:val="left"/>
      </w:pPr>
      <w:r>
        <w:rPr>
          <w:rFonts w:ascii="Arial" w:hAnsi="Arial" w:eastAsia="等线" w:cs="Arial"/>
          <w:sz w:val="22"/>
        </w:rPr>
        <w:t>延长个人信息和重要数据境外保存期限的</w:t>
      </w:r>
    </w:p>
    <w:p w14:paraId="7DB195B3">
      <w:pPr>
        <w:numPr>
          <w:ilvl w:val="0"/>
          <w:numId w:val="26"/>
        </w:numPr>
        <w:spacing w:before="120" w:after="120" w:line="288" w:lineRule="auto"/>
        <w:ind w:left="0"/>
        <w:jc w:val="left"/>
      </w:pPr>
      <w:r>
        <w:rPr>
          <w:rFonts w:ascii="Arial" w:hAnsi="Arial" w:eastAsia="等线" w:cs="Arial"/>
          <w:sz w:val="22"/>
        </w:rPr>
        <w:t>境外接收方所在国家/地区数据安全保护政策法规和网络安全环境发生变化</w:t>
      </w:r>
    </w:p>
    <w:p w14:paraId="3833E58F">
      <w:pPr>
        <w:numPr>
          <w:ilvl w:val="0"/>
          <w:numId w:val="27"/>
        </w:numPr>
        <w:spacing w:before="120" w:after="120" w:line="288" w:lineRule="auto"/>
        <w:ind w:left="0"/>
        <w:jc w:val="left"/>
      </w:pPr>
      <w:r>
        <w:rPr>
          <w:rFonts w:ascii="Arial" w:hAnsi="Arial" w:eastAsia="等线" w:cs="Arial"/>
          <w:sz w:val="22"/>
        </w:rPr>
        <w:t>数据处理者或者境外接收方实际控制权发生变化</w:t>
      </w:r>
    </w:p>
    <w:p w14:paraId="3DDCF381">
      <w:pPr>
        <w:numPr>
          <w:ilvl w:val="0"/>
          <w:numId w:val="28"/>
        </w:numPr>
        <w:spacing w:before="120" w:after="120" w:line="288" w:lineRule="auto"/>
        <w:ind w:left="0"/>
        <w:jc w:val="left"/>
      </w:pPr>
      <w:r>
        <w:rPr>
          <w:rFonts w:ascii="Arial" w:hAnsi="Arial" w:eastAsia="等线" w:cs="Arial"/>
          <w:sz w:val="22"/>
        </w:rPr>
        <w:t>数据处理者与境外接收方法律文件变更等影响出境数据安全的</w:t>
      </w:r>
    </w:p>
    <w:p w14:paraId="2CFCF466">
      <w:pPr>
        <w:pBdr>
          <w:bottom w:val="single" w:color="DEE0E3" w:sz="2" w:space="0"/>
          <w:between w:val="single" w:color="DEE0E3" w:sz="2" w:space="0"/>
        </w:pBdr>
        <w:spacing w:before="120" w:after="120" w:line="288" w:lineRule="auto"/>
        <w:ind w:left="0"/>
      </w:pPr>
    </w:p>
    <w:p w14:paraId="636134D3">
      <w:pPr>
        <w:spacing w:before="300" w:after="120" w:line="288" w:lineRule="auto"/>
        <w:ind w:left="0"/>
        <w:jc w:val="left"/>
        <w:outlineLvl w:val="2"/>
      </w:pPr>
      <w:bookmarkStart w:id="4" w:name="heading_4"/>
      <w:r>
        <w:rPr>
          <w:rFonts w:ascii="Arial" w:hAnsi="Arial" w:eastAsia="等线" w:cs="Arial"/>
          <w:b/>
          <w:sz w:val="30"/>
        </w:rPr>
        <w:t xml:space="preserve">🎯 任务1：合规路径诊断 黄金标准 </w:t>
      </w:r>
      <w:bookmarkEnd w:id="4"/>
    </w:p>
    <w:p w14:paraId="38190FE6">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：用户输入企业数据出境场景描述（含故意缺失/误导/情绪化叙述），AI 需识别：①是否触发数据出境合规义务；②触发哪条路径；③下一步行动建议。</w:t>
      </w:r>
    </w:p>
    <w:p w14:paraId="53D7B7F9">
      <w:pPr>
        <w:spacing w:before="120" w:after="120" w:line="288" w:lineRule="auto"/>
        <w:ind w:left="0"/>
        <w:jc w:val="left"/>
      </w:pPr>
      <w:r>
        <w:rPr>
          <w:rFonts w:ascii="Arial" w:hAnsi="Arial" w:eastAsia="等线" w:cs="Arial"/>
          <w:b/>
          <w:sz w:val="22"/>
        </w:rPr>
        <w:t>映射功能族</w:t>
      </w:r>
      <w:r>
        <w:rPr>
          <w:rFonts w:ascii="Arial" w:hAnsi="Arial" w:eastAsia="等线" w:cs="Arial"/>
          <w:sz w:val="22"/>
        </w:rPr>
        <w:t>：C（合规路径诊断族）</w:t>
      </w:r>
    </w:p>
    <w:p w14:paraId="06C5340C">
      <w:pPr>
        <w:spacing w:before="260" w:after="120" w:line="288" w:lineRule="auto"/>
        <w:ind w:left="0"/>
        <w:jc w:val="left"/>
        <w:outlineLvl w:val="3"/>
      </w:pPr>
      <w:bookmarkStart w:id="5" w:name="heading_5"/>
      <w:r>
        <w:rPr>
          <w:rFonts w:ascii="Arial" w:hAnsi="Arial" w:eastAsia="等线" w:cs="Arial"/>
          <w:b/>
          <w:sz w:val="28"/>
        </w:rPr>
        <w:t xml:space="preserve">D1 事实与要素提取（权重 25%，★关键项） </w:t>
      </w:r>
      <w:bookmarkEnd w:id="5"/>
    </w:p>
    <w:p w14:paraId="4EAABE99">
      <w:pPr>
        <w:spacing w:before="120" w:after="120" w:line="288" w:lineRule="auto"/>
        <w:ind w:left="0"/>
        <w:jc w:val="left"/>
      </w:pPr>
      <w:r>
        <w:rPr>
          <w:rFonts w:ascii="Arial" w:hAnsi="Arial" w:eastAsia="等线" w:cs="Arial"/>
          <w:sz w:val="22"/>
        </w:rPr>
        <w:t>评测要点：</w:t>
      </w:r>
    </w:p>
    <w:p w14:paraId="7FC0EDFD">
      <w:pPr>
        <w:numPr>
          <w:ilvl w:val="0"/>
          <w:numId w:val="29"/>
        </w:numPr>
        <w:spacing w:before="120" w:after="120" w:line="288" w:lineRule="auto"/>
        <w:ind w:left="0"/>
        <w:jc w:val="left"/>
      </w:pPr>
      <w:r>
        <w:rPr>
          <w:rFonts w:ascii="Arial" w:hAnsi="Arial" w:eastAsia="等线" w:cs="Arial"/>
          <w:sz w:val="22"/>
        </w:rPr>
        <w:t>是否识别数据处理者是否为 CIIO（决定性事实）</w:t>
      </w:r>
    </w:p>
    <w:p w14:paraId="4F26A300">
      <w:pPr>
        <w:numPr>
          <w:ilvl w:val="0"/>
          <w:numId w:val="30"/>
        </w:numPr>
        <w:spacing w:before="120" w:after="120" w:line="288" w:lineRule="auto"/>
        <w:ind w:left="0"/>
        <w:jc w:val="left"/>
      </w:pPr>
      <w:r>
        <w:rPr>
          <w:rFonts w:ascii="Arial" w:hAnsi="Arial" w:eastAsia="等线" w:cs="Arial"/>
          <w:sz w:val="22"/>
        </w:rPr>
        <w:t>是否识别是否涉及重要数据（决定性事实）</w:t>
      </w:r>
    </w:p>
    <w:p w14:paraId="48337184">
      <w:pPr>
        <w:numPr>
          <w:ilvl w:val="0"/>
          <w:numId w:val="31"/>
        </w:numPr>
        <w:spacing w:before="120" w:after="120" w:line="288" w:lineRule="auto"/>
        <w:ind w:left="0"/>
        <w:jc w:val="left"/>
      </w:pPr>
      <w:r>
        <w:rPr>
          <w:rFonts w:ascii="Arial" w:hAnsi="Arial" w:eastAsia="等线" w:cs="Arial"/>
          <w:sz w:val="22"/>
        </w:rPr>
        <w:t>是否识别当年累计出境个人信息量级（是否 ≥ 100 万 / 10 万-100 万 / &lt; 10 万）（决定性事实）</w:t>
      </w:r>
    </w:p>
    <w:p w14:paraId="41B74213">
      <w:pPr>
        <w:numPr>
          <w:ilvl w:val="0"/>
          <w:numId w:val="32"/>
        </w:numPr>
        <w:spacing w:before="120" w:after="120" w:line="288" w:lineRule="auto"/>
        <w:ind w:left="0"/>
        <w:jc w:val="left"/>
      </w:pPr>
      <w:r>
        <w:rPr>
          <w:rFonts w:ascii="Arial" w:hAnsi="Arial" w:eastAsia="等线" w:cs="Arial"/>
          <w:sz w:val="22"/>
        </w:rPr>
        <w:t>是否识别敏感个人信息量级（是否 ≥ 1 万 / &lt; 1 万）（决定性事实）</w:t>
      </w:r>
    </w:p>
    <w:p w14:paraId="4076AE3B">
      <w:pPr>
        <w:numPr>
          <w:ilvl w:val="0"/>
          <w:numId w:val="33"/>
        </w:numPr>
        <w:spacing w:before="120" w:after="120" w:line="288" w:lineRule="auto"/>
        <w:ind w:left="0"/>
        <w:jc w:val="left"/>
      </w:pPr>
      <w:r>
        <w:rPr>
          <w:rFonts w:ascii="Arial" w:hAnsi="Arial" w:eastAsia="等线" w:cs="Arial"/>
          <w:sz w:val="22"/>
        </w:rPr>
        <w:t>是否识别用户描述中缺失的关键事实并主动追问（重要事实）</w:t>
      </w:r>
    </w:p>
    <w:p w14:paraId="4F67E497">
      <w:pPr>
        <w:numPr>
          <w:ilvl w:val="0"/>
          <w:numId w:val="34"/>
        </w:numPr>
        <w:spacing w:before="120" w:after="120" w:line="288" w:lineRule="auto"/>
        <w:ind w:left="0"/>
        <w:jc w:val="left"/>
      </w:pPr>
      <w:r>
        <w:rPr>
          <w:rFonts w:ascii="Arial" w:hAnsi="Arial" w:eastAsia="等线" w:cs="Arial"/>
          <w:sz w:val="22"/>
        </w:rPr>
        <w:t>是否识别用户描述中的误导性表述（如"我们认为这不算是出境"）（重要事实）</w:t>
      </w:r>
    </w:p>
    <w:p w14:paraId="5842D6B4">
      <w:pPr>
        <w:numPr>
          <w:ilvl w:val="0"/>
          <w:numId w:val="35"/>
        </w:numPr>
        <w:spacing w:before="120" w:after="120" w:line="288" w:lineRule="auto"/>
        <w:ind w:left="0"/>
        <w:jc w:val="left"/>
      </w:pPr>
      <w:r>
        <w:rPr>
          <w:rFonts w:ascii="Arial" w:hAnsi="Arial" w:eastAsia="等线" w:cs="Arial"/>
          <w:sz w:val="22"/>
        </w:rPr>
        <w:t>是否识别是否属于豁免情形（为订立/履行合同、跨境人力资源管理、紧急保护生命健康等）</w:t>
      </w:r>
    </w:p>
    <w:p w14:paraId="52B37144">
      <w:pPr>
        <w:spacing w:before="120" w:after="120" w:line="288" w:lineRule="auto"/>
        <w:ind w:left="0"/>
        <w:jc w:val="left"/>
      </w:pPr>
      <w:r>
        <w:rPr>
          <w:rFonts w:ascii="Arial" w:hAnsi="Arial" w:eastAsia="等线" w:cs="Arial"/>
          <w:b/>
          <w:sz w:val="22"/>
        </w:rPr>
        <w:t>否决项</w:t>
      </w:r>
      <w:r>
        <w:rPr>
          <w:rFonts w:ascii="Arial" w:hAnsi="Arial" w:eastAsia="等线" w:cs="Arial"/>
          <w:sz w:val="22"/>
        </w:rPr>
        <w:t>：遗漏"是否 CIIO"或"是否涉及重要数据"判定 → 整体 0 分。</w:t>
      </w:r>
    </w:p>
    <w:p w14:paraId="40958944">
      <w:pPr>
        <w:spacing w:before="260" w:after="120" w:line="288" w:lineRule="auto"/>
        <w:ind w:left="0"/>
        <w:jc w:val="left"/>
        <w:outlineLvl w:val="3"/>
      </w:pPr>
      <w:bookmarkStart w:id="6" w:name="heading_6"/>
      <w:r>
        <w:rPr>
          <w:rFonts w:ascii="Arial" w:hAnsi="Arial" w:eastAsia="等线" w:cs="Arial"/>
          <w:b/>
          <w:sz w:val="28"/>
        </w:rPr>
        <w:t xml:space="preserve">D2 法条/规则引出（权重 20%，★关键项） </w:t>
      </w:r>
      <w:bookmarkEnd w:id="6"/>
    </w:p>
    <w:p w14:paraId="18578CB9">
      <w:pPr>
        <w:spacing w:before="120" w:after="120" w:line="288" w:lineRule="auto"/>
        <w:ind w:left="0"/>
        <w:jc w:val="left"/>
      </w:pPr>
      <w:r>
        <w:rPr>
          <w:rFonts w:ascii="Arial" w:hAnsi="Arial" w:eastAsia="等线" w:cs="Arial"/>
          <w:sz w:val="22"/>
        </w:rPr>
        <w:t>评测要点：</w:t>
      </w:r>
    </w:p>
    <w:p w14:paraId="60B504D5">
      <w:pPr>
        <w:numPr>
          <w:ilvl w:val="0"/>
          <w:numId w:val="36"/>
        </w:numPr>
        <w:spacing w:before="120" w:after="120" w:line="288" w:lineRule="auto"/>
        <w:ind w:left="0"/>
        <w:jc w:val="left"/>
      </w:pPr>
      <w:r>
        <w:rPr>
          <w:rFonts w:ascii="Arial" w:hAnsi="Arial" w:eastAsia="等线" w:cs="Arial"/>
          <w:sz w:val="22"/>
        </w:rPr>
        <w:t>准确引出《数据出境安全评估办法》相关条款（安全评估触发情形）</w:t>
      </w:r>
    </w:p>
    <w:p w14:paraId="31B57727">
      <w:pPr>
        <w:numPr>
          <w:ilvl w:val="0"/>
          <w:numId w:val="37"/>
        </w:numPr>
        <w:spacing w:before="120" w:after="120" w:line="288" w:lineRule="auto"/>
        <w:ind w:left="0"/>
        <w:jc w:val="left"/>
      </w:pPr>
      <w:r>
        <w:rPr>
          <w:rFonts w:ascii="Arial" w:hAnsi="Arial" w:eastAsia="等线" w:cs="Arial"/>
          <w:sz w:val="22"/>
        </w:rPr>
        <w:t>准确引出《促进和规范数据跨境流动规定》第七条（安全评估触发情形）</w:t>
      </w:r>
    </w:p>
    <w:p w14:paraId="1E5DAA9A">
      <w:pPr>
        <w:numPr>
          <w:ilvl w:val="0"/>
          <w:numId w:val="38"/>
        </w:numPr>
        <w:spacing w:before="120" w:after="120" w:line="288" w:lineRule="auto"/>
        <w:ind w:left="0"/>
        <w:jc w:val="left"/>
      </w:pPr>
      <w:r>
        <w:rPr>
          <w:rFonts w:ascii="Arial" w:hAnsi="Arial" w:eastAsia="等线" w:cs="Arial"/>
          <w:sz w:val="22"/>
        </w:rPr>
        <w:t>准确引出《促进和规范数据跨境流动规定》第八条（标准合同/认证触发情形）</w:t>
      </w:r>
    </w:p>
    <w:p w14:paraId="46E9CC65">
      <w:pPr>
        <w:numPr>
          <w:ilvl w:val="0"/>
          <w:numId w:val="39"/>
        </w:numPr>
        <w:spacing w:before="120" w:after="120" w:line="288" w:lineRule="auto"/>
        <w:ind w:left="0"/>
        <w:jc w:val="left"/>
      </w:pPr>
      <w:r>
        <w:rPr>
          <w:rFonts w:ascii="Arial" w:hAnsi="Arial" w:eastAsia="等线" w:cs="Arial"/>
          <w:sz w:val="22"/>
        </w:rPr>
        <w:t>准确引出《个人信息保护法》第 38 条（三条合法路径）</w:t>
      </w:r>
    </w:p>
    <w:p w14:paraId="7EBC2422">
      <w:pPr>
        <w:numPr>
          <w:ilvl w:val="0"/>
          <w:numId w:val="40"/>
        </w:numPr>
        <w:spacing w:before="120" w:after="120" w:line="288" w:lineRule="auto"/>
        <w:ind w:left="0"/>
        <w:jc w:val="left"/>
      </w:pPr>
      <w:r>
        <w:rPr>
          <w:rFonts w:ascii="Arial" w:hAnsi="Arial" w:eastAsia="等线" w:cs="Arial"/>
          <w:sz w:val="22"/>
        </w:rPr>
        <w:t>准确引出反规避条款（不得数量拆分）</w:t>
      </w:r>
    </w:p>
    <w:p w14:paraId="77427556">
      <w:pPr>
        <w:numPr>
          <w:ilvl w:val="0"/>
          <w:numId w:val="41"/>
        </w:numPr>
        <w:spacing w:before="120" w:after="120" w:line="288" w:lineRule="auto"/>
        <w:ind w:left="0"/>
        <w:jc w:val="left"/>
      </w:pPr>
      <w:r>
        <w:rPr>
          <w:rFonts w:ascii="Arial" w:hAnsi="Arial" w:eastAsia="等线" w:cs="Arial"/>
          <w:sz w:val="22"/>
        </w:rPr>
        <w:t>准确引出豁免条款（第三条、第四条、第五条）</w:t>
      </w:r>
    </w:p>
    <w:p w14:paraId="3715E30E">
      <w:pPr>
        <w:spacing w:before="120" w:after="120" w:line="288" w:lineRule="auto"/>
        <w:ind w:left="0"/>
        <w:jc w:val="left"/>
      </w:pPr>
      <w:r>
        <w:rPr>
          <w:rFonts w:ascii="Arial" w:hAnsi="Arial" w:eastAsia="等线" w:cs="Arial"/>
          <w:b/>
          <w:sz w:val="22"/>
        </w:rPr>
        <w:t>否决项</w:t>
      </w:r>
      <w:r>
        <w:rPr>
          <w:rFonts w:ascii="Arial" w:hAnsi="Arial" w:eastAsia="等线" w:cs="Arial"/>
          <w:sz w:val="22"/>
        </w:rPr>
        <w:t>：法条名称/文号错误、引用已废止条文 → 整体 0 分。</w:t>
      </w:r>
    </w:p>
    <w:p w14:paraId="1E8257B7">
      <w:pPr>
        <w:spacing w:before="260" w:after="120" w:line="288" w:lineRule="auto"/>
        <w:ind w:left="0"/>
        <w:jc w:val="left"/>
        <w:outlineLvl w:val="3"/>
      </w:pPr>
      <w:bookmarkStart w:id="7" w:name="heading_7"/>
      <w:r>
        <w:rPr>
          <w:rFonts w:ascii="Arial" w:hAnsi="Arial" w:eastAsia="等线" w:cs="Arial"/>
          <w:b/>
          <w:sz w:val="28"/>
        </w:rPr>
        <w:t xml:space="preserve">D3 法条理解与应用（权重 25%，★关键项） </w:t>
      </w:r>
      <w:bookmarkEnd w:id="7"/>
    </w:p>
    <w:p w14:paraId="22D321F8">
      <w:pPr>
        <w:spacing w:before="120" w:after="120" w:line="288" w:lineRule="auto"/>
        <w:ind w:left="0"/>
        <w:jc w:val="left"/>
      </w:pPr>
      <w:r>
        <w:rPr>
          <w:rFonts w:ascii="Arial" w:hAnsi="Arial" w:eastAsia="等线" w:cs="Arial"/>
          <w:sz w:val="22"/>
        </w:rPr>
        <w:t>评测要点：</w:t>
      </w:r>
    </w:p>
    <w:p w14:paraId="2AC391D0">
      <w:pPr>
        <w:numPr>
          <w:ilvl w:val="0"/>
          <w:numId w:val="42"/>
        </w:numPr>
        <w:spacing w:before="120" w:after="120" w:line="288" w:lineRule="auto"/>
        <w:ind w:left="0"/>
        <w:jc w:val="left"/>
      </w:pPr>
      <w:r>
        <w:rPr>
          <w:rFonts w:ascii="Arial" w:hAnsi="Arial" w:eastAsia="等线" w:cs="Arial"/>
          <w:sz w:val="22"/>
        </w:rPr>
        <w:t>阈值计算正确（量级落入对应区间）</w:t>
      </w:r>
    </w:p>
    <w:p w14:paraId="0C0D4450">
      <w:pPr>
        <w:numPr>
          <w:ilvl w:val="0"/>
          <w:numId w:val="43"/>
        </w:numPr>
        <w:spacing w:before="120" w:after="120" w:line="288" w:lineRule="auto"/>
        <w:ind w:left="0"/>
        <w:jc w:val="left"/>
      </w:pPr>
      <w:r>
        <w:rPr>
          <w:rFonts w:ascii="Arial" w:hAnsi="Arial" w:eastAsia="等线" w:cs="Arial"/>
          <w:sz w:val="22"/>
        </w:rPr>
        <w:t>路径判定正确（安全评估 / 标准合同 / 认证 / 免予 / 自由出境）</w:t>
      </w:r>
    </w:p>
    <w:p w14:paraId="7B2993CC">
      <w:pPr>
        <w:numPr>
          <w:ilvl w:val="0"/>
          <w:numId w:val="44"/>
        </w:numPr>
        <w:spacing w:before="120" w:after="120" w:line="288" w:lineRule="auto"/>
        <w:ind w:left="0"/>
        <w:jc w:val="left"/>
      </w:pPr>
      <w:r>
        <w:rPr>
          <w:rFonts w:ascii="Arial" w:hAnsi="Arial" w:eastAsia="等线" w:cs="Arial"/>
          <w:sz w:val="22"/>
        </w:rPr>
        <w:t>推理符合"重要数据优先于个人信息量级"的适用顺序</w:t>
      </w:r>
    </w:p>
    <w:p w14:paraId="17E8F6EF">
      <w:pPr>
        <w:numPr>
          <w:ilvl w:val="0"/>
          <w:numId w:val="45"/>
        </w:numPr>
        <w:spacing w:before="120" w:after="120" w:line="288" w:lineRule="auto"/>
        <w:ind w:left="0"/>
        <w:jc w:val="left"/>
      </w:pPr>
      <w:r>
        <w:rPr>
          <w:rFonts w:ascii="Arial" w:hAnsi="Arial" w:eastAsia="等线" w:cs="Arial"/>
          <w:sz w:val="22"/>
        </w:rPr>
        <w:t>论证合乎法理（如解释为何 CIIO 不论量级均须安全评估）</w:t>
      </w:r>
    </w:p>
    <w:p w14:paraId="4CE6A910">
      <w:pPr>
        <w:numPr>
          <w:ilvl w:val="0"/>
          <w:numId w:val="46"/>
        </w:numPr>
        <w:spacing w:before="120" w:after="120" w:line="288" w:lineRule="auto"/>
        <w:ind w:left="0"/>
        <w:jc w:val="left"/>
      </w:pPr>
      <w:r>
        <w:rPr>
          <w:rFonts w:ascii="Arial" w:hAnsi="Arial" w:eastAsia="等线" w:cs="Arial"/>
          <w:sz w:val="22"/>
        </w:rPr>
        <w:t>正确理解"累计计算"口径：自当年 1 月 1 日起至申报之日，以自然人为单位去重</w:t>
      </w:r>
    </w:p>
    <w:p w14:paraId="159F4D43">
      <w:pPr>
        <w:spacing w:before="120" w:after="120" w:line="288" w:lineRule="auto"/>
        <w:ind w:left="0"/>
        <w:jc w:val="left"/>
      </w:pPr>
      <w:r>
        <w:rPr>
          <w:rFonts w:ascii="Arial" w:hAnsi="Arial" w:eastAsia="等线" w:cs="Arial"/>
          <w:b/>
          <w:sz w:val="22"/>
        </w:rPr>
        <w:t>否决项</w:t>
      </w:r>
      <w:r>
        <w:rPr>
          <w:rFonts w:ascii="Arial" w:hAnsi="Arial" w:eastAsia="等线" w:cs="Arial"/>
          <w:sz w:val="22"/>
        </w:rPr>
        <w:t>：路径判定错误（如应申报安全评估却建议走标准合同） → 整体 0 分。</w:t>
      </w:r>
    </w:p>
    <w:p w14:paraId="50AD915F">
      <w:pPr>
        <w:spacing w:before="260" w:after="120" w:line="288" w:lineRule="auto"/>
        <w:ind w:left="0"/>
        <w:jc w:val="left"/>
        <w:outlineLvl w:val="3"/>
      </w:pPr>
      <w:bookmarkStart w:id="8" w:name="heading_8"/>
      <w:r>
        <w:rPr>
          <w:rFonts w:ascii="Arial" w:hAnsi="Arial" w:eastAsia="等线" w:cs="Arial"/>
          <w:b/>
          <w:sz w:val="28"/>
        </w:rPr>
        <w:t xml:space="preserve">D4 程序与策略意识（权重 15%） </w:t>
      </w:r>
      <w:bookmarkEnd w:id="8"/>
    </w:p>
    <w:p w14:paraId="46F05244">
      <w:pPr>
        <w:spacing w:before="120" w:after="120" w:line="288" w:lineRule="auto"/>
        <w:ind w:left="0"/>
        <w:jc w:val="left"/>
      </w:pPr>
      <w:r>
        <w:rPr>
          <w:rFonts w:ascii="Arial" w:hAnsi="Arial" w:eastAsia="等线" w:cs="Arial"/>
          <w:sz w:val="22"/>
        </w:rPr>
        <w:t>评测要点：</w:t>
      </w:r>
    </w:p>
    <w:p w14:paraId="617AB884">
      <w:pPr>
        <w:numPr>
          <w:ilvl w:val="0"/>
          <w:numId w:val="47"/>
        </w:numPr>
        <w:spacing w:before="120" w:after="120" w:line="288" w:lineRule="auto"/>
        <w:ind w:left="0"/>
        <w:jc w:val="left"/>
      </w:pPr>
      <w:r>
        <w:rPr>
          <w:rFonts w:ascii="Arial" w:hAnsi="Arial" w:eastAsia="等线" w:cs="Arial"/>
          <w:sz w:val="22"/>
        </w:rPr>
        <w:t>指明申报/备案/认证的具体程序（如安全评估需经省级网信部门向国家网信部门申报）</w:t>
      </w:r>
    </w:p>
    <w:p w14:paraId="7DDF463B">
      <w:pPr>
        <w:numPr>
          <w:ilvl w:val="0"/>
          <w:numId w:val="48"/>
        </w:numPr>
        <w:spacing w:before="120" w:after="120" w:line="288" w:lineRule="auto"/>
        <w:ind w:left="0"/>
        <w:jc w:val="left"/>
      </w:pPr>
      <w:r>
        <w:rPr>
          <w:rFonts w:ascii="Arial" w:hAnsi="Arial" w:eastAsia="等线" w:cs="Arial"/>
          <w:sz w:val="22"/>
        </w:rPr>
        <w:t>指明 PIPIA 是三条路径的共同前置义务</w:t>
      </w:r>
    </w:p>
    <w:p w14:paraId="3F4AE04E">
      <w:pPr>
        <w:numPr>
          <w:ilvl w:val="0"/>
          <w:numId w:val="49"/>
        </w:numPr>
        <w:spacing w:before="120" w:after="120" w:line="288" w:lineRule="auto"/>
        <w:ind w:left="0"/>
        <w:jc w:val="left"/>
      </w:pPr>
      <w:r>
        <w:rPr>
          <w:rFonts w:ascii="Arial" w:hAnsi="Arial" w:eastAsia="等线" w:cs="Arial"/>
          <w:sz w:val="22"/>
        </w:rPr>
        <w:t>提示标准合同 10 个工作日备案时限 / 认证 3 年有效期</w:t>
      </w:r>
    </w:p>
    <w:p w14:paraId="61A30147">
      <w:pPr>
        <w:numPr>
          <w:ilvl w:val="0"/>
          <w:numId w:val="50"/>
        </w:numPr>
        <w:spacing w:before="120" w:after="120" w:line="288" w:lineRule="auto"/>
        <w:ind w:left="0"/>
        <w:jc w:val="left"/>
      </w:pPr>
      <w:r>
        <w:rPr>
          <w:rFonts w:ascii="Arial" w:hAnsi="Arial" w:eastAsia="等线" w:cs="Arial"/>
          <w:sz w:val="22"/>
        </w:rPr>
        <w:t>提供下一步行动建议（如"建议 60 日内启动风险自评估"）</w:t>
      </w:r>
    </w:p>
    <w:p w14:paraId="7934D007">
      <w:pPr>
        <w:numPr>
          <w:ilvl w:val="0"/>
          <w:numId w:val="51"/>
        </w:numPr>
        <w:spacing w:before="120" w:after="120" w:line="288" w:lineRule="auto"/>
        <w:ind w:left="0"/>
        <w:jc w:val="left"/>
      </w:pPr>
      <w:r>
        <w:rPr>
          <w:rFonts w:ascii="Arial" w:hAnsi="Arial" w:eastAsia="等线" w:cs="Arial"/>
          <w:sz w:val="22"/>
        </w:rPr>
        <w:t>指明重新申报/重新备案情形</w:t>
      </w:r>
    </w:p>
    <w:p w14:paraId="68AE1AB8">
      <w:pPr>
        <w:spacing w:before="260" w:after="120" w:line="288" w:lineRule="auto"/>
        <w:ind w:left="0"/>
        <w:jc w:val="left"/>
        <w:outlineLvl w:val="3"/>
      </w:pPr>
      <w:bookmarkStart w:id="9" w:name="heading_9"/>
      <w:r>
        <w:rPr>
          <w:rFonts w:ascii="Arial" w:hAnsi="Arial" w:eastAsia="等线" w:cs="Arial"/>
          <w:b/>
          <w:sz w:val="28"/>
        </w:rPr>
        <w:t xml:space="preserve">D5 主张与结果构建（权重 10%） </w:t>
      </w:r>
      <w:bookmarkEnd w:id="9"/>
    </w:p>
    <w:p w14:paraId="04FCB099">
      <w:pPr>
        <w:spacing w:before="120" w:after="120" w:line="288" w:lineRule="auto"/>
        <w:ind w:left="0"/>
        <w:jc w:val="left"/>
      </w:pPr>
      <w:r>
        <w:rPr>
          <w:rFonts w:ascii="Arial" w:hAnsi="Arial" w:eastAsia="等线" w:cs="Arial"/>
          <w:sz w:val="22"/>
        </w:rPr>
        <w:t>评测要点：</w:t>
      </w:r>
    </w:p>
    <w:p w14:paraId="4310AAB8">
      <w:pPr>
        <w:numPr>
          <w:ilvl w:val="0"/>
          <w:numId w:val="52"/>
        </w:numPr>
        <w:spacing w:before="120" w:after="120" w:line="288" w:lineRule="auto"/>
        <w:ind w:left="0"/>
        <w:jc w:val="left"/>
      </w:pPr>
      <w:r>
        <w:rPr>
          <w:rFonts w:ascii="Arial" w:hAnsi="Arial" w:eastAsia="等线" w:cs="Arial"/>
          <w:sz w:val="22"/>
        </w:rPr>
        <w:t>结论清晰（"需要/不需要申报安全评估"等）</w:t>
      </w:r>
    </w:p>
    <w:p w14:paraId="5598E70A">
      <w:pPr>
        <w:numPr>
          <w:ilvl w:val="0"/>
          <w:numId w:val="53"/>
        </w:numPr>
        <w:spacing w:before="120" w:after="120" w:line="288" w:lineRule="auto"/>
        <w:ind w:left="0"/>
        <w:jc w:val="left"/>
      </w:pPr>
      <w:r>
        <w:rPr>
          <w:rFonts w:ascii="Arial" w:hAnsi="Arial" w:eastAsia="等线" w:cs="Arial"/>
          <w:sz w:val="22"/>
        </w:rPr>
        <w:t>结构化输出（结论→事实依据→法条依据→下一步）</w:t>
      </w:r>
    </w:p>
    <w:p w14:paraId="035BB8FD">
      <w:pPr>
        <w:numPr>
          <w:ilvl w:val="0"/>
          <w:numId w:val="54"/>
        </w:numPr>
        <w:spacing w:before="120" w:after="120" w:line="288" w:lineRule="auto"/>
        <w:ind w:left="0"/>
        <w:jc w:val="left"/>
      </w:pPr>
      <w:r>
        <w:rPr>
          <w:rFonts w:ascii="Arial" w:hAnsi="Arial" w:eastAsia="等线" w:cs="Arial"/>
          <w:sz w:val="22"/>
        </w:rPr>
        <w:t>覆盖所有触发情形（如同时触发安全评估与 PIPIA）</w:t>
      </w:r>
    </w:p>
    <w:p w14:paraId="22CF1C38">
      <w:pPr>
        <w:spacing w:before="260" w:after="120" w:line="288" w:lineRule="auto"/>
        <w:ind w:left="0"/>
        <w:jc w:val="left"/>
        <w:outlineLvl w:val="3"/>
      </w:pPr>
      <w:bookmarkStart w:id="10" w:name="heading_10"/>
      <w:r>
        <w:rPr>
          <w:rFonts w:ascii="Arial" w:hAnsi="Arial" w:eastAsia="等线" w:cs="Arial"/>
          <w:b/>
          <w:sz w:val="28"/>
        </w:rPr>
        <w:t xml:space="preserve">D6 职业规范与表述（权重 5%） </w:t>
      </w:r>
      <w:bookmarkEnd w:id="10"/>
    </w:p>
    <w:p w14:paraId="70196011">
      <w:pPr>
        <w:spacing w:before="120" w:after="120" w:line="288" w:lineRule="auto"/>
        <w:ind w:left="0"/>
        <w:jc w:val="left"/>
      </w:pPr>
      <w:r>
        <w:rPr>
          <w:rFonts w:ascii="Arial" w:hAnsi="Arial" w:eastAsia="等线" w:cs="Arial"/>
          <w:sz w:val="22"/>
        </w:rPr>
        <w:t>评测要点：</w:t>
      </w:r>
    </w:p>
    <w:p w14:paraId="2B0ED818">
      <w:pPr>
        <w:numPr>
          <w:ilvl w:val="0"/>
          <w:numId w:val="55"/>
        </w:numPr>
        <w:spacing w:before="120" w:after="120" w:line="288" w:lineRule="auto"/>
        <w:ind w:left="0"/>
        <w:jc w:val="left"/>
      </w:pPr>
      <w:r>
        <w:rPr>
          <w:rFonts w:ascii="Arial" w:hAnsi="Arial" w:eastAsia="等线" w:cs="Arial"/>
          <w:sz w:val="22"/>
        </w:rPr>
        <w:t>使用法言法语（"出境"、"接收方"、"单独同意"、"重要数据"等规范术语）</w:t>
      </w:r>
    </w:p>
    <w:p w14:paraId="327CCDDE">
      <w:pPr>
        <w:numPr>
          <w:ilvl w:val="0"/>
          <w:numId w:val="56"/>
        </w:numPr>
        <w:spacing w:before="120" w:after="120" w:line="288" w:lineRule="auto"/>
        <w:ind w:left="0"/>
        <w:jc w:val="left"/>
      </w:pPr>
      <w:r>
        <w:rPr>
          <w:rFonts w:ascii="Arial" w:hAnsi="Arial" w:eastAsia="等线" w:cs="Arial"/>
          <w:sz w:val="22"/>
        </w:rPr>
        <w:t>无口语化、无模糊表述</w:t>
      </w:r>
    </w:p>
    <w:p w14:paraId="62163FED">
      <w:pPr>
        <w:numPr>
          <w:ilvl w:val="0"/>
          <w:numId w:val="57"/>
        </w:numPr>
        <w:spacing w:before="120" w:after="120" w:line="288" w:lineRule="auto"/>
        <w:ind w:left="0"/>
        <w:jc w:val="left"/>
      </w:pPr>
      <w:r>
        <w:rPr>
          <w:rFonts w:ascii="Arial" w:hAnsi="Arial" w:eastAsia="等线" w:cs="Arial"/>
          <w:sz w:val="22"/>
        </w:rPr>
        <w:t>明确标注"本诊断不构成正式法律意见，需由合格律师复核"</w:t>
      </w:r>
    </w:p>
    <w:p w14:paraId="26336128">
      <w:pPr>
        <w:pBdr>
          <w:bottom w:val="single" w:color="DEE0E3" w:sz="2" w:space="0"/>
          <w:between w:val="single" w:color="DEE0E3" w:sz="2" w:space="0"/>
        </w:pBdr>
        <w:spacing w:before="120" w:after="120" w:line="288" w:lineRule="auto"/>
        <w:ind w:left="0"/>
      </w:pPr>
    </w:p>
    <w:p w14:paraId="5654BBB0">
      <w:pPr>
        <w:spacing w:before="300" w:after="120" w:line="288" w:lineRule="auto"/>
        <w:ind w:left="0"/>
        <w:jc w:val="left"/>
        <w:outlineLvl w:val="2"/>
      </w:pPr>
      <w:bookmarkStart w:id="11" w:name="heading_11"/>
      <w:r>
        <w:rPr>
          <w:rFonts w:ascii="Arial" w:hAnsi="Arial" w:eastAsia="等线" w:cs="Arial"/>
          <w:b/>
          <w:sz w:val="30"/>
        </w:rPr>
        <w:t xml:space="preserve">🎯 任务2：安全评估路径（一键生成风险评估报告草案）黄金标准 </w:t>
      </w:r>
      <w:bookmarkEnd w:id="11"/>
    </w:p>
    <w:p w14:paraId="60AB6F7F">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：用户已确认触发安全评估，AI 生成《数据出境风险自评估报告》草案。</w:t>
      </w:r>
    </w:p>
    <w:p w14:paraId="50EA72A8">
      <w:pPr>
        <w:spacing w:before="120" w:after="120" w:line="288" w:lineRule="auto"/>
        <w:ind w:left="0"/>
        <w:jc w:val="left"/>
      </w:pPr>
      <w:r>
        <w:rPr>
          <w:rFonts w:ascii="Arial" w:hAnsi="Arial" w:eastAsia="等线" w:cs="Arial"/>
          <w:b/>
          <w:sz w:val="22"/>
        </w:rPr>
        <w:t>映射功能族</w:t>
      </w:r>
      <w:r>
        <w:rPr>
          <w:rFonts w:ascii="Arial" w:hAnsi="Arial" w:eastAsia="等线" w:cs="Arial"/>
          <w:sz w:val="22"/>
        </w:rPr>
        <w:t>：B（评估/报告草案生成族）</w:t>
      </w:r>
    </w:p>
    <w:p w14:paraId="2FC26A9A">
      <w:pPr>
        <w:spacing w:before="120" w:after="120" w:line="288" w:lineRule="auto"/>
        <w:ind w:left="0"/>
        <w:jc w:val="left"/>
      </w:pPr>
      <w:r>
        <w:rPr>
          <w:rFonts w:ascii="Arial" w:hAnsi="Arial" w:eastAsia="等线" w:cs="Arial"/>
          <w:b/>
          <w:sz w:val="22"/>
        </w:rPr>
        <w:t>报告草案必须覆盖的法定要素</w:t>
      </w:r>
      <w:r>
        <w:rPr>
          <w:rFonts w:ascii="Arial" w:hAnsi="Arial" w:eastAsia="等线" w:cs="Arial"/>
          <w:sz w:val="22"/>
        </w:rPr>
        <w:t>（《数据出境安全评估办法》第五条） ：</w:t>
      </w:r>
    </w:p>
    <w:p w14:paraId="581D29C6">
      <w:pPr>
        <w:numPr>
          <w:ilvl w:val="0"/>
          <w:numId w:val="58"/>
        </w:numPr>
        <w:spacing w:before="120" w:after="120" w:line="288" w:lineRule="auto"/>
        <w:ind w:left="0"/>
        <w:jc w:val="left"/>
      </w:pPr>
      <w:r>
        <w:rPr>
          <w:rFonts w:ascii="Arial" w:hAnsi="Arial" w:eastAsia="等线" w:cs="Arial"/>
          <w:sz w:val="22"/>
        </w:rPr>
        <w:t>数据出境和境外接收方处理数据的目的、范围、方式等的合法性、正当性、必要性</w:t>
      </w:r>
    </w:p>
    <w:p w14:paraId="0F5A2DFE">
      <w:pPr>
        <w:numPr>
          <w:ilvl w:val="0"/>
          <w:numId w:val="59"/>
        </w:numPr>
        <w:spacing w:before="120" w:after="120" w:line="288" w:lineRule="auto"/>
        <w:ind w:left="0"/>
        <w:jc w:val="left"/>
      </w:pPr>
      <w:r>
        <w:rPr>
          <w:rFonts w:ascii="Arial" w:hAnsi="Arial" w:eastAsia="等线" w:cs="Arial"/>
          <w:sz w:val="22"/>
        </w:rPr>
        <w:t>出境数据的规模、范围、种类、敏感程度，数据出境可能对国家安全、公共利益、个人和组织合法权益带来的风险</w:t>
      </w:r>
    </w:p>
    <w:p w14:paraId="001C7D34">
      <w:pPr>
        <w:numPr>
          <w:ilvl w:val="0"/>
          <w:numId w:val="60"/>
        </w:numPr>
        <w:spacing w:before="120" w:after="120" w:line="288" w:lineRule="auto"/>
        <w:ind w:left="0"/>
        <w:jc w:val="left"/>
      </w:pPr>
      <w:r>
        <w:rPr>
          <w:rFonts w:ascii="Arial" w:hAnsi="Arial" w:eastAsia="等线" w:cs="Arial"/>
          <w:sz w:val="22"/>
        </w:rPr>
        <w:t>境外接收方承诺承担的责任义务，以及履行责任义务的管理和技术措施、能力等能否保障出境数据的安全</w:t>
      </w:r>
    </w:p>
    <w:p w14:paraId="6DCAD362">
      <w:pPr>
        <w:numPr>
          <w:ilvl w:val="0"/>
          <w:numId w:val="61"/>
        </w:numPr>
        <w:spacing w:before="120" w:after="120" w:line="288" w:lineRule="auto"/>
        <w:ind w:left="0"/>
        <w:jc w:val="left"/>
      </w:pPr>
      <w:r>
        <w:rPr>
          <w:rFonts w:ascii="Arial" w:hAnsi="Arial" w:eastAsia="等线" w:cs="Arial"/>
          <w:sz w:val="22"/>
        </w:rPr>
        <w:t>数据出境中和出境后遭到篡改、破坏、泄露、丢失、转移或者被非法获取、非法利用等的风险，个人信息权益维护的渠道是否通畅等</w:t>
      </w:r>
    </w:p>
    <w:p w14:paraId="74A782BE">
      <w:pPr>
        <w:numPr>
          <w:ilvl w:val="0"/>
          <w:numId w:val="62"/>
        </w:numPr>
        <w:spacing w:before="120" w:after="120" w:line="288" w:lineRule="auto"/>
        <w:ind w:left="0"/>
        <w:jc w:val="left"/>
      </w:pPr>
      <w:r>
        <w:rPr>
          <w:rFonts w:ascii="Arial" w:hAnsi="Arial" w:eastAsia="等线" w:cs="Arial"/>
          <w:sz w:val="22"/>
        </w:rPr>
        <w:t>与境外接收方拟订立的数据出境相关合同或者其他具有法律效力的文件是否充分约定了数据安全保护责任义务</w:t>
      </w:r>
    </w:p>
    <w:p w14:paraId="5B79B6AA">
      <w:pPr>
        <w:numPr>
          <w:ilvl w:val="0"/>
          <w:numId w:val="63"/>
        </w:numPr>
        <w:spacing w:before="120" w:after="120" w:line="288" w:lineRule="auto"/>
        <w:ind w:left="0"/>
        <w:jc w:val="left"/>
      </w:pPr>
      <w:r>
        <w:rPr>
          <w:rFonts w:ascii="Arial" w:hAnsi="Arial" w:eastAsia="等线" w:cs="Arial"/>
          <w:sz w:val="22"/>
        </w:rPr>
        <w:t>其他可能影响数据出境安全的事项</w:t>
      </w:r>
    </w:p>
    <w:p w14:paraId="0A6E9B54">
      <w:pPr>
        <w:spacing w:before="120" w:after="120" w:line="288" w:lineRule="auto"/>
        <w:ind w:left="0"/>
        <w:jc w:val="left"/>
      </w:pPr>
      <w:r>
        <w:rPr>
          <w:rFonts w:ascii="Arial" w:hAnsi="Arial" w:eastAsia="等线" w:cs="Arial"/>
          <w:b/>
          <w:sz w:val="22"/>
        </w:rPr>
        <w:t>六维 Rubric 详表</w:t>
      </w:r>
      <w:r>
        <w:rPr>
          <w:rFonts w:ascii="Arial" w:hAnsi="Arial" w:eastAsia="等线" w:cs="Arial"/>
          <w:sz w:val="22"/>
        </w:rPr>
        <w:t>（生成类任务，D5/D6 权重提升）：</w:t>
      </w:r>
    </w:p>
    <w:p w14:paraId="6E386591">
      <w:pPr>
        <w:spacing w:before="260" w:after="120" w:line="288" w:lineRule="auto"/>
        <w:ind w:left="0"/>
        <w:jc w:val="left"/>
        <w:outlineLvl w:val="3"/>
      </w:pPr>
      <w:bookmarkStart w:id="12" w:name="heading_12"/>
      <w:r>
        <w:rPr>
          <w:rFonts w:ascii="Arial" w:hAnsi="Arial" w:eastAsia="等线" w:cs="Arial"/>
          <w:b/>
          <w:sz w:val="28"/>
        </w:rPr>
        <w:t xml:space="preserve">D1 事实与要素提取（权重 15%） </w:t>
      </w:r>
      <w:bookmarkEnd w:id="12"/>
    </w:p>
    <w:p w14:paraId="17102884">
      <w:pPr>
        <w:spacing w:before="120" w:after="120" w:line="288" w:lineRule="auto"/>
        <w:ind w:left="0"/>
        <w:jc w:val="left"/>
      </w:pPr>
      <w:r>
        <w:rPr>
          <w:rFonts w:ascii="Arial" w:hAnsi="Arial" w:eastAsia="等线" w:cs="Arial"/>
          <w:sz w:val="22"/>
        </w:rPr>
        <w:t>评测要点：</w:t>
      </w:r>
    </w:p>
    <w:p w14:paraId="200BBD73">
      <w:pPr>
        <w:numPr>
          <w:ilvl w:val="0"/>
          <w:numId w:val="64"/>
        </w:numPr>
        <w:spacing w:before="120" w:after="120" w:line="288" w:lineRule="auto"/>
        <w:ind w:left="0"/>
        <w:jc w:val="left"/>
      </w:pPr>
      <w:r>
        <w:rPr>
          <w:rFonts w:ascii="Arial" w:hAnsi="Arial" w:eastAsia="等线" w:cs="Arial"/>
          <w:sz w:val="22"/>
        </w:rPr>
        <w:t>完整提取出境数据类型、规模、范围、敏感程度</w:t>
      </w:r>
    </w:p>
    <w:p w14:paraId="56C8A6BA">
      <w:pPr>
        <w:numPr>
          <w:ilvl w:val="0"/>
          <w:numId w:val="65"/>
        </w:numPr>
        <w:spacing w:before="120" w:after="120" w:line="288" w:lineRule="auto"/>
        <w:ind w:left="0"/>
        <w:jc w:val="left"/>
      </w:pPr>
      <w:r>
        <w:rPr>
          <w:rFonts w:ascii="Arial" w:hAnsi="Arial" w:eastAsia="等线" w:cs="Arial"/>
          <w:sz w:val="22"/>
        </w:rPr>
        <w:t>完整提取境外接收方信息（名称、所在地、所属国/地区）</w:t>
      </w:r>
    </w:p>
    <w:p w14:paraId="2749D803">
      <w:pPr>
        <w:numPr>
          <w:ilvl w:val="0"/>
          <w:numId w:val="66"/>
        </w:numPr>
        <w:spacing w:before="120" w:after="120" w:line="288" w:lineRule="auto"/>
        <w:ind w:left="0"/>
        <w:jc w:val="left"/>
      </w:pPr>
      <w:r>
        <w:rPr>
          <w:rFonts w:ascii="Arial" w:hAnsi="Arial" w:eastAsia="等线" w:cs="Arial"/>
          <w:sz w:val="22"/>
        </w:rPr>
        <w:t>完整提取出境目的、方式、保存期限</w:t>
      </w:r>
    </w:p>
    <w:p w14:paraId="13CA894F">
      <w:pPr>
        <w:numPr>
          <w:ilvl w:val="0"/>
          <w:numId w:val="67"/>
        </w:numPr>
        <w:spacing w:before="120" w:after="120" w:line="288" w:lineRule="auto"/>
        <w:ind w:left="0"/>
        <w:jc w:val="left"/>
      </w:pPr>
      <w:r>
        <w:rPr>
          <w:rFonts w:ascii="Arial" w:hAnsi="Arial" w:eastAsia="等线" w:cs="Arial"/>
          <w:sz w:val="22"/>
        </w:rPr>
        <w:t>识别再转移（onward transfer）安排</w:t>
      </w:r>
    </w:p>
    <w:p w14:paraId="369D0137">
      <w:pPr>
        <w:spacing w:before="260" w:after="120" w:line="288" w:lineRule="auto"/>
        <w:ind w:left="0"/>
        <w:jc w:val="left"/>
        <w:outlineLvl w:val="3"/>
      </w:pPr>
      <w:bookmarkStart w:id="13" w:name="heading_13"/>
      <w:r>
        <w:rPr>
          <w:rFonts w:ascii="Arial" w:hAnsi="Arial" w:eastAsia="等线" w:cs="Arial"/>
          <w:b/>
          <w:sz w:val="28"/>
        </w:rPr>
        <w:t xml:space="preserve">D2 法条/规则引出（权重 15%，★关键项） </w:t>
      </w:r>
      <w:bookmarkEnd w:id="13"/>
    </w:p>
    <w:p w14:paraId="011102E0">
      <w:pPr>
        <w:spacing w:before="120" w:after="120" w:line="288" w:lineRule="auto"/>
        <w:ind w:left="0"/>
        <w:jc w:val="left"/>
      </w:pPr>
      <w:r>
        <w:rPr>
          <w:rFonts w:ascii="Arial" w:hAnsi="Arial" w:eastAsia="等线" w:cs="Arial"/>
          <w:sz w:val="22"/>
        </w:rPr>
        <w:t>评测要点：</w:t>
      </w:r>
    </w:p>
    <w:p w14:paraId="2C8A4D13">
      <w:pPr>
        <w:numPr>
          <w:ilvl w:val="0"/>
          <w:numId w:val="68"/>
        </w:numPr>
        <w:spacing w:before="120" w:after="120" w:line="288" w:lineRule="auto"/>
        <w:ind w:left="0"/>
        <w:jc w:val="left"/>
      </w:pPr>
      <w:r>
        <w:rPr>
          <w:rFonts w:ascii="Arial" w:hAnsi="Arial" w:eastAsia="等线" w:cs="Arial"/>
          <w:sz w:val="22"/>
        </w:rPr>
        <w:t>准确引出《数据出境安全评估办法》第 5 条（自评估六项重点）</w:t>
      </w:r>
    </w:p>
    <w:p w14:paraId="1A92C0F0">
      <w:pPr>
        <w:numPr>
          <w:ilvl w:val="0"/>
          <w:numId w:val="69"/>
        </w:numPr>
        <w:spacing w:before="120" w:after="120" w:line="288" w:lineRule="auto"/>
        <w:ind w:left="0"/>
        <w:jc w:val="left"/>
      </w:pPr>
      <w:r>
        <w:rPr>
          <w:rFonts w:ascii="Arial" w:hAnsi="Arial" w:eastAsia="等线" w:cs="Arial"/>
          <w:sz w:val="22"/>
        </w:rPr>
        <w:t>准确引出相关条款（法律文件至少约定的六项义务）</w:t>
      </w:r>
    </w:p>
    <w:p w14:paraId="0C453D23">
      <w:pPr>
        <w:numPr>
          <w:ilvl w:val="0"/>
          <w:numId w:val="70"/>
        </w:numPr>
        <w:spacing w:before="120" w:after="120" w:line="288" w:lineRule="auto"/>
        <w:ind w:left="0"/>
        <w:jc w:val="left"/>
      </w:pPr>
      <w:r>
        <w:rPr>
          <w:rFonts w:ascii="Arial" w:hAnsi="Arial" w:eastAsia="等线" w:cs="Arial"/>
          <w:sz w:val="22"/>
        </w:rPr>
        <w:t>准确引出《促进和规范数据跨境流动规定》相关条款</w:t>
      </w:r>
    </w:p>
    <w:p w14:paraId="2B77B0AA">
      <w:pPr>
        <w:numPr>
          <w:ilvl w:val="0"/>
          <w:numId w:val="71"/>
        </w:numPr>
        <w:spacing w:before="120" w:after="120" w:line="288" w:lineRule="auto"/>
        <w:ind w:left="0"/>
        <w:jc w:val="left"/>
      </w:pPr>
      <w:r>
        <w:rPr>
          <w:rFonts w:ascii="Arial" w:hAnsi="Arial" w:eastAsia="等线" w:cs="Arial"/>
          <w:sz w:val="22"/>
        </w:rPr>
        <w:t>如涉及重要数据，准确引出重要数据识别标准</w:t>
      </w:r>
    </w:p>
    <w:p w14:paraId="4CAA5F36">
      <w:pPr>
        <w:spacing w:before="120" w:after="120" w:line="288" w:lineRule="auto"/>
        <w:ind w:left="0"/>
        <w:jc w:val="left"/>
      </w:pPr>
      <w:r>
        <w:rPr>
          <w:rFonts w:ascii="Arial" w:hAnsi="Arial" w:eastAsia="等线" w:cs="Arial"/>
          <w:b/>
          <w:sz w:val="22"/>
        </w:rPr>
        <w:t>否决项</w:t>
      </w:r>
      <w:r>
        <w:rPr>
          <w:rFonts w:ascii="Arial" w:hAnsi="Arial" w:eastAsia="等线" w:cs="Arial"/>
          <w:sz w:val="22"/>
        </w:rPr>
        <w:t>：漏引《数据出境安全评估办法》第 5 条 → 整体 0 分。</w:t>
      </w:r>
    </w:p>
    <w:p w14:paraId="664A71D3">
      <w:pPr>
        <w:spacing w:before="260" w:after="120" w:line="288" w:lineRule="auto"/>
        <w:ind w:left="0"/>
        <w:jc w:val="left"/>
        <w:outlineLvl w:val="3"/>
      </w:pPr>
      <w:bookmarkStart w:id="14" w:name="heading_14"/>
      <w:r>
        <w:rPr>
          <w:rFonts w:ascii="Arial" w:hAnsi="Arial" w:eastAsia="等线" w:cs="Arial"/>
          <w:b/>
          <w:sz w:val="28"/>
        </w:rPr>
        <w:t xml:space="preserve">D3 法条理解与应用（权重 25%，★关键项） </w:t>
      </w:r>
      <w:bookmarkEnd w:id="14"/>
    </w:p>
    <w:p w14:paraId="4642EBBA">
      <w:pPr>
        <w:spacing w:before="120" w:after="120" w:line="288" w:lineRule="auto"/>
        <w:ind w:left="0"/>
        <w:jc w:val="left"/>
      </w:pPr>
      <w:r>
        <w:rPr>
          <w:rFonts w:ascii="Arial" w:hAnsi="Arial" w:eastAsia="等线" w:cs="Arial"/>
          <w:sz w:val="22"/>
        </w:rPr>
        <w:t>评测要点：</w:t>
      </w:r>
    </w:p>
    <w:p w14:paraId="20A38333">
      <w:pPr>
        <w:numPr>
          <w:ilvl w:val="0"/>
          <w:numId w:val="72"/>
        </w:numPr>
        <w:spacing w:before="120" w:after="120" w:line="288" w:lineRule="auto"/>
        <w:ind w:left="0"/>
        <w:jc w:val="left"/>
      </w:pPr>
      <w:r>
        <w:rPr>
          <w:rFonts w:ascii="Arial" w:hAnsi="Arial" w:eastAsia="等线" w:cs="Arial"/>
          <w:sz w:val="22"/>
        </w:rPr>
        <w:t>六项评估内容无一遗漏且逐项深入分析</w:t>
      </w:r>
    </w:p>
    <w:p w14:paraId="151B3743">
      <w:pPr>
        <w:numPr>
          <w:ilvl w:val="0"/>
          <w:numId w:val="73"/>
        </w:numPr>
        <w:spacing w:before="120" w:after="120" w:line="288" w:lineRule="auto"/>
        <w:ind w:left="0"/>
        <w:jc w:val="left"/>
      </w:pPr>
      <w:r>
        <w:rPr>
          <w:rFonts w:ascii="Arial" w:hAnsi="Arial" w:eastAsia="等线" w:cs="Arial"/>
          <w:sz w:val="22"/>
        </w:rPr>
        <w:t>对境外接收方所在国数据安全保护环境的影响评估准确</w:t>
      </w:r>
    </w:p>
    <w:p w14:paraId="3BCE59F5">
      <w:pPr>
        <w:numPr>
          <w:ilvl w:val="0"/>
          <w:numId w:val="74"/>
        </w:numPr>
        <w:spacing w:before="120" w:after="120" w:line="288" w:lineRule="auto"/>
        <w:ind w:left="0"/>
        <w:jc w:val="left"/>
      </w:pPr>
      <w:r>
        <w:rPr>
          <w:rFonts w:ascii="Arial" w:hAnsi="Arial" w:eastAsia="等线" w:cs="Arial"/>
          <w:sz w:val="22"/>
        </w:rPr>
        <w:t>法律文件中六项义务约定完整（目的/方式/数据范围、保存地点与期限、再转移约束、实际控制权变化时的安全措施、违约责任与争议解决、应急处置与个人信息权益维护）</w:t>
      </w:r>
    </w:p>
    <w:p w14:paraId="75533911">
      <w:pPr>
        <w:numPr>
          <w:ilvl w:val="0"/>
          <w:numId w:val="75"/>
        </w:numPr>
        <w:spacing w:before="120" w:after="120" w:line="288" w:lineRule="auto"/>
        <w:ind w:left="0"/>
        <w:jc w:val="left"/>
      </w:pPr>
      <w:r>
        <w:rPr>
          <w:rFonts w:ascii="Arial" w:hAnsi="Arial" w:eastAsia="等线" w:cs="Arial"/>
          <w:sz w:val="22"/>
        </w:rPr>
        <w:t>论证合乎法理与立法目的（防范数据出境安全风险、保障数据依法有序自由流动）</w:t>
      </w:r>
    </w:p>
    <w:p w14:paraId="573FC99E">
      <w:pPr>
        <w:spacing w:before="120" w:after="120" w:line="288" w:lineRule="auto"/>
        <w:ind w:left="0"/>
        <w:jc w:val="left"/>
      </w:pPr>
      <w:r>
        <w:rPr>
          <w:rFonts w:ascii="Arial" w:hAnsi="Arial" w:eastAsia="等线" w:cs="Arial"/>
          <w:b/>
          <w:sz w:val="22"/>
        </w:rPr>
        <w:t>否决项</w:t>
      </w:r>
      <w:r>
        <w:rPr>
          <w:rFonts w:ascii="Arial" w:hAnsi="Arial" w:eastAsia="等线" w:cs="Arial"/>
          <w:sz w:val="22"/>
        </w:rPr>
        <w:t>：六项评估内容有遗漏 → 整体 0 分。</w:t>
      </w:r>
    </w:p>
    <w:p w14:paraId="63C8414B">
      <w:pPr>
        <w:spacing w:before="260" w:after="120" w:line="288" w:lineRule="auto"/>
        <w:ind w:left="0"/>
        <w:jc w:val="left"/>
        <w:outlineLvl w:val="3"/>
      </w:pPr>
      <w:bookmarkStart w:id="15" w:name="heading_15"/>
      <w:r>
        <w:rPr>
          <w:rFonts w:ascii="Arial" w:hAnsi="Arial" w:eastAsia="等线" w:cs="Arial"/>
          <w:b/>
          <w:sz w:val="28"/>
        </w:rPr>
        <w:t xml:space="preserve">D4 程序与策略意识（权重 15%） </w:t>
      </w:r>
      <w:bookmarkEnd w:id="15"/>
    </w:p>
    <w:p w14:paraId="48311391">
      <w:pPr>
        <w:spacing w:before="120" w:after="120" w:line="288" w:lineRule="auto"/>
        <w:ind w:left="0"/>
        <w:jc w:val="left"/>
      </w:pPr>
      <w:r>
        <w:rPr>
          <w:rFonts w:ascii="Arial" w:hAnsi="Arial" w:eastAsia="等线" w:cs="Arial"/>
          <w:sz w:val="22"/>
        </w:rPr>
        <w:t>评测要点：</w:t>
      </w:r>
    </w:p>
    <w:p w14:paraId="1C2B64D7">
      <w:pPr>
        <w:numPr>
          <w:ilvl w:val="0"/>
          <w:numId w:val="76"/>
        </w:numPr>
        <w:spacing w:before="120" w:after="120" w:line="288" w:lineRule="auto"/>
        <w:ind w:left="0"/>
        <w:jc w:val="left"/>
      </w:pPr>
      <w:r>
        <w:rPr>
          <w:rFonts w:ascii="Arial" w:hAnsi="Arial" w:eastAsia="等线" w:cs="Arial"/>
          <w:sz w:val="22"/>
        </w:rPr>
        <w:t>指明申报流程（省级网信部门→国家网信部门，完备性查验）</w:t>
      </w:r>
    </w:p>
    <w:p w14:paraId="2F3B8CC8">
      <w:pPr>
        <w:numPr>
          <w:ilvl w:val="0"/>
          <w:numId w:val="77"/>
        </w:numPr>
        <w:spacing w:before="120" w:after="120" w:line="288" w:lineRule="auto"/>
        <w:ind w:left="0"/>
        <w:jc w:val="left"/>
      </w:pPr>
      <w:r>
        <w:rPr>
          <w:rFonts w:ascii="Arial" w:hAnsi="Arial" w:eastAsia="等线" w:cs="Arial"/>
          <w:sz w:val="22"/>
        </w:rPr>
        <w:t>指明评估有效期与重新申报情形</w:t>
      </w:r>
    </w:p>
    <w:p w14:paraId="566CEAE7">
      <w:pPr>
        <w:numPr>
          <w:ilvl w:val="0"/>
          <w:numId w:val="78"/>
        </w:numPr>
        <w:spacing w:before="120" w:after="120" w:line="288" w:lineRule="auto"/>
        <w:ind w:left="0"/>
        <w:jc w:val="left"/>
      </w:pPr>
      <w:r>
        <w:rPr>
          <w:rFonts w:ascii="Arial" w:hAnsi="Arial" w:eastAsia="等线" w:cs="Arial"/>
          <w:sz w:val="22"/>
        </w:rPr>
        <w:t>提示重新申报情形（目的/方式/范围/种类变化等）</w:t>
      </w:r>
    </w:p>
    <w:p w14:paraId="404E42E1">
      <w:pPr>
        <w:numPr>
          <w:ilvl w:val="0"/>
          <w:numId w:val="79"/>
        </w:numPr>
        <w:spacing w:before="120" w:after="120" w:line="288" w:lineRule="auto"/>
        <w:ind w:left="0"/>
        <w:jc w:val="left"/>
      </w:pPr>
      <w:r>
        <w:rPr>
          <w:rFonts w:ascii="Arial" w:hAnsi="Arial" w:eastAsia="等线" w:cs="Arial"/>
          <w:sz w:val="22"/>
        </w:rPr>
        <w:t>提供风险整改建议</w:t>
      </w:r>
    </w:p>
    <w:p w14:paraId="2F949E2C">
      <w:pPr>
        <w:spacing w:before="260" w:after="120" w:line="288" w:lineRule="auto"/>
        <w:ind w:left="0"/>
        <w:jc w:val="left"/>
        <w:outlineLvl w:val="3"/>
      </w:pPr>
      <w:bookmarkStart w:id="16" w:name="heading_16"/>
      <w:r>
        <w:rPr>
          <w:rFonts w:ascii="Arial" w:hAnsi="Arial" w:eastAsia="等线" w:cs="Arial"/>
          <w:b/>
          <w:sz w:val="28"/>
        </w:rPr>
        <w:t xml:space="preserve">D5 主张与结果构建（权重 20%，★关键项） </w:t>
      </w:r>
      <w:bookmarkEnd w:id="16"/>
    </w:p>
    <w:p w14:paraId="13CB55E8">
      <w:pPr>
        <w:spacing w:before="120" w:after="120" w:line="288" w:lineRule="auto"/>
        <w:ind w:left="0"/>
        <w:jc w:val="left"/>
      </w:pPr>
      <w:r>
        <w:rPr>
          <w:rFonts w:ascii="Arial" w:hAnsi="Arial" w:eastAsia="等线" w:cs="Arial"/>
          <w:sz w:val="22"/>
        </w:rPr>
        <w:t>评测要点：</w:t>
      </w:r>
    </w:p>
    <w:p w14:paraId="7617923F">
      <w:pPr>
        <w:numPr>
          <w:ilvl w:val="0"/>
          <w:numId w:val="80"/>
        </w:numPr>
        <w:spacing w:before="120" w:after="120" w:line="288" w:lineRule="auto"/>
        <w:ind w:left="0"/>
        <w:jc w:val="left"/>
      </w:pPr>
      <w:r>
        <w:rPr>
          <w:rFonts w:ascii="Arial" w:hAnsi="Arial" w:eastAsia="等线" w:cs="Arial"/>
          <w:sz w:val="22"/>
        </w:rPr>
        <w:t>报告结构完整：封面→摘要→六类评估内容→法律文件草案→结论与建议</w:t>
      </w:r>
    </w:p>
    <w:p w14:paraId="2C363BBB">
      <w:pPr>
        <w:numPr>
          <w:ilvl w:val="0"/>
          <w:numId w:val="81"/>
        </w:numPr>
        <w:spacing w:before="120" w:after="120" w:line="288" w:lineRule="auto"/>
        <w:ind w:left="0"/>
        <w:jc w:val="left"/>
      </w:pPr>
      <w:r>
        <w:rPr>
          <w:rFonts w:ascii="Arial" w:hAnsi="Arial" w:eastAsia="等线" w:cs="Arial"/>
          <w:sz w:val="22"/>
        </w:rPr>
        <w:t>每项评估内容有具体分析而非模板套话</w:t>
      </w:r>
    </w:p>
    <w:p w14:paraId="5F17F683">
      <w:pPr>
        <w:numPr>
          <w:ilvl w:val="0"/>
          <w:numId w:val="82"/>
        </w:numPr>
        <w:spacing w:before="120" w:after="120" w:line="288" w:lineRule="auto"/>
        <w:ind w:left="0"/>
        <w:jc w:val="left"/>
      </w:pPr>
      <w:r>
        <w:rPr>
          <w:rFonts w:ascii="Arial" w:hAnsi="Arial" w:eastAsia="等线" w:cs="Arial"/>
          <w:sz w:val="22"/>
        </w:rPr>
        <w:t>包含可交付的"法律文件草案"（数据出境合同核心条款）</w:t>
      </w:r>
    </w:p>
    <w:p w14:paraId="091F4E32">
      <w:pPr>
        <w:numPr>
          <w:ilvl w:val="0"/>
          <w:numId w:val="83"/>
        </w:numPr>
        <w:spacing w:before="120" w:after="120" w:line="288" w:lineRule="auto"/>
        <w:ind w:left="0"/>
        <w:jc w:val="left"/>
      </w:pPr>
      <w:r>
        <w:rPr>
          <w:rFonts w:ascii="Arial" w:hAnsi="Arial" w:eastAsia="等线" w:cs="Arial"/>
          <w:sz w:val="22"/>
        </w:rPr>
        <w:t>结论明确（建议申报/不予申报/补充材料后申报）</w:t>
      </w:r>
    </w:p>
    <w:p w14:paraId="7AD45EA0">
      <w:pPr>
        <w:spacing w:before="120" w:after="120" w:line="288" w:lineRule="auto"/>
        <w:ind w:left="0"/>
        <w:jc w:val="left"/>
      </w:pPr>
      <w:r>
        <w:rPr>
          <w:rFonts w:ascii="Arial" w:hAnsi="Arial" w:eastAsia="等线" w:cs="Arial"/>
          <w:b/>
          <w:sz w:val="22"/>
        </w:rPr>
        <w:t>否决项</w:t>
      </w:r>
      <w:r>
        <w:rPr>
          <w:rFonts w:ascii="Arial" w:hAnsi="Arial" w:eastAsia="等线" w:cs="Arial"/>
          <w:sz w:val="22"/>
        </w:rPr>
        <w:t>：未生成可交付的法律文件草案条款 → 整体 0 分。</w:t>
      </w:r>
    </w:p>
    <w:p w14:paraId="2E0B759F">
      <w:pPr>
        <w:spacing w:before="260" w:after="120" w:line="288" w:lineRule="auto"/>
        <w:ind w:left="0"/>
        <w:jc w:val="left"/>
        <w:outlineLvl w:val="3"/>
      </w:pPr>
      <w:bookmarkStart w:id="17" w:name="heading_17"/>
      <w:r>
        <w:rPr>
          <w:rFonts w:ascii="Arial" w:hAnsi="Arial" w:eastAsia="等线" w:cs="Arial"/>
          <w:b/>
          <w:sz w:val="28"/>
        </w:rPr>
        <w:t xml:space="preserve">D6 职业规范与表述（权重 10%） </w:t>
      </w:r>
      <w:bookmarkEnd w:id="17"/>
    </w:p>
    <w:p w14:paraId="3B887FC4">
      <w:pPr>
        <w:spacing w:before="120" w:after="120" w:line="288" w:lineRule="auto"/>
        <w:ind w:left="0"/>
        <w:jc w:val="left"/>
      </w:pPr>
      <w:r>
        <w:rPr>
          <w:rFonts w:ascii="Arial" w:hAnsi="Arial" w:eastAsia="等线" w:cs="Arial"/>
          <w:sz w:val="22"/>
        </w:rPr>
        <w:t>评测要点：</w:t>
      </w:r>
    </w:p>
    <w:p w14:paraId="0CA29FF3">
      <w:pPr>
        <w:numPr>
          <w:ilvl w:val="0"/>
          <w:numId w:val="84"/>
        </w:numPr>
        <w:spacing w:before="120" w:after="120" w:line="288" w:lineRule="auto"/>
        <w:ind w:left="0"/>
        <w:jc w:val="left"/>
      </w:pPr>
      <w:r>
        <w:rPr>
          <w:rFonts w:ascii="Arial" w:hAnsi="Arial" w:eastAsia="等线" w:cs="Arial"/>
          <w:sz w:val="22"/>
        </w:rPr>
        <w:t>使用法言法语与监管报告规范格式</w:t>
      </w:r>
    </w:p>
    <w:p w14:paraId="2F1DF369">
      <w:pPr>
        <w:numPr>
          <w:ilvl w:val="0"/>
          <w:numId w:val="85"/>
        </w:numPr>
        <w:spacing w:before="120" w:after="120" w:line="288" w:lineRule="auto"/>
        <w:ind w:left="0"/>
        <w:jc w:val="left"/>
      </w:pPr>
      <w:r>
        <w:rPr>
          <w:rFonts w:ascii="Arial" w:hAnsi="Arial" w:eastAsia="等线" w:cs="Arial"/>
          <w:sz w:val="22"/>
        </w:rPr>
        <w:t>数据量级、百分比等数值精确</w:t>
      </w:r>
    </w:p>
    <w:p w14:paraId="2176AE24">
      <w:pPr>
        <w:numPr>
          <w:ilvl w:val="0"/>
          <w:numId w:val="86"/>
        </w:numPr>
        <w:spacing w:before="120" w:after="120" w:line="288" w:lineRule="auto"/>
        <w:ind w:left="0"/>
        <w:jc w:val="left"/>
      </w:pPr>
      <w:r>
        <w:rPr>
          <w:rFonts w:ascii="Arial" w:hAnsi="Arial" w:eastAsia="等线" w:cs="Arial"/>
          <w:sz w:val="22"/>
        </w:rPr>
        <w:t>无口语化表述</w:t>
      </w:r>
    </w:p>
    <w:p w14:paraId="3ED7F5E6">
      <w:pPr>
        <w:numPr>
          <w:ilvl w:val="0"/>
          <w:numId w:val="87"/>
        </w:numPr>
        <w:spacing w:before="120" w:after="120" w:line="288" w:lineRule="auto"/>
        <w:ind w:left="0"/>
        <w:jc w:val="left"/>
      </w:pPr>
      <w:r>
        <w:rPr>
          <w:rFonts w:ascii="Arial" w:hAnsi="Arial" w:eastAsia="等线" w:cs="Arial"/>
          <w:sz w:val="22"/>
        </w:rPr>
        <w:t>标注"本报告草案需经合规负责人与法律顾问复核后提交"</w:t>
      </w:r>
    </w:p>
    <w:p w14:paraId="5E56FC07">
      <w:pPr>
        <w:pBdr>
          <w:bottom w:val="single" w:color="DEE0E3" w:sz="2" w:space="0"/>
          <w:between w:val="single" w:color="DEE0E3" w:sz="2" w:space="0"/>
        </w:pBdr>
        <w:spacing w:before="120" w:after="120" w:line="288" w:lineRule="auto"/>
        <w:ind w:left="0"/>
      </w:pPr>
    </w:p>
    <w:p w14:paraId="01A8A361">
      <w:pPr>
        <w:spacing w:before="300" w:after="120" w:line="288" w:lineRule="auto"/>
        <w:ind w:left="0"/>
        <w:jc w:val="left"/>
        <w:outlineLvl w:val="2"/>
      </w:pPr>
      <w:bookmarkStart w:id="18" w:name="heading_18"/>
      <w:r>
        <w:rPr>
          <w:rFonts w:ascii="Arial" w:hAnsi="Arial" w:eastAsia="等线" w:cs="Arial"/>
          <w:b/>
          <w:sz w:val="30"/>
        </w:rPr>
        <w:t xml:space="preserve">🎯 任务3：认证/标准合同路径（一键生成个人信息保护评估报告）黄金标准 </w:t>
      </w:r>
      <w:bookmarkEnd w:id="18"/>
    </w:p>
    <w:p w14:paraId="09D9FEBA">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：用户已确认走标准合同或认证路径，AI 生成《个人信息保护影响评估报告》（PIPIA 报告）草案。</w:t>
      </w:r>
    </w:p>
    <w:p w14:paraId="16238112">
      <w:pPr>
        <w:spacing w:before="120" w:after="120" w:line="288" w:lineRule="auto"/>
        <w:ind w:left="0"/>
        <w:jc w:val="left"/>
      </w:pPr>
      <w:r>
        <w:rPr>
          <w:rFonts w:ascii="Arial" w:hAnsi="Arial" w:eastAsia="等线" w:cs="Arial"/>
          <w:b/>
          <w:sz w:val="22"/>
        </w:rPr>
        <w:t>映射功能族</w:t>
      </w:r>
      <w:r>
        <w:rPr>
          <w:rFonts w:ascii="Arial" w:hAnsi="Arial" w:eastAsia="等线" w:cs="Arial"/>
          <w:sz w:val="22"/>
        </w:rPr>
        <w:t>：B（评估/报告草案生成族）</w:t>
      </w:r>
    </w:p>
    <w:p w14:paraId="3C5EED92">
      <w:pPr>
        <w:spacing w:before="120" w:after="120" w:line="288" w:lineRule="auto"/>
        <w:ind w:left="0"/>
        <w:jc w:val="left"/>
      </w:pPr>
      <w:r>
        <w:rPr>
          <w:rFonts w:ascii="Arial" w:hAnsi="Arial" w:eastAsia="等线" w:cs="Arial"/>
          <w:b/>
          <w:sz w:val="22"/>
        </w:rPr>
        <w:t>PIPIA 法定六项重点</w:t>
      </w:r>
      <w:r>
        <w:rPr>
          <w:rFonts w:ascii="Arial" w:hAnsi="Arial" w:eastAsia="等线" w:cs="Arial"/>
          <w:sz w:val="22"/>
        </w:rPr>
        <w:t>（《个人信息出境标准合同办法》第五条 / 《个人信息出境认证办法》） ：</w:t>
      </w:r>
    </w:p>
    <w:p w14:paraId="3E32A8A7">
      <w:pPr>
        <w:numPr>
          <w:ilvl w:val="0"/>
          <w:numId w:val="88"/>
        </w:numPr>
        <w:spacing w:before="120" w:after="120" w:line="288" w:lineRule="auto"/>
        <w:ind w:left="0"/>
        <w:jc w:val="left"/>
      </w:pPr>
      <w:r>
        <w:rPr>
          <w:rFonts w:ascii="Arial" w:hAnsi="Arial" w:eastAsia="等线" w:cs="Arial"/>
          <w:sz w:val="22"/>
        </w:rPr>
        <w:t>个人信息处理者和境外接收方处理个人信息的目的、范围、方式等的合法性、正当性、必要性</w:t>
      </w:r>
    </w:p>
    <w:p w14:paraId="13E89244">
      <w:pPr>
        <w:numPr>
          <w:ilvl w:val="0"/>
          <w:numId w:val="89"/>
        </w:numPr>
        <w:spacing w:before="120" w:after="120" w:line="288" w:lineRule="auto"/>
        <w:ind w:left="0"/>
        <w:jc w:val="left"/>
      </w:pPr>
      <w:r>
        <w:rPr>
          <w:rFonts w:ascii="Arial" w:hAnsi="Arial" w:eastAsia="等线" w:cs="Arial"/>
          <w:sz w:val="22"/>
        </w:rPr>
        <w:t>出境个人信息的规模、范围、种类、敏感程度，个人信息出境可能对个人信息权益带来的风险</w:t>
      </w:r>
    </w:p>
    <w:p w14:paraId="5008F554">
      <w:pPr>
        <w:numPr>
          <w:ilvl w:val="0"/>
          <w:numId w:val="90"/>
        </w:numPr>
        <w:spacing w:before="120" w:after="120" w:line="288" w:lineRule="auto"/>
        <w:ind w:left="0"/>
        <w:jc w:val="left"/>
      </w:pPr>
      <w:r>
        <w:rPr>
          <w:rFonts w:ascii="Arial" w:hAnsi="Arial" w:eastAsia="等线" w:cs="Arial"/>
          <w:sz w:val="22"/>
        </w:rPr>
        <w:t>境外接收方承诺承担的义务，以及履行义务的管理和技术措施、能力等能否保障出境个人信息的安全</w:t>
      </w:r>
    </w:p>
    <w:p w14:paraId="289FE8AA">
      <w:pPr>
        <w:numPr>
          <w:ilvl w:val="0"/>
          <w:numId w:val="91"/>
        </w:numPr>
        <w:spacing w:before="120" w:after="120" w:line="288" w:lineRule="auto"/>
        <w:ind w:left="0"/>
        <w:jc w:val="left"/>
      </w:pPr>
      <w:r>
        <w:rPr>
          <w:rFonts w:ascii="Arial" w:hAnsi="Arial" w:eastAsia="等线" w:cs="Arial"/>
          <w:sz w:val="22"/>
        </w:rPr>
        <w:t>个人信息出境后遭到篡改、破坏、泄露、丢失、非法利用等的风险，个人信息权益维护的渠道是否通畅等</w:t>
      </w:r>
    </w:p>
    <w:p w14:paraId="616D65C4">
      <w:pPr>
        <w:numPr>
          <w:ilvl w:val="0"/>
          <w:numId w:val="92"/>
        </w:numPr>
        <w:spacing w:before="120" w:after="120" w:line="288" w:lineRule="auto"/>
        <w:ind w:left="0"/>
        <w:jc w:val="left"/>
      </w:pPr>
      <w:r>
        <w:rPr>
          <w:rFonts w:ascii="Arial" w:hAnsi="Arial" w:eastAsia="等线" w:cs="Arial"/>
          <w:sz w:val="22"/>
        </w:rPr>
        <w:t>境外接收方所在国家或者地区的个人信息保护政策和法规对出境个人信息安全和个人信息权益的影响</w:t>
      </w:r>
    </w:p>
    <w:p w14:paraId="0DEB93F9">
      <w:pPr>
        <w:numPr>
          <w:ilvl w:val="0"/>
          <w:numId w:val="93"/>
        </w:numPr>
        <w:spacing w:before="120" w:after="120" w:line="288" w:lineRule="auto"/>
        <w:ind w:left="0"/>
        <w:jc w:val="left"/>
      </w:pPr>
      <w:r>
        <w:rPr>
          <w:rFonts w:ascii="Arial" w:hAnsi="Arial" w:eastAsia="等线" w:cs="Arial"/>
          <w:sz w:val="22"/>
        </w:rPr>
        <w:t>其他可能影响个人信息出境安全的事项</w:t>
      </w:r>
    </w:p>
    <w:p w14:paraId="267D8629">
      <w:pPr>
        <w:spacing w:before="120" w:after="120" w:line="288" w:lineRule="auto"/>
        <w:ind w:left="0"/>
        <w:jc w:val="left"/>
      </w:pPr>
      <w:r>
        <w:rPr>
          <w:rFonts w:ascii="Arial" w:hAnsi="Arial" w:eastAsia="等线" w:cs="Arial"/>
          <w:b/>
          <w:sz w:val="22"/>
        </w:rPr>
        <w:t>路径区分要求</w:t>
      </w:r>
      <w:r>
        <w:rPr>
          <w:rFonts w:ascii="Arial" w:hAnsi="Arial" w:eastAsia="等线" w:cs="Arial"/>
          <w:sz w:val="22"/>
        </w:rPr>
        <w:t>：</w:t>
      </w:r>
    </w:p>
    <w:p w14:paraId="7A0EACE6">
      <w:pPr>
        <w:numPr>
          <w:ilvl w:val="0"/>
          <w:numId w:val="94"/>
        </w:numPr>
        <w:spacing w:before="120" w:after="120" w:line="288" w:lineRule="auto"/>
        <w:ind w:left="0"/>
        <w:jc w:val="left"/>
      </w:pPr>
      <w:r>
        <w:rPr>
          <w:rFonts w:ascii="Arial" w:hAnsi="Arial" w:eastAsia="等线" w:cs="Arial"/>
          <w:b/>
          <w:sz w:val="22"/>
        </w:rPr>
        <w:t>标准合同路径</w:t>
      </w:r>
      <w:r>
        <w:rPr>
          <w:rFonts w:ascii="Arial" w:hAnsi="Arial" w:eastAsia="等线" w:cs="Arial"/>
          <w:sz w:val="22"/>
        </w:rPr>
        <w:t>：报告需配套《个人信息出境标准合同》草案，严格按附件订立，不得冲突；备案时限 10 个工作日</w:t>
      </w:r>
    </w:p>
    <w:p w14:paraId="4F28559C">
      <w:pPr>
        <w:numPr>
          <w:ilvl w:val="0"/>
          <w:numId w:val="95"/>
        </w:numPr>
        <w:spacing w:before="120" w:after="120" w:line="288" w:lineRule="auto"/>
        <w:ind w:left="0"/>
        <w:jc w:val="left"/>
      </w:pPr>
      <w:r>
        <w:rPr>
          <w:rFonts w:ascii="Arial" w:hAnsi="Arial" w:eastAsia="等线" w:cs="Arial"/>
          <w:b/>
          <w:sz w:val="22"/>
        </w:rPr>
        <w:t>认证路径</w:t>
      </w:r>
      <w:r>
        <w:rPr>
          <w:rFonts w:ascii="Arial" w:hAnsi="Arial" w:eastAsia="等线" w:cs="Arial"/>
          <w:sz w:val="22"/>
        </w:rPr>
        <w:t>：报告需配套认证申请材料；证书有效期 3 年 ；</w:t>
      </w:r>
      <w:r>
        <w:rPr>
          <w:rFonts w:ascii="Arial" w:hAnsi="Arial" w:eastAsia="等线" w:cs="Arial"/>
          <w:b/>
          <w:sz w:val="22"/>
        </w:rPr>
        <w:t>认证路径明确排除重要数据</w:t>
      </w:r>
    </w:p>
    <w:p w14:paraId="5ACBD703">
      <w:pPr>
        <w:spacing w:before="120" w:after="120" w:line="288" w:lineRule="auto"/>
        <w:ind w:left="0"/>
        <w:jc w:val="left"/>
      </w:pPr>
      <w:r>
        <w:rPr>
          <w:rFonts w:ascii="Arial" w:hAnsi="Arial" w:eastAsia="等线" w:cs="Arial"/>
          <w:b/>
          <w:sz w:val="22"/>
        </w:rPr>
        <w:t>六维 Rubric 详表</w:t>
      </w:r>
      <w:r>
        <w:rPr>
          <w:rFonts w:ascii="Arial" w:hAnsi="Arial" w:eastAsia="等线" w:cs="Arial"/>
          <w:sz w:val="22"/>
        </w:rPr>
        <w:t>：</w:t>
      </w:r>
    </w:p>
    <w:p w14:paraId="6C572277">
      <w:pPr>
        <w:spacing w:before="260" w:after="120" w:line="288" w:lineRule="auto"/>
        <w:ind w:left="0"/>
        <w:jc w:val="left"/>
        <w:outlineLvl w:val="3"/>
      </w:pPr>
      <w:bookmarkStart w:id="19" w:name="heading_19"/>
      <w:r>
        <w:rPr>
          <w:rFonts w:ascii="Arial" w:hAnsi="Arial" w:eastAsia="等线" w:cs="Arial"/>
          <w:b/>
          <w:sz w:val="28"/>
        </w:rPr>
        <w:t xml:space="preserve">D1 事实与要素提取（权重 15%） </w:t>
      </w:r>
      <w:bookmarkEnd w:id="19"/>
    </w:p>
    <w:p w14:paraId="6537ECFE">
      <w:pPr>
        <w:spacing w:before="120" w:after="120" w:line="288" w:lineRule="auto"/>
        <w:ind w:left="0"/>
        <w:jc w:val="left"/>
      </w:pPr>
      <w:r>
        <w:rPr>
          <w:rFonts w:ascii="Arial" w:hAnsi="Arial" w:eastAsia="等线" w:cs="Arial"/>
          <w:sz w:val="22"/>
        </w:rPr>
        <w:t>评测要点：</w:t>
      </w:r>
    </w:p>
    <w:p w14:paraId="16F33DF7">
      <w:pPr>
        <w:numPr>
          <w:ilvl w:val="0"/>
          <w:numId w:val="96"/>
        </w:numPr>
        <w:spacing w:before="120" w:after="120" w:line="288" w:lineRule="auto"/>
        <w:ind w:left="0"/>
        <w:jc w:val="left"/>
      </w:pPr>
      <w:r>
        <w:rPr>
          <w:rFonts w:ascii="Arial" w:hAnsi="Arial" w:eastAsia="等线" w:cs="Arial"/>
          <w:sz w:val="22"/>
        </w:rPr>
        <w:t>完整提取出境个人信息规模、范围、种类、敏感程度</w:t>
      </w:r>
    </w:p>
    <w:p w14:paraId="609D20B4">
      <w:pPr>
        <w:numPr>
          <w:ilvl w:val="0"/>
          <w:numId w:val="97"/>
        </w:numPr>
        <w:spacing w:before="120" w:after="120" w:line="288" w:lineRule="auto"/>
        <w:ind w:left="0"/>
        <w:jc w:val="left"/>
      </w:pPr>
      <w:r>
        <w:rPr>
          <w:rFonts w:ascii="Arial" w:hAnsi="Arial" w:eastAsia="等线" w:cs="Arial"/>
          <w:sz w:val="22"/>
        </w:rPr>
        <w:t>完整提取境外接收方信息（名称、所在地、所属国/地区）</w:t>
      </w:r>
    </w:p>
    <w:p w14:paraId="63B82470">
      <w:pPr>
        <w:numPr>
          <w:ilvl w:val="0"/>
          <w:numId w:val="98"/>
        </w:numPr>
        <w:spacing w:before="120" w:after="120" w:line="288" w:lineRule="auto"/>
        <w:ind w:left="0"/>
        <w:jc w:val="left"/>
      </w:pPr>
      <w:r>
        <w:rPr>
          <w:rFonts w:ascii="Arial" w:hAnsi="Arial" w:eastAsia="等线" w:cs="Arial"/>
          <w:b/>
          <w:sz w:val="22"/>
        </w:rPr>
        <w:t>识别是否涉及重要数据</w:t>
      </w:r>
      <w:r>
        <w:rPr>
          <w:rFonts w:ascii="Arial" w:hAnsi="Arial" w:eastAsia="等线" w:cs="Arial"/>
          <w:sz w:val="22"/>
        </w:rPr>
        <w:t>（认证路径明确排除重要数据）</w:t>
      </w:r>
    </w:p>
    <w:p w14:paraId="1283F46B">
      <w:pPr>
        <w:numPr>
          <w:ilvl w:val="0"/>
          <w:numId w:val="99"/>
        </w:numPr>
        <w:spacing w:before="120" w:after="120" w:line="288" w:lineRule="auto"/>
        <w:ind w:left="0"/>
        <w:jc w:val="left"/>
      </w:pPr>
      <w:r>
        <w:rPr>
          <w:rFonts w:ascii="Arial" w:hAnsi="Arial" w:eastAsia="等线" w:cs="Arial"/>
          <w:sz w:val="22"/>
        </w:rPr>
        <w:t>完整提取处理目的、范围、方式</w:t>
      </w:r>
    </w:p>
    <w:p w14:paraId="0EA665B5">
      <w:pPr>
        <w:spacing w:before="120" w:after="120" w:line="288" w:lineRule="auto"/>
        <w:ind w:left="0"/>
        <w:jc w:val="left"/>
      </w:pPr>
      <w:r>
        <w:rPr>
          <w:rFonts w:ascii="Arial" w:hAnsi="Arial" w:eastAsia="等线" w:cs="Arial"/>
          <w:b/>
          <w:sz w:val="22"/>
        </w:rPr>
        <w:t>否决项</w:t>
      </w:r>
      <w:r>
        <w:rPr>
          <w:rFonts w:ascii="Arial" w:hAnsi="Arial" w:eastAsia="等线" w:cs="Arial"/>
          <w:sz w:val="22"/>
        </w:rPr>
        <w:t>：认证路径下未识别"是否含重要数据"（认证不适用重要数据） → 整体 0 分。</w:t>
      </w:r>
    </w:p>
    <w:p w14:paraId="37152FB6">
      <w:pPr>
        <w:spacing w:before="260" w:after="120" w:line="288" w:lineRule="auto"/>
        <w:ind w:left="0"/>
        <w:jc w:val="left"/>
        <w:outlineLvl w:val="3"/>
      </w:pPr>
      <w:bookmarkStart w:id="20" w:name="heading_20"/>
      <w:r>
        <w:rPr>
          <w:rFonts w:ascii="Arial" w:hAnsi="Arial" w:eastAsia="等线" w:cs="Arial"/>
          <w:b/>
          <w:sz w:val="28"/>
        </w:rPr>
        <w:t xml:space="preserve">D2 法条/规则引出（权重 15%，★关键项） </w:t>
      </w:r>
      <w:bookmarkEnd w:id="20"/>
    </w:p>
    <w:p w14:paraId="0F5A9A3C">
      <w:pPr>
        <w:spacing w:before="120" w:after="120" w:line="288" w:lineRule="auto"/>
        <w:ind w:left="0"/>
        <w:jc w:val="left"/>
      </w:pPr>
      <w:r>
        <w:rPr>
          <w:rFonts w:ascii="Arial" w:hAnsi="Arial" w:eastAsia="等线" w:cs="Arial"/>
          <w:sz w:val="22"/>
        </w:rPr>
        <w:t>评测要点：</w:t>
      </w:r>
    </w:p>
    <w:p w14:paraId="78F02969">
      <w:pPr>
        <w:numPr>
          <w:ilvl w:val="0"/>
          <w:numId w:val="100"/>
        </w:numPr>
        <w:spacing w:before="120" w:after="120" w:line="288" w:lineRule="auto"/>
        <w:ind w:left="0"/>
        <w:jc w:val="left"/>
      </w:pPr>
      <w:r>
        <w:rPr>
          <w:rFonts w:ascii="Arial" w:hAnsi="Arial" w:eastAsia="等线" w:cs="Arial"/>
          <w:sz w:val="22"/>
        </w:rPr>
        <w:t>准确引出《个人信息出境标准合同办法》第 5 条（PIPIA 六项）</w:t>
      </w:r>
    </w:p>
    <w:p w14:paraId="5853347E">
      <w:pPr>
        <w:numPr>
          <w:ilvl w:val="0"/>
          <w:numId w:val="101"/>
        </w:numPr>
        <w:spacing w:before="120" w:after="120" w:line="288" w:lineRule="auto"/>
        <w:ind w:left="0"/>
        <w:jc w:val="left"/>
      </w:pPr>
      <w:r>
        <w:rPr>
          <w:rFonts w:ascii="Arial" w:hAnsi="Arial" w:eastAsia="等线" w:cs="Arial"/>
          <w:sz w:val="22"/>
        </w:rPr>
        <w:t>准确引出《个人信息出境认证办法》相关条款（认证适用情形与前置义务）</w:t>
      </w:r>
    </w:p>
    <w:p w14:paraId="5B656EE4">
      <w:pPr>
        <w:numPr>
          <w:ilvl w:val="0"/>
          <w:numId w:val="102"/>
        </w:numPr>
        <w:spacing w:before="120" w:after="120" w:line="288" w:lineRule="auto"/>
        <w:ind w:left="0"/>
        <w:jc w:val="left"/>
      </w:pPr>
      <w:r>
        <w:rPr>
          <w:rFonts w:ascii="Arial" w:hAnsi="Arial" w:eastAsia="等线" w:cs="Arial"/>
          <w:sz w:val="22"/>
        </w:rPr>
        <w:t>标准合同路径下准确引出备案要求（10 个工作日备案）与反规避条款</w:t>
      </w:r>
    </w:p>
    <w:p w14:paraId="614E7996">
      <w:pPr>
        <w:numPr>
          <w:ilvl w:val="0"/>
          <w:numId w:val="103"/>
        </w:numPr>
        <w:spacing w:before="120" w:after="120" w:line="288" w:lineRule="auto"/>
        <w:ind w:left="0"/>
        <w:jc w:val="left"/>
      </w:pPr>
      <w:r>
        <w:rPr>
          <w:rFonts w:ascii="Arial" w:hAnsi="Arial" w:eastAsia="等线" w:cs="Arial"/>
          <w:sz w:val="22"/>
        </w:rPr>
        <w:t>认证路径下准确引出证书 3 年有效期与境内代表/专门机构要求</w:t>
      </w:r>
    </w:p>
    <w:p w14:paraId="5683A7D4">
      <w:pPr>
        <w:spacing w:before="120" w:after="120" w:line="288" w:lineRule="auto"/>
        <w:ind w:left="0"/>
        <w:jc w:val="left"/>
      </w:pPr>
      <w:r>
        <w:rPr>
          <w:rFonts w:ascii="Arial" w:hAnsi="Arial" w:eastAsia="等线" w:cs="Arial"/>
          <w:b/>
          <w:sz w:val="22"/>
        </w:rPr>
        <w:t>否决项</w:t>
      </w:r>
      <w:r>
        <w:rPr>
          <w:rFonts w:ascii="Arial" w:hAnsi="Arial" w:eastAsia="等线" w:cs="Arial"/>
          <w:sz w:val="22"/>
        </w:rPr>
        <w:t>：两条路径法条混淆（如认证路径误引标准合同备案要求） → 整体 0 分。</w:t>
      </w:r>
    </w:p>
    <w:p w14:paraId="70A6146B">
      <w:pPr>
        <w:spacing w:before="260" w:after="120" w:line="288" w:lineRule="auto"/>
        <w:ind w:left="0"/>
        <w:jc w:val="left"/>
        <w:outlineLvl w:val="3"/>
      </w:pPr>
      <w:bookmarkStart w:id="21" w:name="heading_21"/>
      <w:r>
        <w:rPr>
          <w:rFonts w:ascii="Arial" w:hAnsi="Arial" w:eastAsia="等线" w:cs="Arial"/>
          <w:b/>
          <w:sz w:val="28"/>
        </w:rPr>
        <w:t xml:space="preserve">D3 法条理解与应用（权重 25%，★关键项） </w:t>
      </w:r>
      <w:bookmarkEnd w:id="21"/>
    </w:p>
    <w:p w14:paraId="6C4E05ED">
      <w:pPr>
        <w:spacing w:before="120" w:after="120" w:line="288" w:lineRule="auto"/>
        <w:ind w:left="0"/>
        <w:jc w:val="left"/>
      </w:pPr>
      <w:r>
        <w:rPr>
          <w:rFonts w:ascii="Arial" w:hAnsi="Arial" w:eastAsia="等线" w:cs="Arial"/>
          <w:sz w:val="22"/>
        </w:rPr>
        <w:t>评测要点：</w:t>
      </w:r>
    </w:p>
    <w:p w14:paraId="6DFD3281">
      <w:pPr>
        <w:numPr>
          <w:ilvl w:val="0"/>
          <w:numId w:val="104"/>
        </w:numPr>
        <w:spacing w:before="120" w:after="120" w:line="288" w:lineRule="auto"/>
        <w:ind w:left="0"/>
        <w:jc w:val="left"/>
      </w:pPr>
      <w:r>
        <w:rPr>
          <w:rFonts w:ascii="Arial" w:hAnsi="Arial" w:eastAsia="等线" w:cs="Arial"/>
          <w:sz w:val="22"/>
        </w:rPr>
        <w:t>PIPIA 六项内容无一遗漏且逐项深入分析</w:t>
      </w:r>
    </w:p>
    <w:p w14:paraId="2461FCCE">
      <w:pPr>
        <w:numPr>
          <w:ilvl w:val="0"/>
          <w:numId w:val="105"/>
        </w:numPr>
        <w:spacing w:before="120" w:after="120" w:line="288" w:lineRule="auto"/>
        <w:ind w:left="0"/>
        <w:jc w:val="left"/>
      </w:pPr>
      <w:r>
        <w:rPr>
          <w:rFonts w:ascii="Arial" w:hAnsi="Arial" w:eastAsia="等线" w:cs="Arial"/>
          <w:sz w:val="22"/>
        </w:rPr>
        <w:t>境外接收方所在国/地区个人信息保护政策法规影响评估准确</w:t>
      </w:r>
    </w:p>
    <w:p w14:paraId="18891ED4">
      <w:pPr>
        <w:numPr>
          <w:ilvl w:val="0"/>
          <w:numId w:val="106"/>
        </w:numPr>
        <w:spacing w:before="120" w:after="120" w:line="288" w:lineRule="auto"/>
        <w:ind w:left="0"/>
        <w:jc w:val="left"/>
      </w:pPr>
      <w:r>
        <w:rPr>
          <w:rFonts w:ascii="Arial" w:hAnsi="Arial" w:eastAsia="等线" w:cs="Arial"/>
          <w:sz w:val="22"/>
        </w:rPr>
        <w:t>论证合乎法理（必要性测试、比例原则、个人信息权益保障）</w:t>
      </w:r>
    </w:p>
    <w:p w14:paraId="309B9A56">
      <w:pPr>
        <w:numPr>
          <w:ilvl w:val="0"/>
          <w:numId w:val="107"/>
        </w:numPr>
        <w:spacing w:before="120" w:after="120" w:line="288" w:lineRule="auto"/>
        <w:ind w:left="0"/>
        <w:jc w:val="left"/>
      </w:pPr>
      <w:r>
        <w:rPr>
          <w:rFonts w:ascii="Arial" w:hAnsi="Arial" w:eastAsia="等线" w:cs="Arial"/>
          <w:sz w:val="22"/>
        </w:rPr>
        <w:t>标准合同路径：合同草案条款与标准合同附件一致，无冲突条款</w:t>
      </w:r>
    </w:p>
    <w:p w14:paraId="066C206E">
      <w:pPr>
        <w:numPr>
          <w:ilvl w:val="0"/>
          <w:numId w:val="108"/>
        </w:numPr>
        <w:spacing w:before="120" w:after="120" w:line="288" w:lineRule="auto"/>
        <w:ind w:left="0"/>
        <w:jc w:val="left"/>
      </w:pPr>
      <w:r>
        <w:rPr>
          <w:rFonts w:ascii="Arial" w:hAnsi="Arial" w:eastAsia="等线" w:cs="Arial"/>
          <w:sz w:val="22"/>
        </w:rPr>
        <w:t>认证路径：报告明确"不含重要数据"且符合 10 万-100 万/不满 1 万敏感门槛</w:t>
      </w:r>
    </w:p>
    <w:p w14:paraId="2DA0DE4A">
      <w:pPr>
        <w:spacing w:before="120" w:after="120" w:line="288" w:lineRule="auto"/>
        <w:ind w:left="0"/>
        <w:jc w:val="left"/>
      </w:pPr>
      <w:r>
        <w:rPr>
          <w:rFonts w:ascii="Arial" w:hAnsi="Arial" w:eastAsia="等线" w:cs="Arial"/>
          <w:b/>
          <w:sz w:val="22"/>
        </w:rPr>
        <w:t>否决项</w:t>
      </w:r>
      <w:r>
        <w:rPr>
          <w:rFonts w:ascii="Arial" w:hAnsi="Arial" w:eastAsia="等线" w:cs="Arial"/>
          <w:sz w:val="22"/>
        </w:rPr>
        <w:t>：PIPIA 六项有遗漏 → 整体 0 分。</w:t>
      </w:r>
    </w:p>
    <w:p w14:paraId="53D0BF60">
      <w:pPr>
        <w:spacing w:before="260" w:after="120" w:line="288" w:lineRule="auto"/>
        <w:ind w:left="0"/>
        <w:jc w:val="left"/>
        <w:outlineLvl w:val="3"/>
      </w:pPr>
      <w:bookmarkStart w:id="22" w:name="heading_22"/>
      <w:r>
        <w:rPr>
          <w:rFonts w:ascii="Arial" w:hAnsi="Arial" w:eastAsia="等线" w:cs="Arial"/>
          <w:b/>
          <w:sz w:val="28"/>
        </w:rPr>
        <w:t xml:space="preserve">D4 程序与策略意识（权重 15%） </w:t>
      </w:r>
      <w:bookmarkEnd w:id="22"/>
    </w:p>
    <w:p w14:paraId="17A85747">
      <w:pPr>
        <w:spacing w:before="120" w:after="120" w:line="288" w:lineRule="auto"/>
        <w:ind w:left="0"/>
        <w:jc w:val="left"/>
      </w:pPr>
      <w:r>
        <w:rPr>
          <w:rFonts w:ascii="Arial" w:hAnsi="Arial" w:eastAsia="等线" w:cs="Arial"/>
          <w:sz w:val="22"/>
        </w:rPr>
        <w:t>评测要点：</w:t>
      </w:r>
    </w:p>
    <w:p w14:paraId="64FF3EBD">
      <w:pPr>
        <w:numPr>
          <w:ilvl w:val="0"/>
          <w:numId w:val="109"/>
        </w:numPr>
        <w:spacing w:before="120" w:after="120" w:line="288" w:lineRule="auto"/>
        <w:ind w:left="0"/>
        <w:jc w:val="left"/>
      </w:pPr>
      <w:r>
        <w:rPr>
          <w:rFonts w:ascii="Arial" w:hAnsi="Arial" w:eastAsia="等线" w:cs="Arial"/>
          <w:sz w:val="22"/>
        </w:rPr>
        <w:t>标准合同路径：明示 10 个工作日备案时限与省级网信部门备案</w:t>
      </w:r>
    </w:p>
    <w:p w14:paraId="2F0BEDDF">
      <w:pPr>
        <w:numPr>
          <w:ilvl w:val="0"/>
          <w:numId w:val="110"/>
        </w:numPr>
        <w:spacing w:before="120" w:after="120" w:line="288" w:lineRule="auto"/>
        <w:ind w:left="0"/>
        <w:jc w:val="left"/>
      </w:pPr>
      <w:r>
        <w:rPr>
          <w:rFonts w:ascii="Arial" w:hAnsi="Arial" w:eastAsia="等线" w:cs="Arial"/>
          <w:sz w:val="22"/>
        </w:rPr>
        <w:t>认证路径：明示向专业认证机构申请、境内专门机构/代表协助、3 年有效期与届满续证</w:t>
      </w:r>
    </w:p>
    <w:p w14:paraId="2FA0B537">
      <w:pPr>
        <w:numPr>
          <w:ilvl w:val="0"/>
          <w:numId w:val="111"/>
        </w:numPr>
        <w:spacing w:before="120" w:after="120" w:line="288" w:lineRule="auto"/>
        <w:ind w:left="0"/>
        <w:jc w:val="left"/>
      </w:pPr>
      <w:r>
        <w:rPr>
          <w:rFonts w:ascii="Arial" w:hAnsi="Arial" w:eastAsia="等线" w:cs="Arial"/>
          <w:sz w:val="22"/>
        </w:rPr>
        <w:t>提示 PIPIA 是两条路径的共同前置义务</w:t>
      </w:r>
    </w:p>
    <w:p w14:paraId="76A1D8CF">
      <w:pPr>
        <w:numPr>
          <w:ilvl w:val="0"/>
          <w:numId w:val="112"/>
        </w:numPr>
        <w:spacing w:before="120" w:after="120" w:line="288" w:lineRule="auto"/>
        <w:ind w:left="0"/>
        <w:jc w:val="left"/>
      </w:pPr>
      <w:r>
        <w:rPr>
          <w:rFonts w:ascii="Arial" w:hAnsi="Arial" w:eastAsia="等线" w:cs="Arial"/>
          <w:sz w:val="22"/>
        </w:rPr>
        <w:t>提示重新评估情形（目的/范围/种类/敏感程度/方式/保存地点变化等）</w:t>
      </w:r>
    </w:p>
    <w:p w14:paraId="5D5AB4D0">
      <w:pPr>
        <w:numPr>
          <w:ilvl w:val="0"/>
          <w:numId w:val="113"/>
        </w:numPr>
        <w:spacing w:before="120" w:after="120" w:line="288" w:lineRule="auto"/>
        <w:ind w:left="0"/>
        <w:jc w:val="left"/>
      </w:pPr>
      <w:r>
        <w:rPr>
          <w:rFonts w:ascii="Arial" w:hAnsi="Arial" w:eastAsia="等线" w:cs="Arial"/>
          <w:sz w:val="22"/>
        </w:rPr>
        <w:t>提供整改建议（如境外接收方需补强管理与技术措施）</w:t>
      </w:r>
    </w:p>
    <w:p w14:paraId="618AC6D8">
      <w:pPr>
        <w:spacing w:before="260" w:after="120" w:line="288" w:lineRule="auto"/>
        <w:ind w:left="0"/>
        <w:jc w:val="left"/>
        <w:outlineLvl w:val="3"/>
      </w:pPr>
      <w:bookmarkStart w:id="23" w:name="heading_23"/>
      <w:r>
        <w:rPr>
          <w:rFonts w:ascii="Arial" w:hAnsi="Arial" w:eastAsia="等线" w:cs="Arial"/>
          <w:b/>
          <w:sz w:val="28"/>
        </w:rPr>
        <w:t xml:space="preserve">D5 主张与结果构建（权重 20%，★关键项） </w:t>
      </w:r>
      <w:bookmarkEnd w:id="23"/>
    </w:p>
    <w:p w14:paraId="1C17D5D9">
      <w:pPr>
        <w:spacing w:before="120" w:after="120" w:line="288" w:lineRule="auto"/>
        <w:ind w:left="0"/>
        <w:jc w:val="left"/>
      </w:pPr>
      <w:r>
        <w:rPr>
          <w:rFonts w:ascii="Arial" w:hAnsi="Arial" w:eastAsia="等线" w:cs="Arial"/>
          <w:sz w:val="22"/>
        </w:rPr>
        <w:t>评测要点：</w:t>
      </w:r>
    </w:p>
    <w:p w14:paraId="12D13867">
      <w:pPr>
        <w:numPr>
          <w:ilvl w:val="0"/>
          <w:numId w:val="114"/>
        </w:numPr>
        <w:spacing w:before="120" w:after="120" w:line="288" w:lineRule="auto"/>
        <w:ind w:left="0"/>
        <w:jc w:val="left"/>
      </w:pPr>
      <w:r>
        <w:rPr>
          <w:rFonts w:ascii="Arial" w:hAnsi="Arial" w:eastAsia="等线" w:cs="Arial"/>
          <w:sz w:val="22"/>
        </w:rPr>
        <w:t>报告结构完整：摘要→六项评估→境外接收方能力评估→风险处置→结论</w:t>
      </w:r>
    </w:p>
    <w:p w14:paraId="76046F1A">
      <w:pPr>
        <w:numPr>
          <w:ilvl w:val="0"/>
          <w:numId w:val="115"/>
        </w:numPr>
        <w:spacing w:before="120" w:after="120" w:line="288" w:lineRule="auto"/>
        <w:ind w:left="0"/>
        <w:jc w:val="left"/>
      </w:pPr>
      <w:r>
        <w:rPr>
          <w:rFonts w:ascii="Arial" w:hAnsi="Arial" w:eastAsia="等线" w:cs="Arial"/>
          <w:sz w:val="22"/>
        </w:rPr>
        <w:t>标准合同路径：配套可交付的《个人信息出境标准合同》草案（严格按附件）</w:t>
      </w:r>
    </w:p>
    <w:p w14:paraId="53B55A61">
      <w:pPr>
        <w:numPr>
          <w:ilvl w:val="0"/>
          <w:numId w:val="116"/>
        </w:numPr>
        <w:spacing w:before="120" w:after="120" w:line="288" w:lineRule="auto"/>
        <w:ind w:left="0"/>
        <w:jc w:val="left"/>
      </w:pPr>
      <w:r>
        <w:rPr>
          <w:rFonts w:ascii="Arial" w:hAnsi="Arial" w:eastAsia="等线" w:cs="Arial"/>
          <w:sz w:val="22"/>
        </w:rPr>
        <w:t>认证路径：配套认证申请材料清单与境内代表/专门机构设立建议</w:t>
      </w:r>
    </w:p>
    <w:p w14:paraId="50D850BE">
      <w:pPr>
        <w:numPr>
          <w:ilvl w:val="0"/>
          <w:numId w:val="117"/>
        </w:numPr>
        <w:spacing w:before="120" w:after="120" w:line="288" w:lineRule="auto"/>
        <w:ind w:left="0"/>
        <w:jc w:val="left"/>
      </w:pPr>
      <w:r>
        <w:rPr>
          <w:rFonts w:ascii="Arial" w:hAnsi="Arial" w:eastAsia="等线" w:cs="Arial"/>
          <w:sz w:val="22"/>
        </w:rPr>
        <w:t>结论明确（建议备案/申请认证/补充材料）</w:t>
      </w:r>
    </w:p>
    <w:p w14:paraId="3B936CB6">
      <w:pPr>
        <w:spacing w:before="120" w:after="120" w:line="288" w:lineRule="auto"/>
        <w:ind w:left="0"/>
        <w:jc w:val="left"/>
      </w:pPr>
      <w:r>
        <w:rPr>
          <w:rFonts w:ascii="Arial" w:hAnsi="Arial" w:eastAsia="等线" w:cs="Arial"/>
          <w:b/>
          <w:sz w:val="22"/>
        </w:rPr>
        <w:t>否决项</w:t>
      </w:r>
      <w:r>
        <w:rPr>
          <w:rFonts w:ascii="Arial" w:hAnsi="Arial" w:eastAsia="等线" w:cs="Arial"/>
          <w:sz w:val="22"/>
        </w:rPr>
        <w:t>：标准合同路径未生成配套合同草案 → 整体 0 分。</w:t>
      </w:r>
    </w:p>
    <w:p w14:paraId="72D87F92">
      <w:pPr>
        <w:spacing w:before="260" w:after="120" w:line="288" w:lineRule="auto"/>
        <w:ind w:left="0"/>
        <w:jc w:val="left"/>
        <w:outlineLvl w:val="3"/>
      </w:pPr>
      <w:bookmarkStart w:id="24" w:name="heading_24"/>
      <w:r>
        <w:rPr>
          <w:rFonts w:ascii="Arial" w:hAnsi="Arial" w:eastAsia="等线" w:cs="Arial"/>
          <w:b/>
          <w:sz w:val="28"/>
        </w:rPr>
        <w:t xml:space="preserve">D6 职业规范与表述（权重 10%） </w:t>
      </w:r>
      <w:bookmarkEnd w:id="24"/>
    </w:p>
    <w:p w14:paraId="2299F657">
      <w:pPr>
        <w:spacing w:before="120" w:after="120" w:line="288" w:lineRule="auto"/>
        <w:ind w:left="0"/>
        <w:jc w:val="left"/>
      </w:pPr>
      <w:r>
        <w:rPr>
          <w:rFonts w:ascii="Arial" w:hAnsi="Arial" w:eastAsia="等线" w:cs="Arial"/>
          <w:sz w:val="22"/>
        </w:rPr>
        <w:t>评测要点：</w:t>
      </w:r>
    </w:p>
    <w:p w14:paraId="2DB83C81">
      <w:pPr>
        <w:numPr>
          <w:ilvl w:val="0"/>
          <w:numId w:val="118"/>
        </w:numPr>
        <w:spacing w:before="120" w:after="120" w:line="288" w:lineRule="auto"/>
        <w:ind w:left="0"/>
        <w:jc w:val="left"/>
      </w:pPr>
      <w:r>
        <w:rPr>
          <w:rFonts w:ascii="Arial" w:hAnsi="Arial" w:eastAsia="等线" w:cs="Arial"/>
          <w:sz w:val="22"/>
        </w:rPr>
        <w:t>使用法言法语与监管报告规范格式</w:t>
      </w:r>
    </w:p>
    <w:p w14:paraId="117ADC19">
      <w:pPr>
        <w:numPr>
          <w:ilvl w:val="0"/>
          <w:numId w:val="119"/>
        </w:numPr>
        <w:spacing w:before="120" w:after="120" w:line="288" w:lineRule="auto"/>
        <w:ind w:left="0"/>
        <w:jc w:val="left"/>
      </w:pPr>
      <w:r>
        <w:rPr>
          <w:rFonts w:ascii="Arial" w:hAnsi="Arial" w:eastAsia="等线" w:cs="Arial"/>
          <w:sz w:val="22"/>
        </w:rPr>
        <w:t>数值精确（量级阈值、百分比等）</w:t>
      </w:r>
    </w:p>
    <w:p w14:paraId="6673FDB5">
      <w:pPr>
        <w:numPr>
          <w:ilvl w:val="0"/>
          <w:numId w:val="120"/>
        </w:numPr>
        <w:spacing w:before="120" w:after="120" w:line="288" w:lineRule="auto"/>
        <w:ind w:left="0"/>
        <w:jc w:val="left"/>
      </w:pPr>
      <w:r>
        <w:rPr>
          <w:rFonts w:ascii="Arial" w:hAnsi="Arial" w:eastAsia="等线" w:cs="Arial"/>
          <w:sz w:val="22"/>
        </w:rPr>
        <w:t>标准合同草案条款表述与官方附件严格一致</w:t>
      </w:r>
    </w:p>
    <w:p w14:paraId="509F72AD">
      <w:pPr>
        <w:numPr>
          <w:ilvl w:val="0"/>
          <w:numId w:val="121"/>
        </w:numPr>
        <w:spacing w:before="120" w:after="120" w:line="288" w:lineRule="auto"/>
        <w:ind w:left="0"/>
        <w:jc w:val="left"/>
      </w:pPr>
      <w:r>
        <w:rPr>
          <w:rFonts w:ascii="Arial" w:hAnsi="Arial" w:eastAsia="等线" w:cs="Arial"/>
          <w:sz w:val="22"/>
        </w:rPr>
        <w:t>标注"本报告草案需经合规负责人与法律顾问复核"</w:t>
      </w:r>
    </w:p>
    <w:p w14:paraId="45A79CA4">
      <w:pPr>
        <w:pBdr>
          <w:bottom w:val="single" w:color="DEE0E3" w:sz="2" w:space="0"/>
          <w:between w:val="single" w:color="DEE0E3" w:sz="2" w:space="0"/>
        </w:pBdr>
        <w:spacing w:before="120" w:after="120" w:line="288" w:lineRule="auto"/>
        <w:ind w:left="0"/>
      </w:pPr>
    </w:p>
    <w:p w14:paraId="26D096D6">
      <w:pPr>
        <w:spacing w:before="300" w:after="120" w:line="288" w:lineRule="auto"/>
        <w:ind w:left="0"/>
        <w:jc w:val="left"/>
        <w:outlineLvl w:val="2"/>
      </w:pPr>
      <w:bookmarkStart w:id="25" w:name="heading_25"/>
      <w:r>
        <w:rPr>
          <w:rFonts w:ascii="Arial" w:hAnsi="Arial" w:eastAsia="等线" w:cs="Arial"/>
          <w:b/>
          <w:sz w:val="30"/>
        </w:rPr>
        <w:t xml:space="preserve">🎯 任务4：文档专项智能审查 黄金标准 </w:t>
      </w:r>
      <w:bookmarkEnd w:id="25"/>
    </w:p>
    <w:p w14:paraId="5D91FFFB">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：用户提交数据合规相关文档（隐私政策、数据出境合同、内部合规制度等），AI 审查其中合规缺陷。</w:t>
      </w:r>
    </w:p>
    <w:p w14:paraId="692B2DEA">
      <w:pPr>
        <w:spacing w:before="120" w:after="120" w:line="288" w:lineRule="auto"/>
        <w:ind w:left="0"/>
        <w:jc w:val="left"/>
      </w:pPr>
      <w:r>
        <w:rPr>
          <w:rFonts w:ascii="Arial" w:hAnsi="Arial" w:eastAsia="等线" w:cs="Arial"/>
          <w:b/>
          <w:sz w:val="22"/>
        </w:rPr>
        <w:t>映射功能族</w:t>
      </w:r>
      <w:r>
        <w:rPr>
          <w:rFonts w:ascii="Arial" w:hAnsi="Arial" w:eastAsia="等线" w:cs="Arial"/>
          <w:sz w:val="22"/>
        </w:rPr>
        <w:t>：A（文本/条款审查族）</w:t>
      </w:r>
    </w:p>
    <w:p w14:paraId="3E4C5EBA">
      <w:pPr>
        <w:spacing w:before="120" w:after="120" w:line="288" w:lineRule="auto"/>
        <w:ind w:left="0"/>
        <w:jc w:val="left"/>
      </w:pPr>
      <w:r>
        <w:rPr>
          <w:rFonts w:ascii="Arial" w:hAnsi="Arial" w:eastAsia="等线" w:cs="Arial"/>
          <w:b/>
          <w:sz w:val="22"/>
        </w:rPr>
        <w:t>六维 Rubric 详表</w:t>
      </w:r>
      <w:r>
        <w:rPr>
          <w:rFonts w:ascii="Arial" w:hAnsi="Arial" w:eastAsia="等线" w:cs="Arial"/>
          <w:sz w:val="22"/>
        </w:rPr>
        <w:t>：</w:t>
      </w:r>
    </w:p>
    <w:p w14:paraId="2A3F0984">
      <w:pPr>
        <w:spacing w:before="260" w:after="120" w:line="288" w:lineRule="auto"/>
        <w:ind w:left="0"/>
        <w:jc w:val="left"/>
        <w:outlineLvl w:val="3"/>
      </w:pPr>
      <w:bookmarkStart w:id="26" w:name="heading_26"/>
      <w:r>
        <w:rPr>
          <w:rFonts w:ascii="Arial" w:hAnsi="Arial" w:eastAsia="等线" w:cs="Arial"/>
          <w:b/>
          <w:sz w:val="28"/>
        </w:rPr>
        <w:t xml:space="preserve">D1 事实与要素提取（权重 15%） </w:t>
      </w:r>
      <w:bookmarkEnd w:id="26"/>
    </w:p>
    <w:p w14:paraId="09573694">
      <w:pPr>
        <w:spacing w:before="120" w:after="120" w:line="288" w:lineRule="auto"/>
        <w:ind w:left="0"/>
        <w:jc w:val="left"/>
      </w:pPr>
      <w:r>
        <w:rPr>
          <w:rFonts w:ascii="Arial" w:hAnsi="Arial" w:eastAsia="等线" w:cs="Arial"/>
          <w:sz w:val="22"/>
        </w:rPr>
        <w:t>评测要点：</w:t>
      </w:r>
    </w:p>
    <w:p w14:paraId="080F75E8">
      <w:pPr>
        <w:numPr>
          <w:ilvl w:val="0"/>
          <w:numId w:val="122"/>
        </w:numPr>
        <w:spacing w:before="120" w:after="120" w:line="288" w:lineRule="auto"/>
        <w:ind w:left="0"/>
        <w:jc w:val="left"/>
      </w:pPr>
      <w:r>
        <w:rPr>
          <w:rFonts w:ascii="Arial" w:hAnsi="Arial" w:eastAsia="等线" w:cs="Arial"/>
          <w:sz w:val="22"/>
        </w:rPr>
        <w:t>完整识别文档类型（隐私政策/标准合同/内部制度/BCR 等）</w:t>
      </w:r>
    </w:p>
    <w:p w14:paraId="36E07191">
      <w:pPr>
        <w:numPr>
          <w:ilvl w:val="0"/>
          <w:numId w:val="123"/>
        </w:numPr>
        <w:spacing w:before="120" w:after="120" w:line="288" w:lineRule="auto"/>
        <w:ind w:left="0"/>
        <w:jc w:val="left"/>
      </w:pPr>
      <w:r>
        <w:rPr>
          <w:rFonts w:ascii="Arial" w:hAnsi="Arial" w:eastAsia="等线" w:cs="Arial"/>
          <w:sz w:val="22"/>
        </w:rPr>
        <w:t>完整提取文档关键条款与核心承诺</w:t>
      </w:r>
    </w:p>
    <w:p w14:paraId="7FA5EF47">
      <w:pPr>
        <w:numPr>
          <w:ilvl w:val="0"/>
          <w:numId w:val="124"/>
        </w:numPr>
        <w:spacing w:before="120" w:after="120" w:line="288" w:lineRule="auto"/>
        <w:ind w:left="0"/>
        <w:jc w:val="left"/>
      </w:pPr>
      <w:r>
        <w:rPr>
          <w:rFonts w:ascii="Arial" w:hAnsi="Arial" w:eastAsia="等线" w:cs="Arial"/>
          <w:sz w:val="22"/>
        </w:rPr>
        <w:t>识别文档中缺失的关键合规条款</w:t>
      </w:r>
    </w:p>
    <w:p w14:paraId="7C0361B6">
      <w:pPr>
        <w:spacing w:before="260" w:after="120" w:line="288" w:lineRule="auto"/>
        <w:ind w:left="0"/>
        <w:jc w:val="left"/>
        <w:outlineLvl w:val="3"/>
      </w:pPr>
      <w:bookmarkStart w:id="27" w:name="heading_27"/>
      <w:r>
        <w:rPr>
          <w:rFonts w:ascii="Arial" w:hAnsi="Arial" w:eastAsia="等线" w:cs="Arial"/>
          <w:b/>
          <w:sz w:val="28"/>
        </w:rPr>
        <w:t xml:space="preserve">D2 法条/规则引出（权重 15%，★关键项） </w:t>
      </w:r>
      <w:bookmarkEnd w:id="27"/>
    </w:p>
    <w:p w14:paraId="4EA78E6E">
      <w:pPr>
        <w:spacing w:before="120" w:after="120" w:line="288" w:lineRule="auto"/>
        <w:ind w:left="0"/>
        <w:jc w:val="left"/>
      </w:pPr>
      <w:r>
        <w:rPr>
          <w:rFonts w:ascii="Arial" w:hAnsi="Arial" w:eastAsia="等线" w:cs="Arial"/>
          <w:sz w:val="22"/>
        </w:rPr>
        <w:t>评测要点：</w:t>
      </w:r>
    </w:p>
    <w:p w14:paraId="4E4B47A9">
      <w:pPr>
        <w:numPr>
          <w:ilvl w:val="0"/>
          <w:numId w:val="125"/>
        </w:numPr>
        <w:spacing w:before="120" w:after="120" w:line="288" w:lineRule="auto"/>
        <w:ind w:left="0"/>
        <w:jc w:val="left"/>
      </w:pPr>
      <w:r>
        <w:rPr>
          <w:rFonts w:ascii="Arial" w:hAnsi="Arial" w:eastAsia="等线" w:cs="Arial"/>
          <w:sz w:val="22"/>
        </w:rPr>
        <w:t>准确引出文档应适用的中国法条（如隐私政策审查适用《个人信息保护法》相关条款）</w:t>
      </w:r>
    </w:p>
    <w:p w14:paraId="68B8E74B">
      <w:pPr>
        <w:numPr>
          <w:ilvl w:val="0"/>
          <w:numId w:val="126"/>
        </w:numPr>
        <w:spacing w:before="120" w:after="120" w:line="288" w:lineRule="auto"/>
        <w:ind w:left="0"/>
        <w:jc w:val="left"/>
      </w:pPr>
      <w:r>
        <w:rPr>
          <w:rFonts w:ascii="Arial" w:hAnsi="Arial" w:eastAsia="等线" w:cs="Arial"/>
          <w:sz w:val="22"/>
        </w:rPr>
        <w:t>准确引出数据出境场景下的《数据出境安全评估办法》相关条款 / 标准合同附件条款</w:t>
      </w:r>
    </w:p>
    <w:p w14:paraId="54E5E87F">
      <w:pPr>
        <w:numPr>
          <w:ilvl w:val="0"/>
          <w:numId w:val="127"/>
        </w:numPr>
        <w:spacing w:before="120" w:after="120" w:line="288" w:lineRule="auto"/>
        <w:ind w:left="0"/>
        <w:jc w:val="left"/>
      </w:pPr>
      <w:r>
        <w:rPr>
          <w:rFonts w:ascii="Arial" w:hAnsi="Arial" w:eastAsia="等线" w:cs="Arial"/>
          <w:sz w:val="22"/>
        </w:rPr>
        <w:t>引用法条现行有效，无引用已废止条文</w:t>
      </w:r>
    </w:p>
    <w:p w14:paraId="73992EA6">
      <w:pPr>
        <w:spacing w:before="120" w:after="120" w:line="288" w:lineRule="auto"/>
        <w:ind w:left="0"/>
        <w:jc w:val="left"/>
      </w:pPr>
      <w:r>
        <w:rPr>
          <w:rFonts w:ascii="Arial" w:hAnsi="Arial" w:eastAsia="等线" w:cs="Arial"/>
          <w:b/>
          <w:sz w:val="22"/>
        </w:rPr>
        <w:t>否决项</w:t>
      </w:r>
      <w:r>
        <w:rPr>
          <w:rFonts w:ascii="Arial" w:hAnsi="Arial" w:eastAsia="等线" w:cs="Arial"/>
          <w:sz w:val="22"/>
        </w:rPr>
        <w:t>：引用失效法条 → 整体 0 分。</w:t>
      </w:r>
    </w:p>
    <w:p w14:paraId="43AAC75C">
      <w:pPr>
        <w:spacing w:before="260" w:after="120" w:line="288" w:lineRule="auto"/>
        <w:ind w:left="0"/>
        <w:jc w:val="left"/>
        <w:outlineLvl w:val="3"/>
      </w:pPr>
      <w:bookmarkStart w:id="28" w:name="heading_28"/>
      <w:r>
        <w:rPr>
          <w:rFonts w:ascii="Arial" w:hAnsi="Arial" w:eastAsia="等线" w:cs="Arial"/>
          <w:b/>
          <w:sz w:val="28"/>
        </w:rPr>
        <w:t xml:space="preserve">D3 法条理解与应用（权重 30%，★关键项） </w:t>
      </w:r>
      <w:bookmarkEnd w:id="28"/>
    </w:p>
    <w:p w14:paraId="50B921DC">
      <w:pPr>
        <w:spacing w:before="120" w:after="120" w:line="288" w:lineRule="auto"/>
        <w:ind w:left="0"/>
        <w:jc w:val="left"/>
      </w:pPr>
      <w:r>
        <w:rPr>
          <w:rFonts w:ascii="Arial" w:hAnsi="Arial" w:eastAsia="等线" w:cs="Arial"/>
          <w:sz w:val="22"/>
        </w:rPr>
        <w:t>评测要点：</w:t>
      </w:r>
    </w:p>
    <w:p w14:paraId="64E23C97">
      <w:pPr>
        <w:numPr>
          <w:ilvl w:val="0"/>
          <w:numId w:val="128"/>
        </w:numPr>
        <w:spacing w:before="120" w:after="120" w:line="288" w:lineRule="auto"/>
        <w:ind w:left="0"/>
        <w:jc w:val="left"/>
      </w:pPr>
      <w:r>
        <w:rPr>
          <w:rFonts w:ascii="Arial" w:hAnsi="Arial" w:eastAsia="等线" w:cs="Arial"/>
          <w:sz w:val="22"/>
        </w:rPr>
        <w:t>对文档条款与法定要求的逐项比对准确</w:t>
      </w:r>
    </w:p>
    <w:p w14:paraId="4249B762">
      <w:pPr>
        <w:numPr>
          <w:ilvl w:val="0"/>
          <w:numId w:val="129"/>
        </w:numPr>
        <w:spacing w:before="120" w:after="120" w:line="288" w:lineRule="auto"/>
        <w:ind w:left="0"/>
        <w:jc w:val="left"/>
      </w:pPr>
      <w:r>
        <w:rPr>
          <w:rFonts w:ascii="Arial" w:hAnsi="Arial" w:eastAsia="等线" w:cs="Arial"/>
          <w:sz w:val="22"/>
        </w:rPr>
        <w:t>识别合规缺陷（缺失、冲突、弱化、违法）的分类准确</w:t>
      </w:r>
    </w:p>
    <w:p w14:paraId="2FB7BFCC">
      <w:pPr>
        <w:numPr>
          <w:ilvl w:val="0"/>
          <w:numId w:val="130"/>
        </w:numPr>
        <w:spacing w:before="120" w:after="120" w:line="288" w:lineRule="auto"/>
        <w:ind w:left="0"/>
        <w:jc w:val="left"/>
      </w:pPr>
      <w:r>
        <w:rPr>
          <w:rFonts w:ascii="Arial" w:hAnsi="Arial" w:eastAsia="等线" w:cs="Arial"/>
          <w:sz w:val="22"/>
        </w:rPr>
        <w:t>每个缺陷对应正确的法条依据</w:t>
      </w:r>
    </w:p>
    <w:p w14:paraId="0D9DFE01">
      <w:pPr>
        <w:numPr>
          <w:ilvl w:val="0"/>
          <w:numId w:val="131"/>
        </w:numPr>
        <w:spacing w:before="120" w:after="120" w:line="288" w:lineRule="auto"/>
        <w:ind w:left="0"/>
        <w:jc w:val="left"/>
      </w:pPr>
      <w:r>
        <w:rPr>
          <w:rFonts w:ascii="Arial" w:hAnsi="Arial" w:eastAsia="等线" w:cs="Arial"/>
          <w:sz w:val="22"/>
        </w:rPr>
        <w:t>论证合乎法理与立法目的</w:t>
      </w:r>
    </w:p>
    <w:p w14:paraId="13764FEE">
      <w:pPr>
        <w:numPr>
          <w:ilvl w:val="0"/>
          <w:numId w:val="132"/>
        </w:numPr>
        <w:spacing w:before="120" w:after="120" w:line="288" w:lineRule="auto"/>
        <w:ind w:left="0"/>
        <w:jc w:val="left"/>
      </w:pPr>
      <w:r>
        <w:rPr>
          <w:rFonts w:ascii="Arial" w:hAnsi="Arial" w:eastAsia="等线" w:cs="Arial"/>
          <w:sz w:val="22"/>
        </w:rPr>
        <w:t>风险等级评定准确（高/中/低）</w:t>
      </w:r>
    </w:p>
    <w:p w14:paraId="211C1AC9">
      <w:pPr>
        <w:spacing w:before="120" w:after="120" w:line="288" w:lineRule="auto"/>
        <w:ind w:left="0"/>
        <w:jc w:val="left"/>
      </w:pPr>
      <w:r>
        <w:rPr>
          <w:rFonts w:ascii="Arial" w:hAnsi="Arial" w:eastAsia="等线" w:cs="Arial"/>
          <w:b/>
          <w:sz w:val="22"/>
        </w:rPr>
        <w:t>否决项</w:t>
      </w:r>
      <w:r>
        <w:rPr>
          <w:rFonts w:ascii="Arial" w:hAnsi="Arial" w:eastAsia="等线" w:cs="Arial"/>
          <w:sz w:val="22"/>
        </w:rPr>
        <w:t>：将合规条款误判为违规，或将违规条款误判为合规（反向错误） → 整体 0 分。</w:t>
      </w:r>
    </w:p>
    <w:p w14:paraId="0310070E">
      <w:pPr>
        <w:spacing w:before="260" w:after="120" w:line="288" w:lineRule="auto"/>
        <w:ind w:left="0"/>
        <w:jc w:val="left"/>
        <w:outlineLvl w:val="3"/>
      </w:pPr>
      <w:bookmarkStart w:id="29" w:name="heading_29"/>
      <w:r>
        <w:rPr>
          <w:rFonts w:ascii="Arial" w:hAnsi="Arial" w:eastAsia="等线" w:cs="Arial"/>
          <w:b/>
          <w:sz w:val="28"/>
        </w:rPr>
        <w:t xml:space="preserve">D4 程序与策略意识（权重 15%） </w:t>
      </w:r>
      <w:bookmarkEnd w:id="29"/>
    </w:p>
    <w:p w14:paraId="5BD54714">
      <w:pPr>
        <w:spacing w:before="120" w:after="120" w:line="288" w:lineRule="auto"/>
        <w:ind w:left="0"/>
        <w:jc w:val="left"/>
      </w:pPr>
      <w:r>
        <w:rPr>
          <w:rFonts w:ascii="Arial" w:hAnsi="Arial" w:eastAsia="等线" w:cs="Arial"/>
          <w:sz w:val="22"/>
        </w:rPr>
        <w:t>评测要点：</w:t>
      </w:r>
    </w:p>
    <w:p w14:paraId="609244E2">
      <w:pPr>
        <w:numPr>
          <w:ilvl w:val="0"/>
          <w:numId w:val="133"/>
        </w:numPr>
        <w:spacing w:before="120" w:after="120" w:line="288" w:lineRule="auto"/>
        <w:ind w:left="0"/>
        <w:jc w:val="left"/>
      </w:pPr>
      <w:r>
        <w:rPr>
          <w:rFonts w:ascii="Arial" w:hAnsi="Arial" w:eastAsia="等线" w:cs="Arial"/>
          <w:sz w:val="22"/>
        </w:rPr>
        <w:t>提供整改建议与替代条款草案</w:t>
      </w:r>
    </w:p>
    <w:p w14:paraId="301EDBFB">
      <w:pPr>
        <w:numPr>
          <w:ilvl w:val="0"/>
          <w:numId w:val="134"/>
        </w:numPr>
        <w:spacing w:before="120" w:after="120" w:line="288" w:lineRule="auto"/>
        <w:ind w:left="0"/>
        <w:jc w:val="left"/>
      </w:pPr>
      <w:r>
        <w:rPr>
          <w:rFonts w:ascii="Arial" w:hAnsi="Arial" w:eastAsia="等线" w:cs="Arial"/>
          <w:sz w:val="22"/>
        </w:rPr>
        <w:t>指明整改优先级（高风险优先）</w:t>
      </w:r>
    </w:p>
    <w:p w14:paraId="6B45BC6E">
      <w:pPr>
        <w:numPr>
          <w:ilvl w:val="0"/>
          <w:numId w:val="135"/>
        </w:numPr>
        <w:spacing w:before="120" w:after="120" w:line="288" w:lineRule="auto"/>
        <w:ind w:left="0"/>
        <w:jc w:val="left"/>
      </w:pPr>
      <w:r>
        <w:rPr>
          <w:rFonts w:ascii="Arial" w:hAnsi="Arial" w:eastAsia="等线" w:cs="Arial"/>
          <w:sz w:val="22"/>
        </w:rPr>
        <w:t>提示需履行的后续程序（如重新备案、重新申报评估）</w:t>
      </w:r>
    </w:p>
    <w:p w14:paraId="11969F80">
      <w:pPr>
        <w:numPr>
          <w:ilvl w:val="0"/>
          <w:numId w:val="136"/>
        </w:numPr>
        <w:spacing w:before="120" w:after="120" w:line="288" w:lineRule="auto"/>
        <w:ind w:left="0"/>
        <w:jc w:val="left"/>
      </w:pPr>
      <w:r>
        <w:rPr>
          <w:rFonts w:ascii="Arial" w:hAnsi="Arial" w:eastAsia="等线" w:cs="Arial"/>
          <w:sz w:val="22"/>
        </w:rPr>
        <w:t>提示责任风险（行政处罚、民事赔偿等）</w:t>
      </w:r>
    </w:p>
    <w:p w14:paraId="36405A2F">
      <w:pPr>
        <w:spacing w:before="260" w:after="120" w:line="288" w:lineRule="auto"/>
        <w:ind w:left="0"/>
        <w:jc w:val="left"/>
        <w:outlineLvl w:val="3"/>
      </w:pPr>
      <w:bookmarkStart w:id="30" w:name="heading_30"/>
      <w:r>
        <w:rPr>
          <w:rFonts w:ascii="Arial" w:hAnsi="Arial" w:eastAsia="等线" w:cs="Arial"/>
          <w:b/>
          <w:sz w:val="28"/>
        </w:rPr>
        <w:t xml:space="preserve">D5 主张与结果构建（权重 15%） </w:t>
      </w:r>
      <w:bookmarkEnd w:id="30"/>
    </w:p>
    <w:p w14:paraId="63DE1EF7">
      <w:pPr>
        <w:spacing w:before="120" w:after="120" w:line="288" w:lineRule="auto"/>
        <w:ind w:left="0"/>
        <w:jc w:val="left"/>
      </w:pPr>
      <w:r>
        <w:rPr>
          <w:rFonts w:ascii="Arial" w:hAnsi="Arial" w:eastAsia="等线" w:cs="Arial"/>
          <w:sz w:val="22"/>
        </w:rPr>
        <w:t>评测要点：</w:t>
      </w:r>
    </w:p>
    <w:p w14:paraId="511B19D6">
      <w:pPr>
        <w:numPr>
          <w:ilvl w:val="0"/>
          <w:numId w:val="137"/>
        </w:numPr>
        <w:spacing w:before="120" w:after="120" w:line="288" w:lineRule="auto"/>
        <w:ind w:left="0"/>
        <w:jc w:val="left"/>
      </w:pPr>
      <w:r>
        <w:rPr>
          <w:rFonts w:ascii="Arial" w:hAnsi="Arial" w:eastAsia="等线" w:cs="Arial"/>
          <w:sz w:val="22"/>
        </w:rPr>
        <w:t>审查意见结构化（缺陷清单→法条依据→风险等级→整改建议）</w:t>
      </w:r>
    </w:p>
    <w:p w14:paraId="5B7865C7">
      <w:pPr>
        <w:numPr>
          <w:ilvl w:val="0"/>
          <w:numId w:val="138"/>
        </w:numPr>
        <w:spacing w:before="120" w:after="120" w:line="288" w:lineRule="auto"/>
        <w:ind w:left="0"/>
        <w:jc w:val="left"/>
      </w:pPr>
      <w:r>
        <w:rPr>
          <w:rFonts w:ascii="Arial" w:hAnsi="Arial" w:eastAsia="等线" w:cs="Arial"/>
          <w:sz w:val="22"/>
        </w:rPr>
        <w:t>缺陷无遗漏</w:t>
      </w:r>
    </w:p>
    <w:p w14:paraId="40B89090">
      <w:pPr>
        <w:numPr>
          <w:ilvl w:val="0"/>
          <w:numId w:val="139"/>
        </w:numPr>
        <w:spacing w:before="120" w:after="120" w:line="288" w:lineRule="auto"/>
        <w:ind w:left="0"/>
        <w:jc w:val="left"/>
      </w:pPr>
      <w:r>
        <w:rPr>
          <w:rFonts w:ascii="Arial" w:hAnsi="Arial" w:eastAsia="等线" w:cs="Arial"/>
          <w:sz w:val="22"/>
        </w:rPr>
        <w:t>提供可交付的修订后条款草案</w:t>
      </w:r>
    </w:p>
    <w:p w14:paraId="40249156">
      <w:pPr>
        <w:spacing w:before="260" w:after="120" w:line="288" w:lineRule="auto"/>
        <w:ind w:left="0"/>
        <w:jc w:val="left"/>
        <w:outlineLvl w:val="3"/>
      </w:pPr>
      <w:bookmarkStart w:id="31" w:name="heading_31"/>
      <w:r>
        <w:rPr>
          <w:rFonts w:ascii="Arial" w:hAnsi="Arial" w:eastAsia="等线" w:cs="Arial"/>
          <w:b/>
          <w:sz w:val="28"/>
        </w:rPr>
        <w:t xml:space="preserve">D6 职业规范与表述（权重 10%） </w:t>
      </w:r>
      <w:bookmarkEnd w:id="31"/>
    </w:p>
    <w:p w14:paraId="49EE92C2">
      <w:pPr>
        <w:spacing w:before="120" w:after="120" w:line="288" w:lineRule="auto"/>
        <w:ind w:left="0"/>
        <w:jc w:val="left"/>
      </w:pPr>
      <w:r>
        <w:rPr>
          <w:rFonts w:ascii="Arial" w:hAnsi="Arial" w:eastAsia="等线" w:cs="Arial"/>
          <w:sz w:val="22"/>
        </w:rPr>
        <w:t>评测要点：</w:t>
      </w:r>
    </w:p>
    <w:p w14:paraId="45AADE39">
      <w:pPr>
        <w:numPr>
          <w:ilvl w:val="0"/>
          <w:numId w:val="140"/>
        </w:numPr>
        <w:spacing w:before="120" w:after="120" w:line="288" w:lineRule="auto"/>
        <w:ind w:left="0"/>
        <w:jc w:val="left"/>
      </w:pPr>
      <w:r>
        <w:rPr>
          <w:rFonts w:ascii="Arial" w:hAnsi="Arial" w:eastAsia="等线" w:cs="Arial"/>
          <w:sz w:val="22"/>
        </w:rPr>
        <w:t>使用法言法语</w:t>
      </w:r>
    </w:p>
    <w:p w14:paraId="12C791CB">
      <w:pPr>
        <w:numPr>
          <w:ilvl w:val="0"/>
          <w:numId w:val="141"/>
        </w:numPr>
        <w:spacing w:before="120" w:after="120" w:line="288" w:lineRule="auto"/>
        <w:ind w:left="0"/>
        <w:jc w:val="left"/>
      </w:pPr>
      <w:r>
        <w:rPr>
          <w:rFonts w:ascii="Arial" w:hAnsi="Arial" w:eastAsia="等线" w:cs="Arial"/>
          <w:sz w:val="22"/>
        </w:rPr>
        <w:t>审查意见表述严谨、无模糊</w:t>
      </w:r>
    </w:p>
    <w:p w14:paraId="4E919554">
      <w:pPr>
        <w:numPr>
          <w:ilvl w:val="0"/>
          <w:numId w:val="142"/>
        </w:numPr>
        <w:spacing w:before="120" w:after="120" w:line="288" w:lineRule="auto"/>
        <w:ind w:left="0"/>
        <w:jc w:val="left"/>
      </w:pPr>
      <w:r>
        <w:rPr>
          <w:rFonts w:ascii="Arial" w:hAnsi="Arial" w:eastAsia="等线" w:cs="Arial"/>
          <w:sz w:val="22"/>
        </w:rPr>
        <w:t>标注"本审查意见不构成正式法律意见"</w:t>
      </w:r>
    </w:p>
    <w:p w14:paraId="6E615B2C">
      <w:pPr>
        <w:numPr>
          <w:ilvl w:val="0"/>
          <w:numId w:val="143"/>
        </w:numPr>
        <w:spacing w:before="120" w:after="120" w:line="288" w:lineRule="auto"/>
        <w:ind w:left="0"/>
        <w:jc w:val="left"/>
      </w:pPr>
      <w:r>
        <w:rPr>
          <w:rFonts w:ascii="Arial" w:hAnsi="Arial" w:eastAsia="等线" w:cs="Arial"/>
          <w:sz w:val="22"/>
        </w:rPr>
        <w:t>引用法条格式规范</w:t>
      </w:r>
    </w:p>
    <w:p w14:paraId="16C422F6">
      <w:pPr>
        <w:pBdr>
          <w:bottom w:val="single" w:color="DEE0E3" w:sz="2" w:space="0"/>
          <w:between w:val="single" w:color="DEE0E3" w:sz="2" w:space="0"/>
        </w:pBdr>
        <w:spacing w:before="120" w:after="120" w:line="288" w:lineRule="auto"/>
        <w:ind w:left="0"/>
      </w:pPr>
    </w:p>
    <w:p w14:paraId="69700632">
      <w:pPr>
        <w:spacing w:before="320" w:after="120" w:line="288" w:lineRule="auto"/>
        <w:ind w:left="0"/>
        <w:jc w:val="left"/>
        <w:outlineLvl w:val="1"/>
      </w:pPr>
      <w:bookmarkStart w:id="32" w:name="heading_32"/>
      <w:r>
        <w:rPr>
          <w:rFonts w:ascii="Arial" w:hAnsi="Arial" w:eastAsia="等线" w:cs="Arial"/>
          <w:b/>
          <w:sz w:val="32"/>
        </w:rPr>
        <w:t xml:space="preserve">四、欧盟法域（任务5-8）黄金标准 </w:t>
      </w:r>
      <w:bookmarkEnd w:id="32"/>
    </w:p>
    <w:p w14:paraId="5742F252">
      <w:pPr>
        <w:spacing w:before="300" w:after="120" w:line="288" w:lineRule="auto"/>
        <w:ind w:left="0"/>
        <w:jc w:val="left"/>
        <w:outlineLvl w:val="2"/>
      </w:pPr>
      <w:bookmarkStart w:id="33" w:name="heading_33"/>
      <w:r>
        <w:rPr>
          <w:rFonts w:ascii="Arial" w:hAnsi="Arial" w:eastAsia="等线" w:cs="Arial"/>
          <w:b/>
          <w:sz w:val="30"/>
        </w:rPr>
        <w:t xml:space="preserve">🏛️ 欧盟法域底层规则（黄金标准必须内置并准确引出的法条库） </w:t>
      </w:r>
      <w:bookmarkEnd w:id="33"/>
    </w:p>
    <w:p w14:paraId="167253DF">
      <w:pPr>
        <w:spacing w:before="120" w:after="120" w:line="288" w:lineRule="auto"/>
        <w:ind w:left="0"/>
        <w:jc w:val="left"/>
      </w:pPr>
      <w:r>
        <w:rPr>
          <w:rFonts w:ascii="Arial" w:hAnsi="Arial" w:eastAsia="等线" w:cs="Arial"/>
          <w:b/>
          <w:sz w:val="22"/>
        </w:rPr>
        <w:t>GDPR 数据跨境传输机制（Chapter V）</w:t>
      </w:r>
      <w:r>
        <w:rPr>
          <w:rFonts w:ascii="Arial" w:hAnsi="Arial" w:eastAsia="等线" w:cs="Arial"/>
          <w:sz w:val="22"/>
        </w:rPr>
        <w:t>：</w:t>
      </w:r>
    </w:p>
    <w:p w14:paraId="74A81C9E">
      <w:pPr>
        <w:numPr>
          <w:ilvl w:val="0"/>
          <w:numId w:val="144"/>
        </w:numPr>
        <w:spacing w:before="120" w:after="120" w:line="288" w:lineRule="auto"/>
        <w:ind w:left="0"/>
        <w:jc w:val="left"/>
      </w:pPr>
      <w:r>
        <w:rPr>
          <w:rFonts w:ascii="Arial" w:hAnsi="Arial" w:eastAsia="等线" w:cs="Arial"/>
          <w:b/>
          <w:sz w:val="22"/>
        </w:rPr>
        <w:t>第 45 条 充分性决定（Adequacy Decision）</w:t>
      </w:r>
      <w:r>
        <w:rPr>
          <w:rFonts w:ascii="Arial" w:hAnsi="Arial" w:eastAsia="等线" w:cs="Arial"/>
          <w:sz w:val="22"/>
        </w:rPr>
        <w:t>：欧盟委员会认定第三国/国际组织确保充分保护水平，数据传输无需额外保障措施</w:t>
      </w:r>
    </w:p>
    <w:p w14:paraId="644A276B">
      <w:pPr>
        <w:numPr>
          <w:ilvl w:val="0"/>
          <w:numId w:val="145"/>
        </w:numPr>
        <w:spacing w:before="120" w:after="120" w:line="288" w:lineRule="auto"/>
        <w:ind w:left="0"/>
        <w:jc w:val="left"/>
      </w:pPr>
      <w:r>
        <w:rPr>
          <w:rFonts w:ascii="Arial" w:hAnsi="Arial" w:eastAsia="等线" w:cs="Arial"/>
          <w:b/>
          <w:sz w:val="22"/>
        </w:rPr>
        <w:t>第 46 条 适当保障措施（Appropriate Safeguards）</w:t>
      </w:r>
      <w:r>
        <w:rPr>
          <w:rFonts w:ascii="Arial" w:hAnsi="Arial" w:eastAsia="等线" w:cs="Arial"/>
          <w:sz w:val="22"/>
        </w:rPr>
        <w:t>：在无充分性决定时，可通过 SCC、BCR、认证等机制传输</w:t>
      </w:r>
    </w:p>
    <w:p w14:paraId="401A2F1D">
      <w:pPr>
        <w:numPr>
          <w:ilvl w:val="0"/>
          <w:numId w:val="146"/>
        </w:numPr>
        <w:spacing w:before="120" w:after="120" w:line="288" w:lineRule="auto"/>
        <w:ind w:left="0"/>
        <w:jc w:val="left"/>
      </w:pPr>
      <w:r>
        <w:rPr>
          <w:rFonts w:ascii="Arial" w:hAnsi="Arial" w:eastAsia="等线" w:cs="Arial"/>
          <w:b/>
          <w:sz w:val="22"/>
        </w:rPr>
        <w:t>第 47 条 BCR</w:t>
      </w:r>
      <w:r>
        <w:rPr>
          <w:rFonts w:ascii="Arial" w:hAnsi="Arial" w:eastAsia="等线" w:cs="Arial"/>
          <w:sz w:val="22"/>
        </w:rPr>
        <w:t>：跨国集团内部传输的合法机制</w:t>
      </w:r>
    </w:p>
    <w:p w14:paraId="7A28BBCD">
      <w:pPr>
        <w:spacing w:before="120" w:after="120" w:line="288" w:lineRule="auto"/>
        <w:ind w:left="0"/>
        <w:jc w:val="left"/>
      </w:pPr>
      <w:r>
        <w:rPr>
          <w:rFonts w:ascii="Arial" w:hAnsi="Arial" w:eastAsia="等线" w:cs="Arial"/>
          <w:b/>
          <w:sz w:val="22"/>
        </w:rPr>
        <w:t>SCC 核心要求</w:t>
      </w:r>
      <w:r>
        <w:rPr>
          <w:rFonts w:ascii="Arial" w:hAnsi="Arial" w:eastAsia="等线" w:cs="Arial"/>
          <w:sz w:val="22"/>
        </w:rPr>
        <w:t xml:space="preserve"> ：</w:t>
      </w:r>
    </w:p>
    <w:p w14:paraId="627997A8">
      <w:pPr>
        <w:numPr>
          <w:ilvl w:val="0"/>
          <w:numId w:val="147"/>
        </w:numPr>
        <w:spacing w:before="120" w:after="120" w:line="288" w:lineRule="auto"/>
        <w:ind w:left="0"/>
        <w:jc w:val="left"/>
      </w:pPr>
      <w:r>
        <w:rPr>
          <w:rFonts w:ascii="Arial" w:hAnsi="Arial" w:eastAsia="等线" w:cs="Arial"/>
          <w:sz w:val="22"/>
        </w:rPr>
        <w:t>2021 年 6 月 4 日欧盟委员会通过两套新 SCC，2022 年 12 月 27 日前须切换至新 SCC</w:t>
      </w:r>
    </w:p>
    <w:p w14:paraId="32183472">
      <w:pPr>
        <w:numPr>
          <w:ilvl w:val="0"/>
          <w:numId w:val="148"/>
        </w:numPr>
        <w:spacing w:before="120" w:after="120" w:line="288" w:lineRule="auto"/>
        <w:ind w:left="0"/>
        <w:jc w:val="left"/>
      </w:pPr>
      <w:r>
        <w:rPr>
          <w:rFonts w:ascii="Arial" w:hAnsi="Arial" w:eastAsia="等线" w:cs="Arial"/>
          <w:sz w:val="22"/>
        </w:rPr>
        <w:t>四个模块：C-C（控制者-控制者）、C-P（控制者-处理者）、P-P（处理者-处理者）、P-C（处理者-控制者）</w:t>
      </w:r>
    </w:p>
    <w:p w14:paraId="221E2D4A">
      <w:pPr>
        <w:numPr>
          <w:ilvl w:val="0"/>
          <w:numId w:val="149"/>
        </w:numPr>
        <w:spacing w:before="120" w:after="120" w:line="288" w:lineRule="auto"/>
        <w:ind w:left="0"/>
        <w:jc w:val="left"/>
      </w:pPr>
      <w:r>
        <w:rPr>
          <w:rFonts w:ascii="Arial" w:hAnsi="Arial" w:eastAsia="等线" w:cs="Arial"/>
          <w:sz w:val="22"/>
        </w:rPr>
        <w:t>采用模块化方法，适应复杂处理链条</w:t>
      </w:r>
    </w:p>
    <w:p w14:paraId="168513DA">
      <w:pPr>
        <w:numPr>
          <w:ilvl w:val="0"/>
          <w:numId w:val="150"/>
        </w:numPr>
        <w:spacing w:before="120" w:after="120" w:line="288" w:lineRule="auto"/>
        <w:ind w:left="0"/>
        <w:jc w:val="left"/>
      </w:pPr>
      <w:r>
        <w:rPr>
          <w:rFonts w:ascii="Arial" w:hAnsi="Arial" w:eastAsia="等线" w:cs="Arial"/>
          <w:b/>
          <w:sz w:val="22"/>
        </w:rPr>
        <w:t>Schrems II 判决后必须做 TIA</w:t>
      </w:r>
      <w:r>
        <w:rPr>
          <w:rFonts w:ascii="Arial" w:hAnsi="Arial" w:eastAsia="等线" w:cs="Arial"/>
          <w:sz w:val="22"/>
        </w:rPr>
        <w:t>：仅签署 SCC 并不足以确保与 GDPR 所保障的保护、可执行的权利和法律补救措施"基本等同"</w:t>
      </w:r>
    </w:p>
    <w:p w14:paraId="1979D1CD">
      <w:pPr>
        <w:spacing w:before="120" w:after="120" w:line="288" w:lineRule="auto"/>
        <w:ind w:left="0"/>
        <w:jc w:val="left"/>
      </w:pPr>
      <w:r>
        <w:rPr>
          <w:rFonts w:ascii="Arial" w:hAnsi="Arial" w:eastAsia="等线" w:cs="Arial"/>
          <w:b/>
          <w:sz w:val="22"/>
        </w:rPr>
        <w:t>BCR 核心要求</w:t>
      </w:r>
      <w:r>
        <w:rPr>
          <w:rFonts w:ascii="Arial" w:hAnsi="Arial" w:eastAsia="等线" w:cs="Arial"/>
          <w:sz w:val="22"/>
        </w:rPr>
        <w:t xml:space="preserve"> ：</w:t>
      </w:r>
    </w:p>
    <w:p w14:paraId="16343BA1">
      <w:pPr>
        <w:numPr>
          <w:ilvl w:val="0"/>
          <w:numId w:val="151"/>
        </w:numPr>
        <w:spacing w:before="120" w:after="120" w:line="288" w:lineRule="auto"/>
        <w:ind w:left="0"/>
        <w:jc w:val="left"/>
      </w:pPr>
      <w:r>
        <w:rPr>
          <w:rFonts w:ascii="Arial" w:hAnsi="Arial" w:eastAsia="等线" w:cs="Arial"/>
          <w:sz w:val="22"/>
        </w:rPr>
        <w:t>适用于跨国集团内部传输</w:t>
      </w:r>
    </w:p>
    <w:p w14:paraId="5A8519F4">
      <w:pPr>
        <w:numPr>
          <w:ilvl w:val="0"/>
          <w:numId w:val="152"/>
        </w:numPr>
        <w:spacing w:before="120" w:after="120" w:line="288" w:lineRule="auto"/>
        <w:ind w:left="0"/>
        <w:jc w:val="left"/>
      </w:pPr>
      <w:r>
        <w:rPr>
          <w:rFonts w:ascii="Arial" w:hAnsi="Arial" w:eastAsia="等线" w:cs="Arial"/>
          <w:sz w:val="22"/>
        </w:rPr>
        <w:t>须经主管数据保护局审批</w:t>
      </w:r>
    </w:p>
    <w:p w14:paraId="4E591D6B">
      <w:pPr>
        <w:numPr>
          <w:ilvl w:val="0"/>
          <w:numId w:val="153"/>
        </w:numPr>
        <w:spacing w:before="120" w:after="120" w:line="288" w:lineRule="auto"/>
        <w:ind w:left="0"/>
        <w:jc w:val="left"/>
      </w:pPr>
      <w:r>
        <w:rPr>
          <w:rFonts w:ascii="Arial" w:hAnsi="Arial" w:eastAsia="等线" w:cs="Arial"/>
          <w:sz w:val="22"/>
        </w:rPr>
        <w:t>审批流程可能耗时数月乃至数年</w:t>
      </w:r>
    </w:p>
    <w:p w14:paraId="5DD8E347">
      <w:pPr>
        <w:spacing w:before="120" w:after="120" w:line="288" w:lineRule="auto"/>
        <w:ind w:left="0"/>
        <w:jc w:val="left"/>
      </w:pPr>
      <w:r>
        <w:rPr>
          <w:rFonts w:ascii="Arial" w:hAnsi="Arial" w:eastAsia="等线" w:cs="Arial"/>
          <w:b/>
          <w:sz w:val="22"/>
        </w:rPr>
        <w:t>DPIA 核心要素</w:t>
      </w:r>
      <w:r>
        <w:rPr>
          <w:rFonts w:ascii="Arial" w:hAnsi="Arial" w:eastAsia="等线" w:cs="Arial"/>
          <w:sz w:val="22"/>
        </w:rPr>
        <w:t xml:space="preserve"> ：</w:t>
      </w:r>
    </w:p>
    <w:p w14:paraId="17F35A09">
      <w:pPr>
        <w:numPr>
          <w:ilvl w:val="0"/>
          <w:numId w:val="154"/>
        </w:numPr>
        <w:spacing w:before="120" w:after="120" w:line="288" w:lineRule="auto"/>
        <w:ind w:left="0"/>
        <w:jc w:val="left"/>
      </w:pPr>
      <w:r>
        <w:rPr>
          <w:rFonts w:ascii="Arial" w:hAnsi="Arial" w:eastAsia="等线" w:cs="Arial"/>
          <w:sz w:val="22"/>
        </w:rPr>
        <w:t>GDPR 第 35 条要求：使用新技术、大规模特殊类别数据处理、系统性监控、自动化决策产生法律或类似重大影响、处理儿童数据等触发 DPIA</w:t>
      </w:r>
    </w:p>
    <w:p w14:paraId="57AA462E">
      <w:pPr>
        <w:numPr>
          <w:ilvl w:val="0"/>
          <w:numId w:val="155"/>
        </w:numPr>
        <w:spacing w:before="120" w:after="120" w:line="288" w:lineRule="auto"/>
        <w:ind w:left="0"/>
        <w:jc w:val="left"/>
      </w:pPr>
      <w:r>
        <w:rPr>
          <w:rFonts w:ascii="Arial" w:hAnsi="Arial" w:eastAsia="等线" w:cs="Arial"/>
          <w:sz w:val="22"/>
        </w:rPr>
        <w:t>高风险情形包括：大批量处理个人敏感数据、个人犯罪信息、大范围系统化监控、评估或打分、自动化决策、弱势群体分析、IoT 应用、跨境数据传输等</w:t>
      </w:r>
    </w:p>
    <w:p w14:paraId="7D3FA26A">
      <w:pPr>
        <w:spacing w:before="120" w:after="120" w:line="288" w:lineRule="auto"/>
        <w:ind w:left="0"/>
        <w:jc w:val="left"/>
      </w:pPr>
      <w:r>
        <w:rPr>
          <w:rFonts w:ascii="Arial" w:hAnsi="Arial" w:eastAsia="等线" w:cs="Arial"/>
          <w:b/>
          <w:sz w:val="22"/>
        </w:rPr>
        <w:t>TIA 核心要素</w:t>
      </w:r>
      <w:r>
        <w:rPr>
          <w:rFonts w:ascii="Arial" w:hAnsi="Arial" w:eastAsia="等线" w:cs="Arial"/>
          <w:sz w:val="22"/>
        </w:rPr>
        <w:t xml:space="preserve"> ：</w:t>
      </w:r>
    </w:p>
    <w:p w14:paraId="658D771E">
      <w:pPr>
        <w:numPr>
          <w:ilvl w:val="0"/>
          <w:numId w:val="156"/>
        </w:numPr>
        <w:spacing w:before="120" w:after="120" w:line="288" w:lineRule="auto"/>
        <w:ind w:left="0"/>
        <w:jc w:val="left"/>
      </w:pPr>
      <w:r>
        <w:rPr>
          <w:rFonts w:ascii="Arial" w:hAnsi="Arial" w:eastAsia="等线" w:cs="Arial"/>
          <w:sz w:val="22"/>
        </w:rPr>
        <w:t>Schrems II 判决后，向欧盟/欧洲经济区以外传输个人数据的组织</w:t>
      </w:r>
      <w:r>
        <w:rPr>
          <w:rFonts w:ascii="Arial" w:hAnsi="Arial" w:eastAsia="等线" w:cs="Arial"/>
          <w:b/>
          <w:sz w:val="22"/>
        </w:rPr>
        <w:t>必须进行 TIA</w:t>
      </w:r>
    </w:p>
    <w:p w14:paraId="114EB96F">
      <w:pPr>
        <w:numPr>
          <w:ilvl w:val="0"/>
          <w:numId w:val="157"/>
        </w:numPr>
        <w:spacing w:before="120" w:after="120" w:line="288" w:lineRule="auto"/>
        <w:ind w:left="0"/>
        <w:jc w:val="left"/>
      </w:pPr>
      <w:r>
        <w:rPr>
          <w:rFonts w:ascii="Arial" w:hAnsi="Arial" w:eastAsia="等线" w:cs="Arial"/>
          <w:sz w:val="22"/>
        </w:rPr>
        <w:t>逐案核实个人数据发送到的第三国的法律是否对 SCC 的效率有任何影响</w:t>
      </w:r>
    </w:p>
    <w:p w14:paraId="732DD60B">
      <w:pPr>
        <w:numPr>
          <w:ilvl w:val="0"/>
          <w:numId w:val="158"/>
        </w:numPr>
        <w:spacing w:before="120" w:after="120" w:line="288" w:lineRule="auto"/>
        <w:ind w:left="0"/>
        <w:jc w:val="left"/>
      </w:pPr>
      <w:r>
        <w:rPr>
          <w:rFonts w:ascii="Arial" w:hAnsi="Arial" w:eastAsia="等线" w:cs="Arial"/>
          <w:sz w:val="22"/>
        </w:rPr>
        <w:t>评估第三国法律与司法实践是否削弱 SCC 效力</w:t>
      </w:r>
    </w:p>
    <w:p w14:paraId="67D3A74F">
      <w:pPr>
        <w:pBdr>
          <w:bottom w:val="single" w:color="DEE0E3" w:sz="2" w:space="0"/>
          <w:between w:val="single" w:color="DEE0E3" w:sz="2" w:space="0"/>
        </w:pBdr>
        <w:spacing w:before="120" w:after="120" w:line="288" w:lineRule="auto"/>
        <w:ind w:left="0"/>
      </w:pPr>
    </w:p>
    <w:p w14:paraId="425009EF">
      <w:pPr>
        <w:spacing w:before="300" w:after="120" w:line="288" w:lineRule="auto"/>
        <w:ind w:left="0"/>
        <w:jc w:val="left"/>
        <w:outlineLvl w:val="2"/>
      </w:pPr>
      <w:bookmarkStart w:id="34" w:name="heading_34"/>
      <w:r>
        <w:rPr>
          <w:rFonts w:ascii="Arial" w:hAnsi="Arial" w:eastAsia="等线" w:cs="Arial"/>
          <w:b/>
          <w:sz w:val="30"/>
        </w:rPr>
        <w:t xml:space="preserve">🎯 任务5：SCC 审查 黄金标准 </w:t>
      </w:r>
      <w:bookmarkEnd w:id="34"/>
    </w:p>
    <w:p w14:paraId="39E01749">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：用户提交已签署的 SCC 文件，AI 审查其合规性。</w:t>
      </w:r>
    </w:p>
    <w:p w14:paraId="105A55D5">
      <w:pPr>
        <w:spacing w:before="120" w:after="120" w:line="288" w:lineRule="auto"/>
        <w:ind w:left="0"/>
        <w:jc w:val="left"/>
      </w:pPr>
      <w:r>
        <w:rPr>
          <w:rFonts w:ascii="Arial" w:hAnsi="Arial" w:eastAsia="等线" w:cs="Arial"/>
          <w:b/>
          <w:sz w:val="22"/>
        </w:rPr>
        <w:t>映射功能族</w:t>
      </w:r>
      <w:r>
        <w:rPr>
          <w:rFonts w:ascii="Arial" w:hAnsi="Arial" w:eastAsia="等线" w:cs="Arial"/>
          <w:sz w:val="22"/>
        </w:rPr>
        <w:t>：A（文本/条款审查族）</w:t>
      </w:r>
    </w:p>
    <w:p w14:paraId="168E556B">
      <w:pPr>
        <w:spacing w:before="260" w:after="120" w:line="288" w:lineRule="auto"/>
        <w:ind w:left="0"/>
        <w:jc w:val="left"/>
        <w:outlineLvl w:val="3"/>
      </w:pPr>
      <w:bookmarkStart w:id="35" w:name="heading_35"/>
      <w:r>
        <w:rPr>
          <w:rFonts w:ascii="Arial" w:hAnsi="Arial" w:eastAsia="等线" w:cs="Arial"/>
          <w:b/>
          <w:sz w:val="28"/>
        </w:rPr>
        <w:t xml:space="preserve">D1 事实与要素提取（权重 15%） </w:t>
      </w:r>
      <w:bookmarkEnd w:id="35"/>
    </w:p>
    <w:p w14:paraId="20453DE8">
      <w:pPr>
        <w:spacing w:before="120" w:after="120" w:line="288" w:lineRule="auto"/>
        <w:ind w:left="0"/>
        <w:jc w:val="left"/>
      </w:pPr>
      <w:r>
        <w:rPr>
          <w:rFonts w:ascii="Arial" w:hAnsi="Arial" w:eastAsia="等线" w:cs="Arial"/>
          <w:sz w:val="22"/>
        </w:rPr>
        <w:t>评测要点：</w:t>
      </w:r>
    </w:p>
    <w:p w14:paraId="5EA0D3DF">
      <w:pPr>
        <w:numPr>
          <w:ilvl w:val="0"/>
          <w:numId w:val="159"/>
        </w:numPr>
        <w:spacing w:before="120" w:after="120" w:line="288" w:lineRule="auto"/>
        <w:ind w:left="0"/>
        <w:jc w:val="left"/>
      </w:pPr>
      <w:r>
        <w:rPr>
          <w:rFonts w:ascii="Arial" w:hAnsi="Arial" w:eastAsia="等线" w:cs="Arial"/>
          <w:sz w:val="22"/>
        </w:rPr>
        <w:t>识别 SCC 模块选择是否正确（C-C / C-P / P-P / P-C 与传输角色匹配）</w:t>
      </w:r>
    </w:p>
    <w:p w14:paraId="606069A3">
      <w:pPr>
        <w:numPr>
          <w:ilvl w:val="0"/>
          <w:numId w:val="160"/>
        </w:numPr>
        <w:spacing w:before="120" w:after="120" w:line="288" w:lineRule="auto"/>
        <w:ind w:left="0"/>
        <w:jc w:val="left"/>
      </w:pPr>
      <w:r>
        <w:rPr>
          <w:rFonts w:ascii="Arial" w:hAnsi="Arial" w:eastAsia="等线" w:cs="Arial"/>
          <w:sz w:val="22"/>
        </w:rPr>
        <w:t>识别 Annex I（传输详情）、Annex II（技术与组织措施 TOMs）、Annex III（补充措施）完整性</w:t>
      </w:r>
    </w:p>
    <w:p w14:paraId="5461424F">
      <w:pPr>
        <w:numPr>
          <w:ilvl w:val="0"/>
          <w:numId w:val="161"/>
        </w:numPr>
        <w:spacing w:before="120" w:after="120" w:line="288" w:lineRule="auto"/>
        <w:ind w:left="0"/>
        <w:jc w:val="left"/>
      </w:pPr>
      <w:r>
        <w:rPr>
          <w:rFonts w:ascii="Arial" w:hAnsi="Arial" w:eastAsia="等线" w:cs="Arial"/>
          <w:sz w:val="22"/>
        </w:rPr>
        <w:t>识别境外接收方所在国/地区</w:t>
      </w:r>
    </w:p>
    <w:p w14:paraId="3C1BD7B3">
      <w:pPr>
        <w:numPr>
          <w:ilvl w:val="0"/>
          <w:numId w:val="162"/>
        </w:numPr>
        <w:spacing w:before="120" w:after="120" w:line="288" w:lineRule="auto"/>
        <w:ind w:left="0"/>
        <w:jc w:val="left"/>
      </w:pPr>
      <w:r>
        <w:rPr>
          <w:rFonts w:ascii="Arial" w:hAnsi="Arial" w:eastAsia="等线" w:cs="Arial"/>
          <w:sz w:val="22"/>
        </w:rPr>
        <w:t>识别是否已完成 TIA</w:t>
      </w:r>
    </w:p>
    <w:p w14:paraId="5D554AC8">
      <w:pPr>
        <w:spacing w:before="120" w:after="120" w:line="288" w:lineRule="auto"/>
        <w:ind w:left="0"/>
        <w:jc w:val="left"/>
      </w:pPr>
      <w:r>
        <w:rPr>
          <w:rFonts w:ascii="Arial" w:hAnsi="Arial" w:eastAsia="等线" w:cs="Arial"/>
          <w:b/>
          <w:sz w:val="22"/>
        </w:rPr>
        <w:t>否决项</w:t>
      </w:r>
      <w:r>
        <w:rPr>
          <w:rFonts w:ascii="Arial" w:hAnsi="Arial" w:eastAsia="等线" w:cs="Arial"/>
          <w:sz w:val="22"/>
        </w:rPr>
        <w:t>：模块选择错误（如处理者-处理者传输误用 C-C 模块） → 整体 0 分。</w:t>
      </w:r>
    </w:p>
    <w:p w14:paraId="7ACAAFCC">
      <w:pPr>
        <w:spacing w:before="260" w:after="120" w:line="288" w:lineRule="auto"/>
        <w:ind w:left="0"/>
        <w:jc w:val="left"/>
        <w:outlineLvl w:val="3"/>
      </w:pPr>
      <w:bookmarkStart w:id="36" w:name="heading_36"/>
      <w:r>
        <w:rPr>
          <w:rFonts w:ascii="Arial" w:hAnsi="Arial" w:eastAsia="等线" w:cs="Arial"/>
          <w:b/>
          <w:sz w:val="28"/>
        </w:rPr>
        <w:t xml:space="preserve">D2 法条/规则引出（权重 15%，★关键项） </w:t>
      </w:r>
      <w:bookmarkEnd w:id="36"/>
    </w:p>
    <w:p w14:paraId="396B3E6E">
      <w:pPr>
        <w:spacing w:before="120" w:after="120" w:line="288" w:lineRule="auto"/>
        <w:ind w:left="0"/>
        <w:jc w:val="left"/>
      </w:pPr>
      <w:r>
        <w:rPr>
          <w:rFonts w:ascii="Arial" w:hAnsi="Arial" w:eastAsia="等线" w:cs="Arial"/>
          <w:sz w:val="22"/>
        </w:rPr>
        <w:t>评测要点：</w:t>
      </w:r>
    </w:p>
    <w:p w14:paraId="4409DA9F">
      <w:pPr>
        <w:numPr>
          <w:ilvl w:val="0"/>
          <w:numId w:val="163"/>
        </w:numPr>
        <w:spacing w:before="120" w:after="120" w:line="288" w:lineRule="auto"/>
        <w:ind w:left="0"/>
        <w:jc w:val="left"/>
      </w:pPr>
      <w:r>
        <w:rPr>
          <w:rFonts w:ascii="Arial" w:hAnsi="Arial" w:eastAsia="等线" w:cs="Arial"/>
          <w:sz w:val="22"/>
        </w:rPr>
        <w:t>准确引出 GDPR 第 46 条（适当保障措施）</w:t>
      </w:r>
    </w:p>
    <w:p w14:paraId="7CF1F84E">
      <w:pPr>
        <w:numPr>
          <w:ilvl w:val="0"/>
          <w:numId w:val="164"/>
        </w:numPr>
        <w:spacing w:before="120" w:after="120" w:line="288" w:lineRule="auto"/>
        <w:ind w:left="0"/>
        <w:jc w:val="left"/>
      </w:pPr>
      <w:r>
        <w:rPr>
          <w:rFonts w:ascii="Arial" w:hAnsi="Arial" w:eastAsia="等线" w:cs="Arial"/>
          <w:sz w:val="22"/>
        </w:rPr>
        <w:t>准确引出 Schrems II 判决（C-311/18）核心要求（TIA 与补充措施）</w:t>
      </w:r>
    </w:p>
    <w:p w14:paraId="7449C54D">
      <w:pPr>
        <w:numPr>
          <w:ilvl w:val="0"/>
          <w:numId w:val="165"/>
        </w:numPr>
        <w:spacing w:before="120" w:after="120" w:line="288" w:lineRule="auto"/>
        <w:ind w:left="0"/>
        <w:jc w:val="left"/>
      </w:pPr>
      <w:r>
        <w:rPr>
          <w:rFonts w:ascii="Arial" w:hAnsi="Arial" w:eastAsia="等线" w:cs="Arial"/>
          <w:sz w:val="22"/>
        </w:rPr>
        <w:t>准确引出 2021/914 号 SCC 实施决定</w:t>
      </w:r>
    </w:p>
    <w:p w14:paraId="2C26619E">
      <w:pPr>
        <w:numPr>
          <w:ilvl w:val="0"/>
          <w:numId w:val="166"/>
        </w:numPr>
        <w:spacing w:before="120" w:after="120" w:line="288" w:lineRule="auto"/>
        <w:ind w:left="0"/>
        <w:jc w:val="left"/>
      </w:pPr>
      <w:r>
        <w:rPr>
          <w:rFonts w:ascii="Arial" w:hAnsi="Arial" w:eastAsia="等线" w:cs="Arial"/>
          <w:sz w:val="22"/>
        </w:rPr>
        <w:t>准确引出 EDPB 关于补充措施的指南</w:t>
      </w:r>
    </w:p>
    <w:p w14:paraId="5FC30294">
      <w:pPr>
        <w:spacing w:before="120" w:after="120" w:line="288" w:lineRule="auto"/>
        <w:ind w:left="0"/>
        <w:jc w:val="left"/>
      </w:pPr>
      <w:r>
        <w:rPr>
          <w:rFonts w:ascii="Arial" w:hAnsi="Arial" w:eastAsia="等线" w:cs="Arial"/>
          <w:b/>
          <w:sz w:val="22"/>
        </w:rPr>
        <w:t>否决项</w:t>
      </w:r>
      <w:r>
        <w:rPr>
          <w:rFonts w:ascii="Arial" w:hAnsi="Arial" w:eastAsia="等线" w:cs="Arial"/>
          <w:sz w:val="22"/>
        </w:rPr>
        <w:t>：未引用 Schrems II 案后 TIA 要求 → 整体 0 分。</w:t>
      </w:r>
    </w:p>
    <w:p w14:paraId="7432C810">
      <w:pPr>
        <w:spacing w:before="260" w:after="120" w:line="288" w:lineRule="auto"/>
        <w:ind w:left="0"/>
        <w:jc w:val="left"/>
        <w:outlineLvl w:val="3"/>
      </w:pPr>
      <w:bookmarkStart w:id="37" w:name="heading_37"/>
      <w:r>
        <w:rPr>
          <w:rFonts w:ascii="Arial" w:hAnsi="Arial" w:eastAsia="等线" w:cs="Arial"/>
          <w:b/>
          <w:sz w:val="28"/>
        </w:rPr>
        <w:t xml:space="preserve">D3 法条理解与应用（权重 30%，★关键项） </w:t>
      </w:r>
      <w:bookmarkEnd w:id="37"/>
    </w:p>
    <w:p w14:paraId="7103B528">
      <w:pPr>
        <w:spacing w:before="120" w:after="120" w:line="288" w:lineRule="auto"/>
        <w:ind w:left="0"/>
        <w:jc w:val="left"/>
      </w:pPr>
      <w:r>
        <w:rPr>
          <w:rFonts w:ascii="Arial" w:hAnsi="Arial" w:eastAsia="等线" w:cs="Arial"/>
          <w:sz w:val="22"/>
        </w:rPr>
        <w:t>评测要点：</w:t>
      </w:r>
    </w:p>
    <w:p w14:paraId="7F57A257">
      <w:pPr>
        <w:numPr>
          <w:ilvl w:val="0"/>
          <w:numId w:val="167"/>
        </w:numPr>
        <w:spacing w:before="120" w:after="120" w:line="288" w:lineRule="auto"/>
        <w:ind w:left="0"/>
        <w:jc w:val="left"/>
      </w:pPr>
      <w:r>
        <w:rPr>
          <w:rFonts w:ascii="Arial" w:hAnsi="Arial" w:eastAsia="等线" w:cs="Arial"/>
          <w:sz w:val="22"/>
        </w:rPr>
        <w:t>正文条款未修改性审查准确（逐项比对官方模板）</w:t>
      </w:r>
    </w:p>
    <w:p w14:paraId="5549C832">
      <w:pPr>
        <w:numPr>
          <w:ilvl w:val="0"/>
          <w:numId w:val="168"/>
        </w:numPr>
        <w:spacing w:before="120" w:after="120" w:line="288" w:lineRule="auto"/>
        <w:ind w:left="0"/>
        <w:jc w:val="left"/>
      </w:pPr>
      <w:r>
        <w:rPr>
          <w:rFonts w:ascii="Arial" w:hAnsi="Arial" w:eastAsia="等线" w:cs="Arial"/>
          <w:sz w:val="22"/>
        </w:rPr>
        <w:t>Annex I 传输详情完整性审查准确（数据类型、主体类别、目的等）</w:t>
      </w:r>
    </w:p>
    <w:p w14:paraId="73BB0CD9">
      <w:pPr>
        <w:numPr>
          <w:ilvl w:val="0"/>
          <w:numId w:val="169"/>
        </w:numPr>
        <w:spacing w:before="120" w:after="120" w:line="288" w:lineRule="auto"/>
        <w:ind w:left="0"/>
        <w:jc w:val="left"/>
      </w:pPr>
      <w:r>
        <w:rPr>
          <w:rFonts w:ascii="Arial" w:hAnsi="Arial" w:eastAsia="等线" w:cs="Arial"/>
          <w:sz w:val="22"/>
        </w:rPr>
        <w:t>Annex II TOMs 充分性审查准确（对照 GDPR 第 32 条要求）</w:t>
      </w:r>
    </w:p>
    <w:p w14:paraId="1917E963">
      <w:pPr>
        <w:numPr>
          <w:ilvl w:val="0"/>
          <w:numId w:val="170"/>
        </w:numPr>
        <w:spacing w:before="120" w:after="120" w:line="288" w:lineRule="auto"/>
        <w:ind w:left="0"/>
        <w:jc w:val="left"/>
      </w:pPr>
      <w:r>
        <w:rPr>
          <w:rFonts w:ascii="Arial" w:hAnsi="Arial" w:eastAsia="等线" w:cs="Arial"/>
          <w:b/>
          <w:sz w:val="22"/>
        </w:rPr>
        <w:t>第三国法律环境评估准确</w:t>
      </w:r>
      <w:r>
        <w:rPr>
          <w:rFonts w:ascii="Arial" w:hAnsi="Arial" w:eastAsia="等线" w:cs="Arial"/>
          <w:sz w:val="22"/>
        </w:rPr>
        <w:t>（如中国《国家情报法》对政府访问的规定）</w:t>
      </w:r>
    </w:p>
    <w:p w14:paraId="3C8DB51B">
      <w:pPr>
        <w:numPr>
          <w:ilvl w:val="0"/>
          <w:numId w:val="171"/>
        </w:numPr>
        <w:spacing w:before="120" w:after="120" w:line="288" w:lineRule="auto"/>
        <w:ind w:left="0"/>
        <w:jc w:val="left"/>
      </w:pPr>
      <w:r>
        <w:rPr>
          <w:rFonts w:ascii="Arial" w:hAnsi="Arial" w:eastAsia="等线" w:cs="Arial"/>
          <w:sz w:val="22"/>
        </w:rPr>
        <w:t>补充措施充分性审查准确（加密且密钥留 EU、数据最小化等）</w:t>
      </w:r>
    </w:p>
    <w:p w14:paraId="467EEA26">
      <w:pPr>
        <w:numPr>
          <w:ilvl w:val="0"/>
          <w:numId w:val="172"/>
        </w:numPr>
        <w:spacing w:before="120" w:after="120" w:line="288" w:lineRule="auto"/>
        <w:ind w:left="0"/>
        <w:jc w:val="left"/>
      </w:pPr>
      <w:r>
        <w:rPr>
          <w:rFonts w:ascii="Arial" w:hAnsi="Arial" w:eastAsia="等线" w:cs="Arial"/>
          <w:sz w:val="22"/>
        </w:rPr>
        <w:t>论证合乎 GDPR 立法目的（确保第三国保护水平不降低）</w:t>
      </w:r>
    </w:p>
    <w:p w14:paraId="13A6194C">
      <w:pPr>
        <w:spacing w:before="120" w:after="120" w:line="288" w:lineRule="auto"/>
        <w:ind w:left="0"/>
        <w:jc w:val="left"/>
      </w:pPr>
      <w:r>
        <w:rPr>
          <w:rFonts w:ascii="Arial" w:hAnsi="Arial" w:eastAsia="等线" w:cs="Arial"/>
          <w:b/>
          <w:sz w:val="22"/>
        </w:rPr>
        <w:t>否决项</w:t>
      </w:r>
      <w:r>
        <w:rPr>
          <w:rFonts w:ascii="Arial" w:hAnsi="Arial" w:eastAsia="等线" w:cs="Arial"/>
          <w:sz w:val="22"/>
        </w:rPr>
        <w:t>：</w:t>
      </w:r>
    </w:p>
    <w:p w14:paraId="5FE05A3C">
      <w:pPr>
        <w:numPr>
          <w:ilvl w:val="0"/>
          <w:numId w:val="173"/>
        </w:numPr>
        <w:spacing w:before="120" w:after="120" w:line="288" w:lineRule="auto"/>
        <w:ind w:left="0"/>
        <w:jc w:val="left"/>
      </w:pPr>
      <w:r>
        <w:rPr>
          <w:rFonts w:ascii="Arial" w:hAnsi="Arial" w:eastAsia="等线" w:cs="Arial"/>
          <w:sz w:val="22"/>
        </w:rPr>
        <w:t>未发现正文条款被实质性修改 → 整体 0 分</w:t>
      </w:r>
    </w:p>
    <w:p w14:paraId="083FF5A0">
      <w:pPr>
        <w:numPr>
          <w:ilvl w:val="0"/>
          <w:numId w:val="174"/>
        </w:numPr>
        <w:spacing w:before="120" w:after="120" w:line="288" w:lineRule="auto"/>
        <w:ind w:left="0"/>
        <w:jc w:val="left"/>
      </w:pPr>
      <w:r>
        <w:rPr>
          <w:rFonts w:ascii="Arial" w:hAnsi="Arial" w:eastAsia="等线" w:cs="Arial"/>
          <w:sz w:val="22"/>
        </w:rPr>
        <w:t>向中国传输场景下未评估《国家情报法》风险 → 整体 0 分</w:t>
      </w:r>
    </w:p>
    <w:p w14:paraId="7D32934B">
      <w:pPr>
        <w:spacing w:before="260" w:after="120" w:line="288" w:lineRule="auto"/>
        <w:ind w:left="0"/>
        <w:jc w:val="left"/>
        <w:outlineLvl w:val="3"/>
      </w:pPr>
      <w:bookmarkStart w:id="38" w:name="heading_38"/>
      <w:r>
        <w:rPr>
          <w:rFonts w:ascii="Arial" w:hAnsi="Arial" w:eastAsia="等线" w:cs="Arial"/>
          <w:b/>
          <w:sz w:val="28"/>
        </w:rPr>
        <w:t xml:space="preserve">D4 程序与策略意识（权重 15%） </w:t>
      </w:r>
      <w:bookmarkEnd w:id="38"/>
    </w:p>
    <w:p w14:paraId="672C46C0">
      <w:pPr>
        <w:spacing w:before="120" w:after="120" w:line="288" w:lineRule="auto"/>
        <w:ind w:left="0"/>
        <w:jc w:val="left"/>
      </w:pPr>
      <w:r>
        <w:rPr>
          <w:rFonts w:ascii="Arial" w:hAnsi="Arial" w:eastAsia="等线" w:cs="Arial"/>
          <w:sz w:val="22"/>
        </w:rPr>
        <w:t>评测要点：</w:t>
      </w:r>
    </w:p>
    <w:p w14:paraId="181DFEF6">
      <w:pPr>
        <w:numPr>
          <w:ilvl w:val="0"/>
          <w:numId w:val="175"/>
        </w:numPr>
        <w:spacing w:before="120" w:after="120" w:line="288" w:lineRule="auto"/>
        <w:ind w:left="0"/>
        <w:jc w:val="left"/>
      </w:pPr>
      <w:r>
        <w:rPr>
          <w:rFonts w:ascii="Arial" w:hAnsi="Arial" w:eastAsia="等线" w:cs="Arial"/>
          <w:sz w:val="22"/>
        </w:rPr>
        <w:t>提供 TIA 编制建议</w:t>
      </w:r>
    </w:p>
    <w:p w14:paraId="5BD6B554">
      <w:pPr>
        <w:numPr>
          <w:ilvl w:val="0"/>
          <w:numId w:val="176"/>
        </w:numPr>
        <w:spacing w:before="120" w:after="120" w:line="288" w:lineRule="auto"/>
        <w:ind w:left="0"/>
        <w:jc w:val="left"/>
      </w:pPr>
      <w:r>
        <w:rPr>
          <w:rFonts w:ascii="Arial" w:hAnsi="Arial" w:eastAsia="等线" w:cs="Arial"/>
          <w:sz w:val="22"/>
        </w:rPr>
        <w:t>提供补充措施建议（技术/组织/合同层面）</w:t>
      </w:r>
    </w:p>
    <w:p w14:paraId="78A9E6CF">
      <w:pPr>
        <w:numPr>
          <w:ilvl w:val="0"/>
          <w:numId w:val="177"/>
        </w:numPr>
        <w:spacing w:before="120" w:after="120" w:line="288" w:lineRule="auto"/>
        <w:ind w:left="0"/>
        <w:jc w:val="left"/>
      </w:pPr>
      <w:r>
        <w:rPr>
          <w:rFonts w:ascii="Arial" w:hAnsi="Arial" w:eastAsia="等线" w:cs="Arial"/>
          <w:sz w:val="22"/>
        </w:rPr>
        <w:t>提示向相关监管机构报备义务</w:t>
      </w:r>
    </w:p>
    <w:p w14:paraId="341D7B2F">
      <w:pPr>
        <w:numPr>
          <w:ilvl w:val="0"/>
          <w:numId w:val="178"/>
        </w:numPr>
        <w:spacing w:before="120" w:after="120" w:line="288" w:lineRule="auto"/>
        <w:ind w:left="0"/>
        <w:jc w:val="left"/>
      </w:pPr>
      <w:r>
        <w:rPr>
          <w:rFonts w:ascii="Arial" w:hAnsi="Arial" w:eastAsia="等线" w:cs="Arial"/>
          <w:sz w:val="22"/>
        </w:rPr>
        <w:t>提示第三方接收方（onward transfer）约束要求</w:t>
      </w:r>
    </w:p>
    <w:p w14:paraId="54910825">
      <w:pPr>
        <w:numPr>
          <w:ilvl w:val="0"/>
          <w:numId w:val="179"/>
        </w:numPr>
        <w:spacing w:before="120" w:after="120" w:line="288" w:lineRule="auto"/>
        <w:ind w:left="0"/>
        <w:jc w:val="left"/>
      </w:pPr>
      <w:r>
        <w:rPr>
          <w:rFonts w:ascii="Arial" w:hAnsi="Arial" w:eastAsia="等线" w:cs="Arial"/>
          <w:sz w:val="22"/>
        </w:rPr>
        <w:t>提供整改优先级</w:t>
      </w:r>
    </w:p>
    <w:p w14:paraId="014D189A">
      <w:pPr>
        <w:spacing w:before="260" w:after="120" w:line="288" w:lineRule="auto"/>
        <w:ind w:left="0"/>
        <w:jc w:val="left"/>
        <w:outlineLvl w:val="3"/>
      </w:pPr>
      <w:bookmarkStart w:id="39" w:name="heading_39"/>
      <w:r>
        <w:rPr>
          <w:rFonts w:ascii="Arial" w:hAnsi="Arial" w:eastAsia="等线" w:cs="Arial"/>
          <w:b/>
          <w:sz w:val="28"/>
        </w:rPr>
        <w:t xml:space="preserve">D5 主张与结果构建（权重 15%） </w:t>
      </w:r>
      <w:bookmarkEnd w:id="39"/>
    </w:p>
    <w:p w14:paraId="0891F73D">
      <w:pPr>
        <w:spacing w:before="120" w:after="120" w:line="288" w:lineRule="auto"/>
        <w:ind w:left="0"/>
        <w:jc w:val="left"/>
      </w:pPr>
      <w:r>
        <w:rPr>
          <w:rFonts w:ascii="Arial" w:hAnsi="Arial" w:eastAsia="等线" w:cs="Arial"/>
          <w:sz w:val="22"/>
        </w:rPr>
        <w:t>评测要点：</w:t>
      </w:r>
    </w:p>
    <w:p w14:paraId="1DBE502D">
      <w:pPr>
        <w:numPr>
          <w:ilvl w:val="0"/>
          <w:numId w:val="180"/>
        </w:numPr>
        <w:spacing w:before="120" w:after="120" w:line="288" w:lineRule="auto"/>
        <w:ind w:left="0"/>
        <w:jc w:val="left"/>
      </w:pPr>
      <w:r>
        <w:rPr>
          <w:rFonts w:ascii="Arial" w:hAnsi="Arial" w:eastAsia="等线" w:cs="Arial"/>
          <w:sz w:val="22"/>
        </w:rPr>
        <w:t>审查意见结构化（缺陷分类→法条依据→风险等级→整改建议）</w:t>
      </w:r>
    </w:p>
    <w:p w14:paraId="358A576A">
      <w:pPr>
        <w:numPr>
          <w:ilvl w:val="0"/>
          <w:numId w:val="181"/>
        </w:numPr>
        <w:spacing w:before="120" w:after="120" w:line="288" w:lineRule="auto"/>
        <w:ind w:left="0"/>
        <w:jc w:val="left"/>
      </w:pPr>
      <w:r>
        <w:rPr>
          <w:rFonts w:ascii="Arial" w:hAnsi="Arial" w:eastAsia="等线" w:cs="Arial"/>
          <w:sz w:val="22"/>
        </w:rPr>
        <w:t>缺陷无遗漏</w:t>
      </w:r>
    </w:p>
    <w:p w14:paraId="3E171045">
      <w:pPr>
        <w:numPr>
          <w:ilvl w:val="0"/>
          <w:numId w:val="182"/>
        </w:numPr>
        <w:spacing w:before="120" w:after="120" w:line="288" w:lineRule="auto"/>
        <w:ind w:left="0"/>
        <w:jc w:val="left"/>
      </w:pPr>
      <w:r>
        <w:rPr>
          <w:rFonts w:ascii="Arial" w:hAnsi="Arial" w:eastAsia="等线" w:cs="Arial"/>
          <w:sz w:val="22"/>
        </w:rPr>
        <w:t>提供可交付的修订后 SCC 条款（Annex 补充、补充措施条款等）</w:t>
      </w:r>
    </w:p>
    <w:p w14:paraId="693F2052">
      <w:pPr>
        <w:spacing w:before="260" w:after="120" w:line="288" w:lineRule="auto"/>
        <w:ind w:left="0"/>
        <w:jc w:val="left"/>
        <w:outlineLvl w:val="3"/>
      </w:pPr>
      <w:bookmarkStart w:id="40" w:name="heading_40"/>
      <w:r>
        <w:rPr>
          <w:rFonts w:ascii="Arial" w:hAnsi="Arial" w:eastAsia="等线" w:cs="Arial"/>
          <w:b/>
          <w:sz w:val="28"/>
        </w:rPr>
        <w:t xml:space="preserve">D6 职业规范与表述（权重 10%） </w:t>
      </w:r>
      <w:bookmarkEnd w:id="40"/>
    </w:p>
    <w:p w14:paraId="34F869B2">
      <w:pPr>
        <w:spacing w:before="120" w:after="120" w:line="288" w:lineRule="auto"/>
        <w:ind w:left="0"/>
        <w:jc w:val="left"/>
      </w:pPr>
      <w:r>
        <w:rPr>
          <w:rFonts w:ascii="Arial" w:hAnsi="Arial" w:eastAsia="等线" w:cs="Arial"/>
          <w:sz w:val="22"/>
        </w:rPr>
        <w:t>评测要点：</w:t>
      </w:r>
    </w:p>
    <w:p w14:paraId="7A1D0EC6">
      <w:pPr>
        <w:numPr>
          <w:ilvl w:val="0"/>
          <w:numId w:val="183"/>
        </w:numPr>
        <w:spacing w:before="120" w:after="120" w:line="288" w:lineRule="auto"/>
        <w:ind w:left="0"/>
        <w:jc w:val="left"/>
      </w:pPr>
      <w:r>
        <w:rPr>
          <w:rFonts w:ascii="Arial" w:hAnsi="Arial" w:eastAsia="等线" w:cs="Arial"/>
          <w:sz w:val="22"/>
        </w:rPr>
        <w:t>使用欧盟法律术语（controller/processor、TOMs、onward transfer 等）</w:t>
      </w:r>
    </w:p>
    <w:p w14:paraId="45E2C827">
      <w:pPr>
        <w:numPr>
          <w:ilvl w:val="0"/>
          <w:numId w:val="184"/>
        </w:numPr>
        <w:spacing w:before="120" w:after="120" w:line="288" w:lineRule="auto"/>
        <w:ind w:left="0"/>
        <w:jc w:val="left"/>
      </w:pPr>
      <w:r>
        <w:rPr>
          <w:rFonts w:ascii="Arial" w:hAnsi="Arial" w:eastAsia="等线" w:cs="Arial"/>
          <w:sz w:val="22"/>
        </w:rPr>
        <w:t>引用法条与判例格式规范（"GDPR Art. 46"、"Case C-311/18 (Schrems II)"）</w:t>
      </w:r>
    </w:p>
    <w:p w14:paraId="3DF0E4D1">
      <w:pPr>
        <w:numPr>
          <w:ilvl w:val="0"/>
          <w:numId w:val="185"/>
        </w:numPr>
        <w:spacing w:before="120" w:after="120" w:line="288" w:lineRule="auto"/>
        <w:ind w:left="0"/>
        <w:jc w:val="left"/>
      </w:pPr>
      <w:r>
        <w:rPr>
          <w:rFonts w:ascii="Arial" w:hAnsi="Arial" w:eastAsia="等线" w:cs="Arial"/>
          <w:sz w:val="22"/>
        </w:rPr>
        <w:t>审查意见表述严谨</w:t>
      </w:r>
    </w:p>
    <w:p w14:paraId="0775AD22">
      <w:pPr>
        <w:numPr>
          <w:ilvl w:val="0"/>
          <w:numId w:val="186"/>
        </w:numPr>
        <w:spacing w:before="120" w:after="120" w:line="288" w:lineRule="auto"/>
        <w:ind w:left="0"/>
        <w:jc w:val="left"/>
      </w:pPr>
      <w:r>
        <w:rPr>
          <w:rFonts w:ascii="Arial" w:hAnsi="Arial" w:eastAsia="等线" w:cs="Arial"/>
          <w:sz w:val="22"/>
        </w:rPr>
        <w:t>标注"本审查意见不构成正式法律意见，需由欧盟成员国合格律师复核"</w:t>
      </w:r>
    </w:p>
    <w:p w14:paraId="01073158">
      <w:pPr>
        <w:pBdr>
          <w:bottom w:val="single" w:color="DEE0E3" w:sz="2" w:space="0"/>
          <w:between w:val="single" w:color="DEE0E3" w:sz="2" w:space="0"/>
        </w:pBdr>
        <w:spacing w:before="120" w:after="120" w:line="288" w:lineRule="auto"/>
        <w:ind w:left="0"/>
      </w:pPr>
    </w:p>
    <w:p w14:paraId="248787F4">
      <w:pPr>
        <w:spacing w:before="300" w:after="120" w:line="288" w:lineRule="auto"/>
        <w:ind w:left="0"/>
        <w:jc w:val="left"/>
        <w:outlineLvl w:val="2"/>
      </w:pPr>
      <w:bookmarkStart w:id="41" w:name="heading_41"/>
      <w:r>
        <w:rPr>
          <w:rFonts w:ascii="Arial" w:hAnsi="Arial" w:eastAsia="等线" w:cs="Arial"/>
          <w:b/>
          <w:sz w:val="30"/>
        </w:rPr>
        <w:t xml:space="preserve">🎯 任务6：BCR 审核 黄金标准 </w:t>
      </w:r>
      <w:bookmarkEnd w:id="41"/>
    </w:p>
    <w:p w14:paraId="519661DD">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：用户提交 BCR 草案，AI 审核其是否符合 GDPR 第 47 条要求。</w:t>
      </w:r>
    </w:p>
    <w:p w14:paraId="652A8795">
      <w:pPr>
        <w:spacing w:before="120" w:after="120" w:line="288" w:lineRule="auto"/>
        <w:ind w:left="0"/>
        <w:jc w:val="left"/>
      </w:pPr>
      <w:r>
        <w:rPr>
          <w:rFonts w:ascii="Arial" w:hAnsi="Arial" w:eastAsia="等线" w:cs="Arial"/>
          <w:b/>
          <w:sz w:val="22"/>
        </w:rPr>
        <w:t>映射功能族</w:t>
      </w:r>
      <w:r>
        <w:rPr>
          <w:rFonts w:ascii="Arial" w:hAnsi="Arial" w:eastAsia="等线" w:cs="Arial"/>
          <w:sz w:val="22"/>
        </w:rPr>
        <w:t>：A（文本/条款审查族）</w:t>
      </w:r>
    </w:p>
    <w:p w14:paraId="37BEA6FC">
      <w:pPr>
        <w:spacing w:before="120" w:after="120" w:line="288" w:lineRule="auto"/>
        <w:ind w:left="0"/>
        <w:jc w:val="left"/>
      </w:pPr>
      <w:r>
        <w:rPr>
          <w:rFonts w:ascii="Arial" w:hAnsi="Arial" w:eastAsia="等线" w:cs="Arial"/>
          <w:b/>
          <w:sz w:val="22"/>
        </w:rPr>
        <w:t>BCR 必须包含的 14 项核心内容</w:t>
      </w:r>
      <w:r>
        <w:rPr>
          <w:rFonts w:ascii="Arial" w:hAnsi="Arial" w:eastAsia="等线" w:cs="Arial"/>
          <w:sz w:val="22"/>
        </w:rPr>
        <w:t>（EDPB 指南）：</w:t>
      </w:r>
    </w:p>
    <w:p w14:paraId="21C83DE4">
      <w:pPr>
        <w:numPr>
          <w:ilvl w:val="0"/>
          <w:numId w:val="187"/>
        </w:numPr>
        <w:spacing w:before="120" w:after="120" w:line="288" w:lineRule="auto"/>
        <w:ind w:left="0"/>
        <w:jc w:val="left"/>
      </w:pPr>
      <w:r>
        <w:rPr>
          <w:rFonts w:ascii="Arial" w:hAnsi="Arial" w:eastAsia="等线" w:cs="Arial"/>
          <w:sz w:val="22"/>
        </w:rPr>
        <w:t>具有法律约束力，对所有集团成员和员工有效</w:t>
      </w:r>
    </w:p>
    <w:p w14:paraId="2F1C7873">
      <w:pPr>
        <w:numPr>
          <w:ilvl w:val="0"/>
          <w:numId w:val="188"/>
        </w:numPr>
        <w:spacing w:before="120" w:after="120" w:line="288" w:lineRule="auto"/>
        <w:ind w:left="0"/>
        <w:jc w:val="left"/>
      </w:pPr>
      <w:r>
        <w:rPr>
          <w:rFonts w:ascii="Arial" w:hAnsi="Arial" w:eastAsia="等线" w:cs="Arial"/>
          <w:sz w:val="22"/>
        </w:rPr>
        <w:t>明确数据主体的权利及行权渠道</w:t>
      </w:r>
    </w:p>
    <w:p w14:paraId="0840290D">
      <w:pPr>
        <w:numPr>
          <w:ilvl w:val="0"/>
          <w:numId w:val="189"/>
        </w:numPr>
        <w:spacing w:before="120" w:after="120" w:line="288" w:lineRule="auto"/>
        <w:ind w:left="0"/>
        <w:jc w:val="left"/>
      </w:pPr>
      <w:r>
        <w:rPr>
          <w:rFonts w:ascii="Arial" w:hAnsi="Arial" w:eastAsia="等线" w:cs="Arial"/>
          <w:sz w:val="22"/>
        </w:rPr>
        <w:t>明确责任机制（非欧盟成员违规时欧盟总部兜底赔偿）</w:t>
      </w:r>
    </w:p>
    <w:p w14:paraId="445E2D81">
      <w:pPr>
        <w:numPr>
          <w:ilvl w:val="0"/>
          <w:numId w:val="190"/>
        </w:numPr>
        <w:spacing w:before="120" w:after="120" w:line="288" w:lineRule="auto"/>
        <w:ind w:left="0"/>
        <w:jc w:val="left"/>
      </w:pPr>
      <w:r>
        <w:rPr>
          <w:rFonts w:ascii="Arial" w:hAnsi="Arial" w:eastAsia="等线" w:cs="Arial"/>
          <w:sz w:val="22"/>
        </w:rPr>
        <w:t>包含培训机制</w:t>
      </w:r>
    </w:p>
    <w:p w14:paraId="10772E35">
      <w:pPr>
        <w:numPr>
          <w:ilvl w:val="0"/>
          <w:numId w:val="191"/>
        </w:numPr>
        <w:spacing w:before="120" w:after="120" w:line="288" w:lineRule="auto"/>
        <w:ind w:left="0"/>
        <w:jc w:val="left"/>
      </w:pPr>
      <w:r>
        <w:rPr>
          <w:rFonts w:ascii="Arial" w:hAnsi="Arial" w:eastAsia="等线" w:cs="Arial"/>
          <w:sz w:val="22"/>
        </w:rPr>
        <w:t>包含审计机制</w:t>
      </w:r>
    </w:p>
    <w:p w14:paraId="0734D815">
      <w:pPr>
        <w:numPr>
          <w:ilvl w:val="0"/>
          <w:numId w:val="192"/>
        </w:numPr>
        <w:spacing w:before="120" w:after="120" w:line="288" w:lineRule="auto"/>
        <w:ind w:left="0"/>
        <w:jc w:val="left"/>
      </w:pPr>
      <w:r>
        <w:rPr>
          <w:rFonts w:ascii="Arial" w:hAnsi="Arial" w:eastAsia="等线" w:cs="Arial"/>
          <w:sz w:val="22"/>
        </w:rPr>
        <w:t>包含投诉处理机制</w:t>
      </w:r>
    </w:p>
    <w:p w14:paraId="7167240B">
      <w:pPr>
        <w:numPr>
          <w:ilvl w:val="0"/>
          <w:numId w:val="193"/>
        </w:numPr>
        <w:spacing w:before="120" w:after="120" w:line="288" w:lineRule="auto"/>
        <w:ind w:left="0"/>
        <w:jc w:val="left"/>
      </w:pPr>
      <w:r>
        <w:rPr>
          <w:rFonts w:ascii="Arial" w:hAnsi="Arial" w:eastAsia="等线" w:cs="Arial"/>
          <w:sz w:val="22"/>
        </w:rPr>
        <w:t>包含配合监管机制</w:t>
      </w:r>
    </w:p>
    <w:p w14:paraId="5F805376">
      <w:pPr>
        <w:numPr>
          <w:ilvl w:val="0"/>
          <w:numId w:val="194"/>
        </w:numPr>
        <w:spacing w:before="120" w:after="120" w:line="288" w:lineRule="auto"/>
        <w:ind w:left="0"/>
        <w:jc w:val="left"/>
      </w:pPr>
      <w:r>
        <w:rPr>
          <w:rFonts w:ascii="Arial" w:hAnsi="Arial" w:eastAsia="等线" w:cs="Arial"/>
          <w:sz w:val="22"/>
        </w:rPr>
        <w:t>企业集团与成员的内部结构与联系方式</w:t>
      </w:r>
    </w:p>
    <w:p w14:paraId="272EAC1C">
      <w:pPr>
        <w:numPr>
          <w:ilvl w:val="0"/>
          <w:numId w:val="195"/>
        </w:numPr>
        <w:spacing w:before="120" w:after="120" w:line="288" w:lineRule="auto"/>
        <w:ind w:left="0"/>
        <w:jc w:val="left"/>
      </w:pPr>
      <w:r>
        <w:rPr>
          <w:rFonts w:ascii="Arial" w:hAnsi="Arial" w:eastAsia="等线" w:cs="Arial"/>
          <w:sz w:val="22"/>
        </w:rPr>
        <w:t>处理类型、目的，受影响主体等数据传输相关内容</w:t>
      </w:r>
    </w:p>
    <w:p w14:paraId="0EABA04C">
      <w:pPr>
        <w:numPr>
          <w:ilvl w:val="0"/>
          <w:numId w:val="196"/>
        </w:numPr>
        <w:spacing w:before="120" w:after="120" w:line="288" w:lineRule="auto"/>
        <w:ind w:left="0"/>
        <w:jc w:val="left"/>
      </w:pPr>
      <w:r>
        <w:rPr>
          <w:rFonts w:ascii="Arial" w:hAnsi="Arial" w:eastAsia="等线" w:cs="Arial"/>
          <w:sz w:val="22"/>
        </w:rPr>
        <w:t>GDPR 基本原则的适用（目的限制、最小化、限期储存）</w:t>
      </w:r>
    </w:p>
    <w:p w14:paraId="43305889">
      <w:pPr>
        <w:numPr>
          <w:ilvl w:val="0"/>
          <w:numId w:val="197"/>
        </w:numPr>
        <w:spacing w:before="120" w:after="120" w:line="288" w:lineRule="auto"/>
        <w:ind w:left="0"/>
        <w:jc w:val="left"/>
      </w:pPr>
      <w:r>
        <w:rPr>
          <w:rFonts w:ascii="Arial" w:hAnsi="Arial" w:eastAsia="等线" w:cs="Arial"/>
          <w:sz w:val="22"/>
        </w:rPr>
        <w:t>数据主体权利实现的具体手段</w:t>
      </w:r>
    </w:p>
    <w:p w14:paraId="52070F3C">
      <w:pPr>
        <w:numPr>
          <w:ilvl w:val="0"/>
          <w:numId w:val="198"/>
        </w:numPr>
        <w:spacing w:before="120" w:after="120" w:line="288" w:lineRule="auto"/>
        <w:ind w:left="0"/>
        <w:jc w:val="left"/>
      </w:pPr>
      <w:r>
        <w:rPr>
          <w:rFonts w:ascii="Arial" w:hAnsi="Arial" w:eastAsia="等线" w:cs="Arial"/>
          <w:sz w:val="22"/>
        </w:rPr>
        <w:t>报告与记录机制</w:t>
      </w:r>
    </w:p>
    <w:p w14:paraId="612D65CE">
      <w:pPr>
        <w:numPr>
          <w:ilvl w:val="0"/>
          <w:numId w:val="199"/>
        </w:numPr>
        <w:spacing w:before="120" w:after="120" w:line="288" w:lineRule="auto"/>
        <w:ind w:left="0"/>
        <w:jc w:val="left"/>
      </w:pPr>
      <w:r>
        <w:rPr>
          <w:rFonts w:ascii="Arial" w:hAnsi="Arial" w:eastAsia="等线" w:cs="Arial"/>
          <w:sz w:val="22"/>
        </w:rPr>
        <w:t>遵循程序</w:t>
      </w:r>
    </w:p>
    <w:p w14:paraId="4424335F">
      <w:pPr>
        <w:numPr>
          <w:ilvl w:val="0"/>
          <w:numId w:val="200"/>
        </w:numPr>
        <w:spacing w:before="120" w:after="120" w:line="288" w:lineRule="auto"/>
        <w:ind w:left="0"/>
        <w:jc w:val="left"/>
      </w:pPr>
      <w:r>
        <w:rPr>
          <w:rFonts w:ascii="Arial" w:hAnsi="Arial" w:eastAsia="等线" w:cs="Arial"/>
          <w:sz w:val="22"/>
        </w:rPr>
        <w:t>集团内部审批与 DPA 提交流程合规性</w:t>
      </w:r>
    </w:p>
    <w:p w14:paraId="2C193C22">
      <w:pPr>
        <w:spacing w:before="260" w:after="120" w:line="288" w:lineRule="auto"/>
        <w:ind w:left="0"/>
        <w:jc w:val="left"/>
        <w:outlineLvl w:val="3"/>
      </w:pPr>
      <w:bookmarkStart w:id="42" w:name="heading_42"/>
      <w:r>
        <w:rPr>
          <w:rFonts w:ascii="Arial" w:hAnsi="Arial" w:eastAsia="等线" w:cs="Arial"/>
          <w:b/>
          <w:sz w:val="28"/>
        </w:rPr>
        <w:t xml:space="preserve">D1 事实与要素提取（权重 15%） </w:t>
      </w:r>
      <w:bookmarkEnd w:id="42"/>
    </w:p>
    <w:p w14:paraId="0452BDDC">
      <w:pPr>
        <w:spacing w:before="120" w:after="120" w:line="288" w:lineRule="auto"/>
        <w:ind w:left="0"/>
        <w:jc w:val="left"/>
      </w:pPr>
      <w:r>
        <w:rPr>
          <w:rFonts w:ascii="Arial" w:hAnsi="Arial" w:eastAsia="等线" w:cs="Arial"/>
          <w:sz w:val="22"/>
        </w:rPr>
        <w:t>评测要点：</w:t>
      </w:r>
    </w:p>
    <w:p w14:paraId="41D418F4">
      <w:pPr>
        <w:numPr>
          <w:ilvl w:val="0"/>
          <w:numId w:val="201"/>
        </w:numPr>
        <w:spacing w:before="120" w:after="120" w:line="288" w:lineRule="auto"/>
        <w:ind w:left="0"/>
        <w:jc w:val="left"/>
      </w:pPr>
      <w:r>
        <w:rPr>
          <w:rFonts w:ascii="Arial" w:hAnsi="Arial" w:eastAsia="等线" w:cs="Arial"/>
          <w:sz w:val="22"/>
        </w:rPr>
        <w:t>识别 BCR 类型（BCR-C / BCR-P）</w:t>
      </w:r>
    </w:p>
    <w:p w14:paraId="4A9DDEFA">
      <w:pPr>
        <w:numPr>
          <w:ilvl w:val="0"/>
          <w:numId w:val="202"/>
        </w:numPr>
        <w:spacing w:before="120" w:after="120" w:line="288" w:lineRule="auto"/>
        <w:ind w:left="0"/>
        <w:jc w:val="left"/>
      </w:pPr>
      <w:r>
        <w:rPr>
          <w:rFonts w:ascii="Arial" w:hAnsi="Arial" w:eastAsia="等线" w:cs="Arial"/>
          <w:sz w:val="22"/>
        </w:rPr>
        <w:t>识别集团内部结构描述完整性</w:t>
      </w:r>
    </w:p>
    <w:p w14:paraId="05CA9DB0">
      <w:pPr>
        <w:numPr>
          <w:ilvl w:val="0"/>
          <w:numId w:val="203"/>
        </w:numPr>
        <w:spacing w:before="120" w:after="120" w:line="288" w:lineRule="auto"/>
        <w:ind w:left="0"/>
        <w:jc w:val="left"/>
      </w:pPr>
      <w:r>
        <w:rPr>
          <w:rFonts w:ascii="Arial" w:hAnsi="Arial" w:eastAsia="等线" w:cs="Arial"/>
          <w:sz w:val="22"/>
        </w:rPr>
        <w:t>识别 14 项核心内容的覆盖情况</w:t>
      </w:r>
    </w:p>
    <w:p w14:paraId="55AD723C">
      <w:pPr>
        <w:numPr>
          <w:ilvl w:val="0"/>
          <w:numId w:val="204"/>
        </w:numPr>
        <w:spacing w:before="120" w:after="120" w:line="288" w:lineRule="auto"/>
        <w:ind w:left="0"/>
        <w:jc w:val="left"/>
      </w:pPr>
      <w:r>
        <w:rPr>
          <w:rFonts w:ascii="Arial" w:hAnsi="Arial" w:eastAsia="等线" w:cs="Arial"/>
          <w:sz w:val="22"/>
        </w:rPr>
        <w:t>识别是否指定欧盟总部为责任兜底主体</w:t>
      </w:r>
    </w:p>
    <w:p w14:paraId="0BB44FC7">
      <w:pPr>
        <w:spacing w:before="260" w:after="120" w:line="288" w:lineRule="auto"/>
        <w:ind w:left="0"/>
        <w:jc w:val="left"/>
        <w:outlineLvl w:val="3"/>
      </w:pPr>
      <w:bookmarkStart w:id="43" w:name="heading_43"/>
      <w:r>
        <w:rPr>
          <w:rFonts w:ascii="Arial" w:hAnsi="Arial" w:eastAsia="等线" w:cs="Arial"/>
          <w:b/>
          <w:sz w:val="28"/>
        </w:rPr>
        <w:t xml:space="preserve">D2 法条/规则引出（权重 15%，★关键项） </w:t>
      </w:r>
      <w:bookmarkEnd w:id="43"/>
    </w:p>
    <w:p w14:paraId="1979DAD1">
      <w:pPr>
        <w:spacing w:before="120" w:after="120" w:line="288" w:lineRule="auto"/>
        <w:ind w:left="0"/>
        <w:jc w:val="left"/>
      </w:pPr>
      <w:r>
        <w:rPr>
          <w:rFonts w:ascii="Arial" w:hAnsi="Arial" w:eastAsia="等线" w:cs="Arial"/>
          <w:sz w:val="22"/>
        </w:rPr>
        <w:t>评测要点：</w:t>
      </w:r>
    </w:p>
    <w:p w14:paraId="0192EE9F">
      <w:pPr>
        <w:numPr>
          <w:ilvl w:val="0"/>
          <w:numId w:val="205"/>
        </w:numPr>
        <w:spacing w:before="120" w:after="120" w:line="288" w:lineRule="auto"/>
        <w:ind w:left="0"/>
        <w:jc w:val="left"/>
      </w:pPr>
      <w:r>
        <w:rPr>
          <w:rFonts w:ascii="Arial" w:hAnsi="Arial" w:eastAsia="等线" w:cs="Arial"/>
          <w:sz w:val="22"/>
        </w:rPr>
        <w:t>准确引出 GDPR 第 47 条（BCR 法律依据）</w:t>
      </w:r>
    </w:p>
    <w:p w14:paraId="6FD43A83">
      <w:pPr>
        <w:numPr>
          <w:ilvl w:val="0"/>
          <w:numId w:val="206"/>
        </w:numPr>
        <w:spacing w:before="120" w:after="120" w:line="288" w:lineRule="auto"/>
        <w:ind w:left="0"/>
        <w:jc w:val="left"/>
      </w:pPr>
      <w:r>
        <w:rPr>
          <w:rFonts w:ascii="Arial" w:hAnsi="Arial" w:eastAsia="等线" w:cs="Arial"/>
          <w:sz w:val="22"/>
        </w:rPr>
        <w:t>准确引出 EDPB 关于 BCR 的指南（核心内容要求）</w:t>
      </w:r>
    </w:p>
    <w:p w14:paraId="230D8572">
      <w:pPr>
        <w:numPr>
          <w:ilvl w:val="0"/>
          <w:numId w:val="207"/>
        </w:numPr>
        <w:spacing w:before="120" w:after="120" w:line="288" w:lineRule="auto"/>
        <w:ind w:left="0"/>
        <w:jc w:val="left"/>
      </w:pPr>
      <w:r>
        <w:rPr>
          <w:rFonts w:ascii="Arial" w:hAnsi="Arial" w:eastAsia="等线" w:cs="Arial"/>
          <w:sz w:val="22"/>
        </w:rPr>
        <w:t>准确引出 GDPR 第 32 条（安全措施要求）</w:t>
      </w:r>
    </w:p>
    <w:p w14:paraId="4ED5C9B1">
      <w:pPr>
        <w:numPr>
          <w:ilvl w:val="0"/>
          <w:numId w:val="208"/>
        </w:numPr>
        <w:spacing w:before="120" w:after="120" w:line="288" w:lineRule="auto"/>
        <w:ind w:left="0"/>
        <w:jc w:val="left"/>
      </w:pPr>
      <w:r>
        <w:rPr>
          <w:rFonts w:ascii="Arial" w:hAnsi="Arial" w:eastAsia="等线" w:cs="Arial"/>
          <w:sz w:val="22"/>
        </w:rPr>
        <w:t>准确引出 BCR 审批流程（DPA 提交→EDPB 审议）</w:t>
      </w:r>
    </w:p>
    <w:p w14:paraId="66E8A9DA">
      <w:pPr>
        <w:spacing w:before="120" w:after="120" w:line="288" w:lineRule="auto"/>
        <w:ind w:left="0"/>
        <w:jc w:val="left"/>
      </w:pPr>
      <w:r>
        <w:rPr>
          <w:rFonts w:ascii="Arial" w:hAnsi="Arial" w:eastAsia="等线" w:cs="Arial"/>
          <w:b/>
          <w:sz w:val="22"/>
        </w:rPr>
        <w:t>否决项</w:t>
      </w:r>
      <w:r>
        <w:rPr>
          <w:rFonts w:ascii="Arial" w:hAnsi="Arial" w:eastAsia="等线" w:cs="Arial"/>
          <w:sz w:val="22"/>
        </w:rPr>
        <w:t>：未引用 GDPR 第 47 条 → 整体 0 分。</w:t>
      </w:r>
    </w:p>
    <w:p w14:paraId="746C4147">
      <w:pPr>
        <w:spacing w:before="260" w:after="120" w:line="288" w:lineRule="auto"/>
        <w:ind w:left="0"/>
        <w:jc w:val="left"/>
        <w:outlineLvl w:val="3"/>
      </w:pPr>
      <w:bookmarkStart w:id="44" w:name="heading_44"/>
      <w:r>
        <w:rPr>
          <w:rFonts w:ascii="Arial" w:hAnsi="Arial" w:eastAsia="等线" w:cs="Arial"/>
          <w:b/>
          <w:sz w:val="28"/>
        </w:rPr>
        <w:t xml:space="preserve">D3 法条理解与应用（权重 30%，★关键项） </w:t>
      </w:r>
      <w:bookmarkEnd w:id="44"/>
    </w:p>
    <w:p w14:paraId="1D89A172">
      <w:pPr>
        <w:spacing w:before="120" w:after="120" w:line="288" w:lineRule="auto"/>
        <w:ind w:left="0"/>
        <w:jc w:val="left"/>
      </w:pPr>
      <w:r>
        <w:rPr>
          <w:rFonts w:ascii="Arial" w:hAnsi="Arial" w:eastAsia="等线" w:cs="Arial"/>
          <w:sz w:val="22"/>
        </w:rPr>
        <w:t>评测要点：</w:t>
      </w:r>
    </w:p>
    <w:p w14:paraId="29583D56">
      <w:pPr>
        <w:numPr>
          <w:ilvl w:val="0"/>
          <w:numId w:val="209"/>
        </w:numPr>
        <w:spacing w:before="120" w:after="120" w:line="288" w:lineRule="auto"/>
        <w:ind w:left="0"/>
        <w:jc w:val="left"/>
      </w:pPr>
      <w:r>
        <w:rPr>
          <w:rFonts w:ascii="Arial" w:hAnsi="Arial" w:eastAsia="等线" w:cs="Arial"/>
          <w:b/>
          <w:sz w:val="22"/>
        </w:rPr>
        <w:t>14 项核心内容逐项比对准确，无遗漏识别</w:t>
      </w:r>
    </w:p>
    <w:p w14:paraId="2D6284DA">
      <w:pPr>
        <w:numPr>
          <w:ilvl w:val="0"/>
          <w:numId w:val="210"/>
        </w:numPr>
        <w:spacing w:before="120" w:after="120" w:line="288" w:lineRule="auto"/>
        <w:ind w:left="0"/>
        <w:jc w:val="left"/>
      </w:pPr>
      <w:r>
        <w:rPr>
          <w:rFonts w:ascii="Arial" w:hAnsi="Arial" w:eastAsia="等线" w:cs="Arial"/>
          <w:sz w:val="22"/>
        </w:rPr>
        <w:t>责任兜底机制审查准确（欧盟总部赔偿责任）</w:t>
      </w:r>
    </w:p>
    <w:p w14:paraId="673EAF9B">
      <w:pPr>
        <w:numPr>
          <w:ilvl w:val="0"/>
          <w:numId w:val="211"/>
        </w:numPr>
        <w:spacing w:before="120" w:after="120" w:line="288" w:lineRule="auto"/>
        <w:ind w:left="0"/>
        <w:jc w:val="left"/>
      </w:pPr>
      <w:r>
        <w:rPr>
          <w:rFonts w:ascii="Arial" w:hAnsi="Arial" w:eastAsia="等线" w:cs="Arial"/>
          <w:sz w:val="22"/>
        </w:rPr>
        <w:t>数据主体权利实现机制审查准确</w:t>
      </w:r>
    </w:p>
    <w:p w14:paraId="0FF60733">
      <w:pPr>
        <w:numPr>
          <w:ilvl w:val="0"/>
          <w:numId w:val="212"/>
        </w:numPr>
        <w:spacing w:before="120" w:after="120" w:line="288" w:lineRule="auto"/>
        <w:ind w:left="0"/>
        <w:jc w:val="left"/>
      </w:pPr>
      <w:r>
        <w:rPr>
          <w:rFonts w:ascii="Arial" w:hAnsi="Arial" w:eastAsia="等线" w:cs="Arial"/>
          <w:sz w:val="22"/>
        </w:rPr>
        <w:t>集团内部审批流程合规性审查准确</w:t>
      </w:r>
    </w:p>
    <w:p w14:paraId="78ED50D6">
      <w:pPr>
        <w:numPr>
          <w:ilvl w:val="0"/>
          <w:numId w:val="213"/>
        </w:numPr>
        <w:spacing w:before="120" w:after="120" w:line="288" w:lineRule="auto"/>
        <w:ind w:left="0"/>
        <w:jc w:val="left"/>
      </w:pPr>
      <w:r>
        <w:rPr>
          <w:rFonts w:ascii="Arial" w:hAnsi="Arial" w:eastAsia="等线" w:cs="Arial"/>
          <w:sz w:val="22"/>
        </w:rPr>
        <w:t>论证合乎 GDPR 立法目的</w:t>
      </w:r>
    </w:p>
    <w:p w14:paraId="20420ACF">
      <w:pPr>
        <w:numPr>
          <w:ilvl w:val="0"/>
          <w:numId w:val="214"/>
        </w:numPr>
        <w:spacing w:before="120" w:after="120" w:line="288" w:lineRule="auto"/>
        <w:ind w:left="0"/>
        <w:jc w:val="left"/>
      </w:pPr>
      <w:r>
        <w:rPr>
          <w:rFonts w:ascii="Arial" w:hAnsi="Arial" w:eastAsia="等线" w:cs="Arial"/>
          <w:sz w:val="22"/>
        </w:rPr>
        <w:t>识别 BCR 与外部第三方传输的覆盖盲区（仍需 SCC）</w:t>
      </w:r>
    </w:p>
    <w:p w14:paraId="60B500A2">
      <w:pPr>
        <w:spacing w:before="120" w:after="120" w:line="288" w:lineRule="auto"/>
        <w:ind w:left="0"/>
        <w:jc w:val="left"/>
      </w:pPr>
      <w:r>
        <w:rPr>
          <w:rFonts w:ascii="Arial" w:hAnsi="Arial" w:eastAsia="等线" w:cs="Arial"/>
          <w:b/>
          <w:sz w:val="22"/>
        </w:rPr>
        <w:t>否决项</w:t>
      </w:r>
      <w:r>
        <w:rPr>
          <w:rFonts w:ascii="Arial" w:hAnsi="Arial" w:eastAsia="等线" w:cs="Arial"/>
          <w:sz w:val="22"/>
        </w:rPr>
        <w:t>：</w:t>
      </w:r>
    </w:p>
    <w:p w14:paraId="29953A8D">
      <w:pPr>
        <w:numPr>
          <w:ilvl w:val="0"/>
          <w:numId w:val="215"/>
        </w:numPr>
        <w:spacing w:before="120" w:after="120" w:line="288" w:lineRule="auto"/>
        <w:ind w:left="0"/>
        <w:jc w:val="left"/>
      </w:pPr>
      <w:r>
        <w:rPr>
          <w:rFonts w:ascii="Arial" w:hAnsi="Arial" w:eastAsia="等线" w:cs="Arial"/>
          <w:sz w:val="22"/>
        </w:rPr>
        <w:t>14 项核心内容有遗漏识别 → 整体 0 分</w:t>
      </w:r>
    </w:p>
    <w:p w14:paraId="191813A5">
      <w:pPr>
        <w:numPr>
          <w:ilvl w:val="0"/>
          <w:numId w:val="216"/>
        </w:numPr>
        <w:spacing w:before="120" w:after="120" w:line="288" w:lineRule="auto"/>
        <w:ind w:left="0"/>
        <w:jc w:val="left"/>
      </w:pPr>
      <w:r>
        <w:rPr>
          <w:rFonts w:ascii="Arial" w:hAnsi="Arial" w:eastAsia="等线" w:cs="Arial"/>
          <w:sz w:val="22"/>
        </w:rPr>
        <w:t>未发现责任兜底机制缺失 → 整体 0 分</w:t>
      </w:r>
    </w:p>
    <w:p w14:paraId="4E1B5A7D">
      <w:pPr>
        <w:spacing w:before="260" w:after="120" w:line="288" w:lineRule="auto"/>
        <w:ind w:left="0"/>
        <w:jc w:val="left"/>
        <w:outlineLvl w:val="3"/>
      </w:pPr>
      <w:bookmarkStart w:id="45" w:name="heading_45"/>
      <w:r>
        <w:rPr>
          <w:rFonts w:ascii="Arial" w:hAnsi="Arial" w:eastAsia="等线" w:cs="Arial"/>
          <w:b/>
          <w:sz w:val="28"/>
        </w:rPr>
        <w:t xml:space="preserve">D4 程序与策略意识（权重 15%） </w:t>
      </w:r>
      <w:bookmarkEnd w:id="45"/>
    </w:p>
    <w:p w14:paraId="3DD65B96">
      <w:pPr>
        <w:spacing w:before="120" w:after="120" w:line="288" w:lineRule="auto"/>
        <w:ind w:left="0"/>
        <w:jc w:val="left"/>
      </w:pPr>
      <w:r>
        <w:rPr>
          <w:rFonts w:ascii="Arial" w:hAnsi="Arial" w:eastAsia="等线" w:cs="Arial"/>
          <w:sz w:val="22"/>
        </w:rPr>
        <w:t>评测要点：</w:t>
      </w:r>
    </w:p>
    <w:p w14:paraId="4526B08D">
      <w:pPr>
        <w:numPr>
          <w:ilvl w:val="0"/>
          <w:numId w:val="217"/>
        </w:numPr>
        <w:spacing w:before="120" w:after="120" w:line="288" w:lineRule="auto"/>
        <w:ind w:left="0"/>
        <w:jc w:val="left"/>
      </w:pPr>
      <w:r>
        <w:rPr>
          <w:rFonts w:ascii="Arial" w:hAnsi="Arial" w:eastAsia="等线" w:cs="Arial"/>
          <w:sz w:val="22"/>
        </w:rPr>
        <w:t>提供 BCR 审批流程指引（DPA 选择、EDPB 审议、1-2 年周期）</w:t>
      </w:r>
    </w:p>
    <w:p w14:paraId="46923BA1">
      <w:pPr>
        <w:numPr>
          <w:ilvl w:val="0"/>
          <w:numId w:val="218"/>
        </w:numPr>
        <w:spacing w:before="120" w:after="120" w:line="288" w:lineRule="auto"/>
        <w:ind w:left="0"/>
        <w:jc w:val="left"/>
      </w:pPr>
      <w:r>
        <w:rPr>
          <w:rFonts w:ascii="Arial" w:hAnsi="Arial" w:eastAsia="等线" w:cs="Arial"/>
          <w:sz w:val="22"/>
        </w:rPr>
        <w:t>提供 14 项缺失内容的补充建议</w:t>
      </w:r>
    </w:p>
    <w:p w14:paraId="7924271F">
      <w:pPr>
        <w:numPr>
          <w:ilvl w:val="0"/>
          <w:numId w:val="219"/>
        </w:numPr>
        <w:spacing w:before="120" w:after="120" w:line="288" w:lineRule="auto"/>
        <w:ind w:left="0"/>
        <w:jc w:val="left"/>
      </w:pPr>
      <w:r>
        <w:rPr>
          <w:rFonts w:ascii="Arial" w:hAnsi="Arial" w:eastAsia="等线" w:cs="Arial"/>
          <w:sz w:val="22"/>
        </w:rPr>
        <w:t>提示 BCR 与 SCC 的配合使用（向外部第三方传输）</w:t>
      </w:r>
    </w:p>
    <w:p w14:paraId="2FA80A9B">
      <w:pPr>
        <w:numPr>
          <w:ilvl w:val="0"/>
          <w:numId w:val="220"/>
        </w:numPr>
        <w:spacing w:before="120" w:after="120" w:line="288" w:lineRule="auto"/>
        <w:ind w:left="0"/>
        <w:jc w:val="left"/>
      </w:pPr>
      <w:r>
        <w:rPr>
          <w:rFonts w:ascii="Arial" w:hAnsi="Arial" w:eastAsia="等线" w:cs="Arial"/>
          <w:sz w:val="22"/>
        </w:rPr>
        <w:t>提示 BCR 持续维护义务（审计、培训、更新审批）</w:t>
      </w:r>
    </w:p>
    <w:p w14:paraId="022598FD">
      <w:pPr>
        <w:spacing w:before="260" w:after="120" w:line="288" w:lineRule="auto"/>
        <w:ind w:left="0"/>
        <w:jc w:val="left"/>
        <w:outlineLvl w:val="3"/>
      </w:pPr>
      <w:bookmarkStart w:id="46" w:name="heading_46"/>
      <w:r>
        <w:rPr>
          <w:rFonts w:ascii="Arial" w:hAnsi="Arial" w:eastAsia="等线" w:cs="Arial"/>
          <w:b/>
          <w:sz w:val="28"/>
        </w:rPr>
        <w:t xml:space="preserve">D5 主张与结果构建（权重 15%） </w:t>
      </w:r>
      <w:bookmarkEnd w:id="46"/>
    </w:p>
    <w:p w14:paraId="546A4199">
      <w:pPr>
        <w:spacing w:before="120" w:after="120" w:line="288" w:lineRule="auto"/>
        <w:ind w:left="0"/>
        <w:jc w:val="left"/>
      </w:pPr>
      <w:r>
        <w:rPr>
          <w:rFonts w:ascii="Arial" w:hAnsi="Arial" w:eastAsia="等线" w:cs="Arial"/>
          <w:sz w:val="22"/>
        </w:rPr>
        <w:t>评测要点：</w:t>
      </w:r>
    </w:p>
    <w:p w14:paraId="5FF6A362">
      <w:pPr>
        <w:numPr>
          <w:ilvl w:val="0"/>
          <w:numId w:val="221"/>
        </w:numPr>
        <w:spacing w:before="120" w:after="120" w:line="288" w:lineRule="auto"/>
        <w:ind w:left="0"/>
        <w:jc w:val="left"/>
      </w:pPr>
      <w:r>
        <w:rPr>
          <w:rFonts w:ascii="Arial" w:hAnsi="Arial" w:eastAsia="等线" w:cs="Arial"/>
          <w:sz w:val="22"/>
        </w:rPr>
        <w:t>审核意见结构化（14 项合规矩阵→缺陷→风险等级→整改建议）</w:t>
      </w:r>
    </w:p>
    <w:p w14:paraId="03101BD5">
      <w:pPr>
        <w:numPr>
          <w:ilvl w:val="0"/>
          <w:numId w:val="222"/>
        </w:numPr>
        <w:spacing w:before="120" w:after="120" w:line="288" w:lineRule="auto"/>
        <w:ind w:left="0"/>
        <w:jc w:val="left"/>
      </w:pPr>
      <w:r>
        <w:rPr>
          <w:rFonts w:ascii="Arial" w:hAnsi="Arial" w:eastAsia="等线" w:cs="Arial"/>
          <w:sz w:val="22"/>
        </w:rPr>
        <w:t>缺陷无遗漏</w:t>
      </w:r>
    </w:p>
    <w:p w14:paraId="4B6694C9">
      <w:pPr>
        <w:numPr>
          <w:ilvl w:val="0"/>
          <w:numId w:val="223"/>
        </w:numPr>
        <w:spacing w:before="120" w:after="120" w:line="288" w:lineRule="auto"/>
        <w:ind w:left="0"/>
        <w:jc w:val="left"/>
      </w:pPr>
      <w:r>
        <w:rPr>
          <w:rFonts w:ascii="Arial" w:hAnsi="Arial" w:eastAsia="等线" w:cs="Arial"/>
          <w:sz w:val="22"/>
        </w:rPr>
        <w:t>提供可交付的 BCR 修订条款草案</w:t>
      </w:r>
    </w:p>
    <w:p w14:paraId="031A807C">
      <w:pPr>
        <w:spacing w:before="260" w:after="120" w:line="288" w:lineRule="auto"/>
        <w:ind w:left="0"/>
        <w:jc w:val="left"/>
        <w:outlineLvl w:val="3"/>
      </w:pPr>
      <w:bookmarkStart w:id="47" w:name="heading_47"/>
      <w:r>
        <w:rPr>
          <w:rFonts w:ascii="Arial" w:hAnsi="Arial" w:eastAsia="等线" w:cs="Arial"/>
          <w:b/>
          <w:sz w:val="28"/>
        </w:rPr>
        <w:t xml:space="preserve">D6 职业规范与表述（权重 10%） </w:t>
      </w:r>
      <w:bookmarkEnd w:id="47"/>
    </w:p>
    <w:p w14:paraId="627226B4">
      <w:pPr>
        <w:spacing w:before="120" w:after="120" w:line="288" w:lineRule="auto"/>
        <w:ind w:left="0"/>
        <w:jc w:val="left"/>
      </w:pPr>
      <w:r>
        <w:rPr>
          <w:rFonts w:ascii="Arial" w:hAnsi="Arial" w:eastAsia="等线" w:cs="Arial"/>
          <w:sz w:val="22"/>
        </w:rPr>
        <w:t>评测要点：</w:t>
      </w:r>
    </w:p>
    <w:p w14:paraId="6321E74E">
      <w:pPr>
        <w:numPr>
          <w:ilvl w:val="0"/>
          <w:numId w:val="224"/>
        </w:numPr>
        <w:spacing w:before="120" w:after="120" w:line="288" w:lineRule="auto"/>
        <w:ind w:left="0"/>
        <w:jc w:val="left"/>
      </w:pPr>
      <w:r>
        <w:rPr>
          <w:rFonts w:ascii="Arial" w:hAnsi="Arial" w:eastAsia="等线" w:cs="Arial"/>
          <w:sz w:val="22"/>
        </w:rPr>
        <w:t>使用欧盟法律术语</w:t>
      </w:r>
    </w:p>
    <w:p w14:paraId="3934412E">
      <w:pPr>
        <w:numPr>
          <w:ilvl w:val="0"/>
          <w:numId w:val="225"/>
        </w:numPr>
        <w:spacing w:before="120" w:after="120" w:line="288" w:lineRule="auto"/>
        <w:ind w:left="0"/>
        <w:jc w:val="left"/>
      </w:pPr>
      <w:r>
        <w:rPr>
          <w:rFonts w:ascii="Arial" w:hAnsi="Arial" w:eastAsia="等线" w:cs="Arial"/>
          <w:sz w:val="22"/>
        </w:rPr>
        <w:t>引用法条格式规范</w:t>
      </w:r>
    </w:p>
    <w:p w14:paraId="65E474CF">
      <w:pPr>
        <w:numPr>
          <w:ilvl w:val="0"/>
          <w:numId w:val="226"/>
        </w:numPr>
        <w:spacing w:before="120" w:after="120" w:line="288" w:lineRule="auto"/>
        <w:ind w:left="0"/>
        <w:jc w:val="left"/>
      </w:pPr>
      <w:r>
        <w:rPr>
          <w:rFonts w:ascii="Arial" w:hAnsi="Arial" w:eastAsia="等线" w:cs="Arial"/>
          <w:sz w:val="22"/>
        </w:rPr>
        <w:t>审核意见表述严谨</w:t>
      </w:r>
    </w:p>
    <w:p w14:paraId="3EE51B19">
      <w:pPr>
        <w:numPr>
          <w:ilvl w:val="0"/>
          <w:numId w:val="227"/>
        </w:numPr>
        <w:spacing w:before="120" w:after="120" w:line="288" w:lineRule="auto"/>
        <w:ind w:left="0"/>
        <w:jc w:val="left"/>
      </w:pPr>
      <w:r>
        <w:rPr>
          <w:rFonts w:ascii="Arial" w:hAnsi="Arial" w:eastAsia="等线" w:cs="Arial"/>
          <w:sz w:val="22"/>
        </w:rPr>
        <w:t>标注"本审核意见不构成正式法律意见，需由欧盟成员国合格律师复核"</w:t>
      </w:r>
    </w:p>
    <w:p w14:paraId="649F3BBD">
      <w:pPr>
        <w:pBdr>
          <w:bottom w:val="single" w:color="DEE0E3" w:sz="2" w:space="0"/>
          <w:between w:val="single" w:color="DEE0E3" w:sz="2" w:space="0"/>
        </w:pBdr>
        <w:spacing w:before="120" w:after="120" w:line="288" w:lineRule="auto"/>
        <w:ind w:left="0"/>
      </w:pPr>
    </w:p>
    <w:p w14:paraId="1E4A246F">
      <w:pPr>
        <w:spacing w:before="300" w:after="120" w:line="288" w:lineRule="auto"/>
        <w:ind w:left="0"/>
        <w:jc w:val="left"/>
        <w:outlineLvl w:val="2"/>
      </w:pPr>
      <w:bookmarkStart w:id="48" w:name="heading_48"/>
      <w:r>
        <w:rPr>
          <w:rFonts w:ascii="Arial" w:hAnsi="Arial" w:eastAsia="等线" w:cs="Arial"/>
          <w:b/>
          <w:sz w:val="30"/>
        </w:rPr>
        <w:t xml:space="preserve">🎯 任务7：DPIA 草案生成 黄金标准 </w:t>
      </w:r>
      <w:bookmarkEnd w:id="48"/>
    </w:p>
    <w:p w14:paraId="3A6EF52E">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：用户描述数据处理活动，AI 生成《数据保护影响评估》（DPIA）报告草案。</w:t>
      </w:r>
    </w:p>
    <w:p w14:paraId="68C9031E">
      <w:pPr>
        <w:spacing w:before="120" w:after="120" w:line="288" w:lineRule="auto"/>
        <w:ind w:left="0"/>
        <w:jc w:val="left"/>
      </w:pPr>
      <w:r>
        <w:rPr>
          <w:rFonts w:ascii="Arial" w:hAnsi="Arial" w:eastAsia="等线" w:cs="Arial"/>
          <w:b/>
          <w:sz w:val="22"/>
        </w:rPr>
        <w:t>映射功能族</w:t>
      </w:r>
      <w:r>
        <w:rPr>
          <w:rFonts w:ascii="Arial" w:hAnsi="Arial" w:eastAsia="等线" w:cs="Arial"/>
          <w:sz w:val="22"/>
        </w:rPr>
        <w:t>：B（评估/报告草案生成族）</w:t>
      </w:r>
    </w:p>
    <w:p w14:paraId="7D5FFDA8">
      <w:pPr>
        <w:spacing w:before="120" w:after="120" w:line="288" w:lineRule="auto"/>
        <w:ind w:left="0"/>
        <w:jc w:val="left"/>
      </w:pPr>
      <w:r>
        <w:rPr>
          <w:rFonts w:ascii="Arial" w:hAnsi="Arial" w:eastAsia="等线" w:cs="Arial"/>
          <w:b/>
          <w:sz w:val="22"/>
        </w:rPr>
        <w:t>DPIA 法定要素与触发情形</w:t>
      </w:r>
      <w:r>
        <w:rPr>
          <w:rFonts w:ascii="Arial" w:hAnsi="Arial" w:eastAsia="等线" w:cs="Arial"/>
          <w:sz w:val="22"/>
        </w:rPr>
        <w:t>：</w:t>
      </w:r>
    </w:p>
    <w:p w14:paraId="07C23078">
      <w:pPr>
        <w:numPr>
          <w:ilvl w:val="0"/>
          <w:numId w:val="228"/>
        </w:numPr>
        <w:spacing w:before="120" w:after="120" w:line="288" w:lineRule="auto"/>
        <w:ind w:left="0"/>
        <w:jc w:val="left"/>
      </w:pPr>
      <w:r>
        <w:rPr>
          <w:rFonts w:ascii="Arial" w:hAnsi="Arial" w:eastAsia="等线" w:cs="Arial"/>
          <w:b/>
          <w:sz w:val="22"/>
        </w:rPr>
        <w:t>触发情形</w:t>
      </w:r>
      <w:r>
        <w:rPr>
          <w:rFonts w:ascii="Arial" w:hAnsi="Arial" w:eastAsia="等线" w:cs="Arial"/>
          <w:sz w:val="22"/>
        </w:rPr>
        <w:t>：使用新技术、综合考虑到本质/范围/情形和数据处理的目的会导致高风险侵犯自然人的权利；具体包括：大批量处理个人敏感数据、个人犯罪信息、大范围的系统化监控公共区域、评估或打分、自动化决策、弱势群体分析、IoT 应用、跨境数据传输等</w:t>
      </w:r>
    </w:p>
    <w:p w14:paraId="3EBB3890">
      <w:pPr>
        <w:spacing w:before="120" w:after="120" w:line="288" w:lineRule="auto"/>
        <w:ind w:left="0"/>
        <w:jc w:val="left"/>
      </w:pPr>
      <w:r>
        <w:rPr>
          <w:rFonts w:ascii="Arial" w:hAnsi="Arial" w:eastAsia="等线" w:cs="Arial"/>
          <w:b/>
          <w:sz w:val="22"/>
        </w:rPr>
        <w:t>六维 Rubric 详表</w:t>
      </w:r>
      <w:r>
        <w:rPr>
          <w:rFonts w:ascii="Arial" w:hAnsi="Arial" w:eastAsia="等线" w:cs="Arial"/>
          <w:sz w:val="22"/>
        </w:rPr>
        <w:t>：</w:t>
      </w:r>
    </w:p>
    <w:p w14:paraId="2B9A1CF2">
      <w:pPr>
        <w:spacing w:before="260" w:after="120" w:line="288" w:lineRule="auto"/>
        <w:ind w:left="0"/>
        <w:jc w:val="left"/>
        <w:outlineLvl w:val="3"/>
      </w:pPr>
      <w:bookmarkStart w:id="49" w:name="heading_49"/>
      <w:r>
        <w:rPr>
          <w:rFonts w:ascii="Arial" w:hAnsi="Arial" w:eastAsia="等线" w:cs="Arial"/>
          <w:b/>
          <w:sz w:val="28"/>
        </w:rPr>
        <w:t xml:space="preserve">D1 事实与要素提取（权重 15%） </w:t>
      </w:r>
      <w:bookmarkEnd w:id="49"/>
    </w:p>
    <w:p w14:paraId="2CCE1E28">
      <w:pPr>
        <w:spacing w:before="120" w:after="120" w:line="288" w:lineRule="auto"/>
        <w:ind w:left="0"/>
        <w:jc w:val="left"/>
      </w:pPr>
      <w:r>
        <w:rPr>
          <w:rFonts w:ascii="Arial" w:hAnsi="Arial" w:eastAsia="等线" w:cs="Arial"/>
          <w:sz w:val="22"/>
        </w:rPr>
        <w:t>评测要点：</w:t>
      </w:r>
    </w:p>
    <w:p w14:paraId="4C65E045">
      <w:pPr>
        <w:numPr>
          <w:ilvl w:val="0"/>
          <w:numId w:val="229"/>
        </w:numPr>
        <w:spacing w:before="120" w:after="120" w:line="288" w:lineRule="auto"/>
        <w:ind w:left="0"/>
        <w:jc w:val="left"/>
      </w:pPr>
      <w:r>
        <w:rPr>
          <w:rFonts w:ascii="Arial" w:hAnsi="Arial" w:eastAsia="等线" w:cs="Arial"/>
          <w:sz w:val="22"/>
        </w:rPr>
        <w:t>完整提取处理活动描述（目的、范围、数据类型、数据主体类别）</w:t>
      </w:r>
    </w:p>
    <w:p w14:paraId="6541E24D">
      <w:pPr>
        <w:numPr>
          <w:ilvl w:val="0"/>
          <w:numId w:val="230"/>
        </w:numPr>
        <w:spacing w:before="120" w:after="120" w:line="288" w:lineRule="auto"/>
        <w:ind w:left="0"/>
        <w:jc w:val="left"/>
      </w:pPr>
      <w:r>
        <w:rPr>
          <w:rFonts w:ascii="Arial" w:hAnsi="Arial" w:eastAsia="等线" w:cs="Arial"/>
          <w:sz w:val="22"/>
        </w:rPr>
        <w:t>识别是否触发 DPIA 强制要求（对照高风险处理清单）</w:t>
      </w:r>
    </w:p>
    <w:p w14:paraId="7E9DF257">
      <w:pPr>
        <w:numPr>
          <w:ilvl w:val="0"/>
          <w:numId w:val="231"/>
        </w:numPr>
        <w:spacing w:before="120" w:after="120" w:line="288" w:lineRule="auto"/>
        <w:ind w:left="0"/>
        <w:jc w:val="left"/>
      </w:pPr>
      <w:r>
        <w:rPr>
          <w:rFonts w:ascii="Arial" w:hAnsi="Arial" w:eastAsia="等线" w:cs="Arial"/>
          <w:sz w:val="22"/>
        </w:rPr>
        <w:t>完整提取数据生命周期（收集→存储→使用→共享→跨境→删除）</w:t>
      </w:r>
    </w:p>
    <w:p w14:paraId="6624FBD8">
      <w:pPr>
        <w:numPr>
          <w:ilvl w:val="0"/>
          <w:numId w:val="232"/>
        </w:numPr>
        <w:spacing w:before="120" w:after="120" w:line="288" w:lineRule="auto"/>
        <w:ind w:left="0"/>
        <w:jc w:val="left"/>
      </w:pPr>
      <w:r>
        <w:rPr>
          <w:rFonts w:ascii="Arial" w:hAnsi="Arial" w:eastAsia="等线" w:cs="Arial"/>
          <w:sz w:val="22"/>
        </w:rPr>
        <w:t>识别第三方接收方与跨境传输情形</w:t>
      </w:r>
    </w:p>
    <w:p w14:paraId="20D7F306">
      <w:pPr>
        <w:numPr>
          <w:ilvl w:val="0"/>
          <w:numId w:val="233"/>
        </w:numPr>
        <w:spacing w:before="120" w:after="120" w:line="288" w:lineRule="auto"/>
        <w:ind w:left="0"/>
        <w:jc w:val="left"/>
      </w:pPr>
      <w:r>
        <w:rPr>
          <w:rFonts w:ascii="Arial" w:hAnsi="Arial" w:eastAsia="等线" w:cs="Arial"/>
          <w:sz w:val="22"/>
        </w:rPr>
        <w:t>识别是否涉及特殊类别数据</w:t>
      </w:r>
    </w:p>
    <w:p w14:paraId="054C24E7">
      <w:pPr>
        <w:spacing w:before="260" w:after="120" w:line="288" w:lineRule="auto"/>
        <w:ind w:left="0"/>
        <w:jc w:val="left"/>
        <w:outlineLvl w:val="3"/>
      </w:pPr>
      <w:bookmarkStart w:id="50" w:name="heading_50"/>
      <w:r>
        <w:rPr>
          <w:rFonts w:ascii="Arial" w:hAnsi="Arial" w:eastAsia="等线" w:cs="Arial"/>
          <w:b/>
          <w:sz w:val="28"/>
        </w:rPr>
        <w:t xml:space="preserve">D2 法条/规则引出（权重 15%，★关键项） </w:t>
      </w:r>
      <w:bookmarkEnd w:id="50"/>
    </w:p>
    <w:p w14:paraId="5EF91518">
      <w:pPr>
        <w:spacing w:before="120" w:after="120" w:line="288" w:lineRule="auto"/>
        <w:ind w:left="0"/>
        <w:jc w:val="left"/>
      </w:pPr>
      <w:r>
        <w:rPr>
          <w:rFonts w:ascii="Arial" w:hAnsi="Arial" w:eastAsia="等线" w:cs="Arial"/>
          <w:sz w:val="22"/>
        </w:rPr>
        <w:t>评测要点：</w:t>
      </w:r>
    </w:p>
    <w:p w14:paraId="4C354A00">
      <w:pPr>
        <w:numPr>
          <w:ilvl w:val="0"/>
          <w:numId w:val="234"/>
        </w:numPr>
        <w:spacing w:before="120" w:after="120" w:line="288" w:lineRule="auto"/>
        <w:ind w:left="0"/>
        <w:jc w:val="left"/>
      </w:pPr>
      <w:r>
        <w:rPr>
          <w:rFonts w:ascii="Arial" w:hAnsi="Arial" w:eastAsia="等线" w:cs="Arial"/>
          <w:sz w:val="22"/>
        </w:rPr>
        <w:t>准确引出 GDPR 第 35 条（DPIA 要求）</w:t>
      </w:r>
    </w:p>
    <w:p w14:paraId="76FBFC7C">
      <w:pPr>
        <w:numPr>
          <w:ilvl w:val="0"/>
          <w:numId w:val="235"/>
        </w:numPr>
        <w:spacing w:before="120" w:after="120" w:line="288" w:lineRule="auto"/>
        <w:ind w:left="0"/>
        <w:jc w:val="left"/>
      </w:pPr>
      <w:r>
        <w:rPr>
          <w:rFonts w:ascii="Arial" w:hAnsi="Arial" w:eastAsia="等线" w:cs="Arial"/>
          <w:sz w:val="22"/>
        </w:rPr>
        <w:t>准确引出 EDPB 关于 DPIA 的指南与高风险处理清单</w:t>
      </w:r>
    </w:p>
    <w:p w14:paraId="1AEB0BD4">
      <w:pPr>
        <w:numPr>
          <w:ilvl w:val="0"/>
          <w:numId w:val="236"/>
        </w:numPr>
        <w:spacing w:before="120" w:after="120" w:line="288" w:lineRule="auto"/>
        <w:ind w:left="0"/>
        <w:jc w:val="left"/>
      </w:pPr>
      <w:r>
        <w:rPr>
          <w:rFonts w:ascii="Arial" w:hAnsi="Arial" w:eastAsia="等线" w:cs="Arial"/>
          <w:sz w:val="22"/>
        </w:rPr>
        <w:t>如涉及跨境传输，准确引出 Chapter V 相关条款</w:t>
      </w:r>
    </w:p>
    <w:p w14:paraId="4A4DD54F">
      <w:pPr>
        <w:numPr>
          <w:ilvl w:val="0"/>
          <w:numId w:val="237"/>
        </w:numPr>
        <w:spacing w:before="120" w:after="120" w:line="288" w:lineRule="auto"/>
        <w:ind w:left="0"/>
        <w:jc w:val="left"/>
      </w:pPr>
      <w:r>
        <w:rPr>
          <w:rFonts w:ascii="Arial" w:hAnsi="Arial" w:eastAsia="等线" w:cs="Arial"/>
          <w:sz w:val="22"/>
        </w:rPr>
        <w:t>准确引出 GDPR 第 32 条（安全措施要求）</w:t>
      </w:r>
    </w:p>
    <w:p w14:paraId="43DDCB3B">
      <w:pPr>
        <w:spacing w:before="120" w:after="120" w:line="288" w:lineRule="auto"/>
        <w:ind w:left="0"/>
        <w:jc w:val="left"/>
      </w:pPr>
      <w:r>
        <w:rPr>
          <w:rFonts w:ascii="Arial" w:hAnsi="Arial" w:eastAsia="等线" w:cs="Arial"/>
          <w:b/>
          <w:sz w:val="22"/>
        </w:rPr>
        <w:t>否决项</w:t>
      </w:r>
      <w:r>
        <w:rPr>
          <w:rFonts w:ascii="Arial" w:hAnsi="Arial" w:eastAsia="等线" w:cs="Arial"/>
          <w:sz w:val="22"/>
        </w:rPr>
        <w:t>：漏引 GDPR 第 35 条 → 整体 0 分。</w:t>
      </w:r>
    </w:p>
    <w:p w14:paraId="34BE963E">
      <w:pPr>
        <w:spacing w:before="260" w:after="120" w:line="288" w:lineRule="auto"/>
        <w:ind w:left="0"/>
        <w:jc w:val="left"/>
        <w:outlineLvl w:val="3"/>
      </w:pPr>
      <w:bookmarkStart w:id="51" w:name="heading_51"/>
      <w:r>
        <w:rPr>
          <w:rFonts w:ascii="Arial" w:hAnsi="Arial" w:eastAsia="等线" w:cs="Arial"/>
          <w:b/>
          <w:sz w:val="28"/>
        </w:rPr>
        <w:t xml:space="preserve">D3 法条理解与应用（权重 25%，★关键项） </w:t>
      </w:r>
      <w:bookmarkEnd w:id="51"/>
    </w:p>
    <w:p w14:paraId="24788020">
      <w:pPr>
        <w:spacing w:before="120" w:after="120" w:line="288" w:lineRule="auto"/>
        <w:ind w:left="0"/>
        <w:jc w:val="left"/>
      </w:pPr>
      <w:r>
        <w:rPr>
          <w:rFonts w:ascii="Arial" w:hAnsi="Arial" w:eastAsia="等线" w:cs="Arial"/>
          <w:sz w:val="22"/>
        </w:rPr>
        <w:t>评测要点：</w:t>
      </w:r>
    </w:p>
    <w:p w14:paraId="1E27334B">
      <w:pPr>
        <w:numPr>
          <w:ilvl w:val="0"/>
          <w:numId w:val="238"/>
        </w:numPr>
        <w:spacing w:before="120" w:after="120" w:line="288" w:lineRule="auto"/>
        <w:ind w:left="0"/>
        <w:jc w:val="left"/>
      </w:pPr>
      <w:r>
        <w:rPr>
          <w:rFonts w:ascii="Arial" w:hAnsi="Arial" w:eastAsia="等线" w:cs="Arial"/>
          <w:sz w:val="22"/>
        </w:rPr>
        <w:t>DPIA 法定内容无一遗漏且逐项深入分析</w:t>
      </w:r>
    </w:p>
    <w:p w14:paraId="4AA14D4D">
      <w:pPr>
        <w:numPr>
          <w:ilvl w:val="0"/>
          <w:numId w:val="239"/>
        </w:numPr>
        <w:spacing w:before="120" w:after="120" w:line="288" w:lineRule="auto"/>
        <w:ind w:left="0"/>
        <w:jc w:val="left"/>
      </w:pPr>
      <w:r>
        <w:rPr>
          <w:rFonts w:ascii="Arial" w:hAnsi="Arial" w:eastAsia="等线" w:cs="Arial"/>
          <w:sz w:val="22"/>
        </w:rPr>
        <w:t>必要性评估准确（处理是否为实现目的所必需）</w:t>
      </w:r>
    </w:p>
    <w:p w14:paraId="7E4429A1">
      <w:pPr>
        <w:numPr>
          <w:ilvl w:val="0"/>
          <w:numId w:val="240"/>
        </w:numPr>
        <w:spacing w:before="120" w:after="120" w:line="288" w:lineRule="auto"/>
        <w:ind w:left="0"/>
        <w:jc w:val="left"/>
      </w:pPr>
      <w:r>
        <w:rPr>
          <w:rFonts w:ascii="Arial" w:hAnsi="Arial" w:eastAsia="等线" w:cs="Arial"/>
          <w:sz w:val="22"/>
        </w:rPr>
        <w:t>比例性评估准确（处理方式与风险成比例）</w:t>
      </w:r>
    </w:p>
    <w:p w14:paraId="5520CA24">
      <w:pPr>
        <w:numPr>
          <w:ilvl w:val="0"/>
          <w:numId w:val="241"/>
        </w:numPr>
        <w:spacing w:before="120" w:after="120" w:line="288" w:lineRule="auto"/>
        <w:ind w:left="0"/>
        <w:jc w:val="left"/>
      </w:pPr>
      <w:r>
        <w:rPr>
          <w:rFonts w:ascii="Arial" w:hAnsi="Arial" w:eastAsia="等线" w:cs="Arial"/>
          <w:sz w:val="22"/>
        </w:rPr>
        <w:t>风险识别完整（包括重新识别风险、第三方访问风险、跨境传输风险等）</w:t>
      </w:r>
    </w:p>
    <w:p w14:paraId="4FDEC4E4">
      <w:pPr>
        <w:numPr>
          <w:ilvl w:val="0"/>
          <w:numId w:val="242"/>
        </w:numPr>
        <w:spacing w:before="120" w:after="120" w:line="288" w:lineRule="auto"/>
        <w:ind w:left="0"/>
        <w:jc w:val="left"/>
      </w:pPr>
      <w:r>
        <w:rPr>
          <w:rFonts w:ascii="Arial" w:hAnsi="Arial" w:eastAsia="等线" w:cs="Arial"/>
          <w:sz w:val="22"/>
        </w:rPr>
        <w:t>保障措施与风险匹配（技术措施、组织措施、合同措施）</w:t>
      </w:r>
    </w:p>
    <w:p w14:paraId="7B314F05">
      <w:pPr>
        <w:numPr>
          <w:ilvl w:val="0"/>
          <w:numId w:val="243"/>
        </w:numPr>
        <w:spacing w:before="120" w:after="120" w:line="288" w:lineRule="auto"/>
        <w:ind w:left="0"/>
        <w:jc w:val="left"/>
      </w:pPr>
      <w:r>
        <w:rPr>
          <w:rFonts w:ascii="Arial" w:hAnsi="Arial" w:eastAsia="等线" w:cs="Arial"/>
          <w:sz w:val="22"/>
        </w:rPr>
        <w:t>论证合乎 GDPR 立法目的</w:t>
      </w:r>
    </w:p>
    <w:p w14:paraId="37F99EC5">
      <w:pPr>
        <w:spacing w:before="120" w:after="120" w:line="288" w:lineRule="auto"/>
        <w:ind w:left="0"/>
        <w:jc w:val="left"/>
      </w:pPr>
      <w:r>
        <w:rPr>
          <w:rFonts w:ascii="Arial" w:hAnsi="Arial" w:eastAsia="等线" w:cs="Arial"/>
          <w:b/>
          <w:sz w:val="22"/>
        </w:rPr>
        <w:t>否决项</w:t>
      </w:r>
      <w:r>
        <w:rPr>
          <w:rFonts w:ascii="Arial" w:hAnsi="Arial" w:eastAsia="等线" w:cs="Arial"/>
          <w:sz w:val="22"/>
        </w:rPr>
        <w:t>：DPIA 法定内容有遗漏 → 整体 0 分。</w:t>
      </w:r>
    </w:p>
    <w:p w14:paraId="13510C74">
      <w:pPr>
        <w:spacing w:before="260" w:after="120" w:line="288" w:lineRule="auto"/>
        <w:ind w:left="0"/>
        <w:jc w:val="left"/>
        <w:outlineLvl w:val="3"/>
      </w:pPr>
      <w:bookmarkStart w:id="52" w:name="heading_52"/>
      <w:r>
        <w:rPr>
          <w:rFonts w:ascii="Arial" w:hAnsi="Arial" w:eastAsia="等线" w:cs="Arial"/>
          <w:b/>
          <w:sz w:val="28"/>
        </w:rPr>
        <w:t xml:space="preserve">D4 程序与策略意识（权重 15%） </w:t>
      </w:r>
      <w:bookmarkEnd w:id="52"/>
    </w:p>
    <w:p w14:paraId="164E2E4C">
      <w:pPr>
        <w:spacing w:before="120" w:after="120" w:line="288" w:lineRule="auto"/>
        <w:ind w:left="0"/>
        <w:jc w:val="left"/>
      </w:pPr>
      <w:r>
        <w:rPr>
          <w:rFonts w:ascii="Arial" w:hAnsi="Arial" w:eastAsia="等线" w:cs="Arial"/>
          <w:sz w:val="22"/>
        </w:rPr>
        <w:t>评测要点：</w:t>
      </w:r>
    </w:p>
    <w:p w14:paraId="03020B98">
      <w:pPr>
        <w:numPr>
          <w:ilvl w:val="0"/>
          <w:numId w:val="244"/>
        </w:numPr>
        <w:spacing w:before="120" w:after="120" w:line="288" w:lineRule="auto"/>
        <w:ind w:left="0"/>
        <w:jc w:val="left"/>
      </w:pPr>
      <w:r>
        <w:rPr>
          <w:rFonts w:ascii="Arial" w:hAnsi="Arial" w:eastAsia="等线" w:cs="Arial"/>
          <w:sz w:val="22"/>
        </w:rPr>
        <w:t>指明 DPIA 复审要求（至少每 3 年复审一次）</w:t>
      </w:r>
    </w:p>
    <w:p w14:paraId="60C41F22">
      <w:pPr>
        <w:numPr>
          <w:ilvl w:val="0"/>
          <w:numId w:val="245"/>
        </w:numPr>
        <w:spacing w:before="120" w:after="120" w:line="288" w:lineRule="auto"/>
        <w:ind w:left="0"/>
        <w:jc w:val="left"/>
      </w:pPr>
      <w:r>
        <w:rPr>
          <w:rFonts w:ascii="Arial" w:hAnsi="Arial" w:eastAsia="等线" w:cs="Arial"/>
          <w:sz w:val="22"/>
        </w:rPr>
        <w:t>指明 DPIA 与监管机构协商机制（GDPR 第 36 条）</w:t>
      </w:r>
    </w:p>
    <w:p w14:paraId="2A9CE818">
      <w:pPr>
        <w:numPr>
          <w:ilvl w:val="0"/>
          <w:numId w:val="246"/>
        </w:numPr>
        <w:spacing w:before="120" w:after="120" w:line="288" w:lineRule="auto"/>
        <w:ind w:left="0"/>
        <w:jc w:val="left"/>
      </w:pPr>
      <w:r>
        <w:rPr>
          <w:rFonts w:ascii="Arial" w:hAnsi="Arial" w:eastAsia="等线" w:cs="Arial"/>
          <w:sz w:val="22"/>
        </w:rPr>
        <w:t>提供风险整改建议</w:t>
      </w:r>
    </w:p>
    <w:p w14:paraId="4E3DF802">
      <w:pPr>
        <w:numPr>
          <w:ilvl w:val="0"/>
          <w:numId w:val="247"/>
        </w:numPr>
        <w:spacing w:before="120" w:after="120" w:line="288" w:lineRule="auto"/>
        <w:ind w:left="0"/>
        <w:jc w:val="left"/>
      </w:pPr>
      <w:r>
        <w:rPr>
          <w:rFonts w:ascii="Arial" w:hAnsi="Arial" w:eastAsia="等线" w:cs="Arial"/>
          <w:sz w:val="22"/>
        </w:rPr>
        <w:t>提示跨境传输情形下的 TIA 配合要求</w:t>
      </w:r>
    </w:p>
    <w:p w14:paraId="190045BB">
      <w:pPr>
        <w:spacing w:before="260" w:after="120" w:line="288" w:lineRule="auto"/>
        <w:ind w:left="0"/>
        <w:jc w:val="left"/>
        <w:outlineLvl w:val="3"/>
      </w:pPr>
      <w:bookmarkStart w:id="53" w:name="heading_53"/>
      <w:r>
        <w:rPr>
          <w:rFonts w:ascii="Arial" w:hAnsi="Arial" w:eastAsia="等线" w:cs="Arial"/>
          <w:b/>
          <w:sz w:val="28"/>
        </w:rPr>
        <w:t xml:space="preserve">D5 主张与结果构建（权重 20%，★关键项） </w:t>
      </w:r>
      <w:bookmarkEnd w:id="53"/>
    </w:p>
    <w:p w14:paraId="41945879">
      <w:pPr>
        <w:spacing w:before="120" w:after="120" w:line="288" w:lineRule="auto"/>
        <w:ind w:left="0"/>
        <w:jc w:val="left"/>
      </w:pPr>
      <w:r>
        <w:rPr>
          <w:rFonts w:ascii="Arial" w:hAnsi="Arial" w:eastAsia="等线" w:cs="Arial"/>
          <w:sz w:val="22"/>
        </w:rPr>
        <w:t>评测要点：</w:t>
      </w:r>
    </w:p>
    <w:p w14:paraId="5C0D5A3C">
      <w:pPr>
        <w:numPr>
          <w:ilvl w:val="0"/>
          <w:numId w:val="248"/>
        </w:numPr>
        <w:spacing w:before="120" w:after="120" w:line="288" w:lineRule="auto"/>
        <w:ind w:left="0"/>
        <w:jc w:val="left"/>
      </w:pPr>
      <w:r>
        <w:rPr>
          <w:rFonts w:ascii="Arial" w:hAnsi="Arial" w:eastAsia="等线" w:cs="Arial"/>
          <w:sz w:val="22"/>
        </w:rPr>
        <w:t>报告结构完整：处理活动描述→必要性评估→风险识别→保障措施→数据主体权利实现→结论与建议</w:t>
      </w:r>
    </w:p>
    <w:p w14:paraId="0822752D">
      <w:pPr>
        <w:numPr>
          <w:ilvl w:val="0"/>
          <w:numId w:val="249"/>
        </w:numPr>
        <w:spacing w:before="120" w:after="120" w:line="288" w:lineRule="auto"/>
        <w:ind w:left="0"/>
        <w:jc w:val="left"/>
      </w:pPr>
      <w:r>
        <w:rPr>
          <w:rFonts w:ascii="Arial" w:hAnsi="Arial" w:eastAsia="等线" w:cs="Arial"/>
          <w:sz w:val="22"/>
        </w:rPr>
        <w:t>每项内容有具体分析而非模板套话</w:t>
      </w:r>
    </w:p>
    <w:p w14:paraId="77CB3660">
      <w:pPr>
        <w:numPr>
          <w:ilvl w:val="0"/>
          <w:numId w:val="250"/>
        </w:numPr>
        <w:spacing w:before="120" w:after="120" w:line="288" w:lineRule="auto"/>
        <w:ind w:left="0"/>
        <w:jc w:val="left"/>
      </w:pPr>
      <w:r>
        <w:rPr>
          <w:rFonts w:ascii="Arial" w:hAnsi="Arial" w:eastAsia="等线" w:cs="Arial"/>
          <w:sz w:val="22"/>
        </w:rPr>
        <w:t>包含可交付的风险处置方案</w:t>
      </w:r>
    </w:p>
    <w:p w14:paraId="3C42CDA4">
      <w:pPr>
        <w:numPr>
          <w:ilvl w:val="0"/>
          <w:numId w:val="251"/>
        </w:numPr>
        <w:spacing w:before="120" w:after="120" w:line="288" w:lineRule="auto"/>
        <w:ind w:left="0"/>
        <w:jc w:val="left"/>
      </w:pPr>
      <w:r>
        <w:rPr>
          <w:rFonts w:ascii="Arial" w:hAnsi="Arial" w:eastAsia="等线" w:cs="Arial"/>
          <w:sz w:val="22"/>
        </w:rPr>
        <w:t>结论明确</w:t>
      </w:r>
    </w:p>
    <w:p w14:paraId="61A3F190">
      <w:pPr>
        <w:spacing w:before="120" w:after="120" w:line="288" w:lineRule="auto"/>
        <w:ind w:left="0"/>
        <w:jc w:val="left"/>
      </w:pPr>
      <w:r>
        <w:rPr>
          <w:rFonts w:ascii="Arial" w:hAnsi="Arial" w:eastAsia="等线" w:cs="Arial"/>
          <w:b/>
          <w:sz w:val="22"/>
        </w:rPr>
        <w:t>否决项</w:t>
      </w:r>
      <w:r>
        <w:rPr>
          <w:rFonts w:ascii="Arial" w:hAnsi="Arial" w:eastAsia="等线" w:cs="Arial"/>
          <w:sz w:val="22"/>
        </w:rPr>
        <w:t>：未生成可交付的风险处置方案 → 整体 0 分。</w:t>
      </w:r>
    </w:p>
    <w:p w14:paraId="3154FFE8">
      <w:pPr>
        <w:spacing w:before="260" w:after="120" w:line="288" w:lineRule="auto"/>
        <w:ind w:left="0"/>
        <w:jc w:val="left"/>
        <w:outlineLvl w:val="3"/>
      </w:pPr>
      <w:bookmarkStart w:id="54" w:name="heading_54"/>
      <w:r>
        <w:rPr>
          <w:rFonts w:ascii="Arial" w:hAnsi="Arial" w:eastAsia="等线" w:cs="Arial"/>
          <w:b/>
          <w:sz w:val="28"/>
        </w:rPr>
        <w:t xml:space="preserve">D6 职业规范与表述（权重 10%） </w:t>
      </w:r>
      <w:bookmarkEnd w:id="54"/>
    </w:p>
    <w:p w14:paraId="41116BA3">
      <w:pPr>
        <w:spacing w:before="120" w:after="120" w:line="288" w:lineRule="auto"/>
        <w:ind w:left="0"/>
        <w:jc w:val="left"/>
      </w:pPr>
      <w:r>
        <w:rPr>
          <w:rFonts w:ascii="Arial" w:hAnsi="Arial" w:eastAsia="等线" w:cs="Arial"/>
          <w:sz w:val="22"/>
        </w:rPr>
        <w:t>评测要点：</w:t>
      </w:r>
    </w:p>
    <w:p w14:paraId="3C16A056">
      <w:pPr>
        <w:numPr>
          <w:ilvl w:val="0"/>
          <w:numId w:val="252"/>
        </w:numPr>
        <w:spacing w:before="120" w:after="120" w:line="288" w:lineRule="auto"/>
        <w:ind w:left="0"/>
        <w:jc w:val="left"/>
      </w:pPr>
      <w:r>
        <w:rPr>
          <w:rFonts w:ascii="Arial" w:hAnsi="Arial" w:eastAsia="等线" w:cs="Arial"/>
          <w:sz w:val="22"/>
        </w:rPr>
        <w:t>使用欧盟法律术语</w:t>
      </w:r>
    </w:p>
    <w:p w14:paraId="72BC5343">
      <w:pPr>
        <w:numPr>
          <w:ilvl w:val="0"/>
          <w:numId w:val="253"/>
        </w:numPr>
        <w:spacing w:before="120" w:after="120" w:line="288" w:lineRule="auto"/>
        <w:ind w:left="0"/>
        <w:jc w:val="left"/>
      </w:pPr>
      <w:r>
        <w:rPr>
          <w:rFonts w:ascii="Arial" w:hAnsi="Arial" w:eastAsia="等线" w:cs="Arial"/>
          <w:sz w:val="22"/>
        </w:rPr>
        <w:t>引用法条格式规范（"GDPR Art. 35"）</w:t>
      </w:r>
    </w:p>
    <w:p w14:paraId="4ADA4851">
      <w:pPr>
        <w:numPr>
          <w:ilvl w:val="0"/>
          <w:numId w:val="254"/>
        </w:numPr>
        <w:spacing w:before="120" w:after="120" w:line="288" w:lineRule="auto"/>
        <w:ind w:left="0"/>
        <w:jc w:val="left"/>
      </w:pPr>
      <w:r>
        <w:rPr>
          <w:rFonts w:ascii="Arial" w:hAnsi="Arial" w:eastAsia="等线" w:cs="Arial"/>
          <w:sz w:val="22"/>
        </w:rPr>
        <w:t>报告表述严谨、专业</w:t>
      </w:r>
    </w:p>
    <w:p w14:paraId="40E81A37">
      <w:pPr>
        <w:numPr>
          <w:ilvl w:val="0"/>
          <w:numId w:val="255"/>
        </w:numPr>
        <w:spacing w:before="120" w:after="120" w:line="288" w:lineRule="auto"/>
        <w:ind w:left="0"/>
        <w:jc w:val="left"/>
      </w:pPr>
      <w:r>
        <w:rPr>
          <w:rFonts w:ascii="Arial" w:hAnsi="Arial" w:eastAsia="等线" w:cs="Arial"/>
          <w:sz w:val="22"/>
        </w:rPr>
        <w:t>标注"本报告草案需经欧盟成员国合格律师复核"</w:t>
      </w:r>
    </w:p>
    <w:p w14:paraId="48EC138C">
      <w:pPr>
        <w:pBdr>
          <w:bottom w:val="single" w:color="DEE0E3" w:sz="2" w:space="0"/>
          <w:between w:val="single" w:color="DEE0E3" w:sz="2" w:space="0"/>
        </w:pBdr>
        <w:spacing w:before="120" w:after="120" w:line="288" w:lineRule="auto"/>
        <w:ind w:left="0"/>
      </w:pPr>
    </w:p>
    <w:p w14:paraId="2B5D09CB">
      <w:pPr>
        <w:spacing w:before="300" w:after="120" w:line="288" w:lineRule="auto"/>
        <w:ind w:left="0"/>
        <w:jc w:val="left"/>
        <w:outlineLvl w:val="2"/>
      </w:pPr>
      <w:bookmarkStart w:id="55" w:name="heading_55"/>
      <w:r>
        <w:rPr>
          <w:rFonts w:ascii="Arial" w:hAnsi="Arial" w:eastAsia="等线" w:cs="Arial"/>
          <w:b/>
          <w:sz w:val="30"/>
        </w:rPr>
        <w:t xml:space="preserve">🎯 任务8：TIA 草案生成 黄金标准 </w:t>
      </w:r>
      <w:bookmarkEnd w:id="55"/>
    </w:p>
    <w:p w14:paraId="238CAC50">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：用户描述向第三国传输个人数据的场景，AI 生成《传输影响评估》（TIA）报告草案。</w:t>
      </w:r>
    </w:p>
    <w:p w14:paraId="16388B6A">
      <w:pPr>
        <w:spacing w:before="120" w:after="120" w:line="288" w:lineRule="auto"/>
        <w:ind w:left="0"/>
        <w:jc w:val="left"/>
      </w:pPr>
      <w:r>
        <w:rPr>
          <w:rFonts w:ascii="Arial" w:hAnsi="Arial" w:eastAsia="等线" w:cs="Arial"/>
          <w:b/>
          <w:sz w:val="22"/>
        </w:rPr>
        <w:t>映射功能族</w:t>
      </w:r>
      <w:r>
        <w:rPr>
          <w:rFonts w:ascii="Arial" w:hAnsi="Arial" w:eastAsia="等线" w:cs="Arial"/>
          <w:sz w:val="22"/>
        </w:rPr>
        <w:t>：B（评估/报告草案生成族）</w:t>
      </w:r>
    </w:p>
    <w:p w14:paraId="312B4764">
      <w:pPr>
        <w:spacing w:before="120" w:after="120" w:line="288" w:lineRule="auto"/>
        <w:ind w:left="0"/>
        <w:jc w:val="left"/>
      </w:pPr>
      <w:r>
        <w:rPr>
          <w:rFonts w:ascii="Arial" w:hAnsi="Arial" w:eastAsia="等线" w:cs="Arial"/>
          <w:b/>
          <w:sz w:val="22"/>
        </w:rPr>
        <w:t>TIA 核心要素</w:t>
      </w:r>
      <w:r>
        <w:rPr>
          <w:rFonts w:ascii="Arial" w:hAnsi="Arial" w:eastAsia="等线" w:cs="Arial"/>
          <w:sz w:val="22"/>
        </w:rPr>
        <w:t>（Schrems II 判决后 EDPB 指南要求）：</w:t>
      </w:r>
    </w:p>
    <w:p w14:paraId="2F37348B">
      <w:pPr>
        <w:numPr>
          <w:ilvl w:val="0"/>
          <w:numId w:val="256"/>
        </w:numPr>
        <w:spacing w:before="120" w:after="120" w:line="288" w:lineRule="auto"/>
        <w:ind w:left="0"/>
        <w:jc w:val="left"/>
      </w:pPr>
      <w:r>
        <w:rPr>
          <w:rFonts w:ascii="Arial" w:hAnsi="Arial" w:eastAsia="等线" w:cs="Arial"/>
          <w:sz w:val="22"/>
        </w:rPr>
        <w:t>对第三国法律及司法实践的充分评估（尤其是公权力机构访问个人数据的相关规定）</w:t>
      </w:r>
    </w:p>
    <w:p w14:paraId="4836CAE2">
      <w:pPr>
        <w:numPr>
          <w:ilvl w:val="0"/>
          <w:numId w:val="257"/>
        </w:numPr>
        <w:spacing w:before="120" w:after="120" w:line="288" w:lineRule="auto"/>
        <w:ind w:left="0"/>
        <w:jc w:val="left"/>
      </w:pPr>
      <w:r>
        <w:rPr>
          <w:rFonts w:ascii="Arial" w:hAnsi="Arial" w:eastAsia="等线" w:cs="Arial"/>
          <w:sz w:val="22"/>
        </w:rPr>
        <w:t>评估 SCC 是否能够确保数据主体获得欧盟同等水平保护</w:t>
      </w:r>
    </w:p>
    <w:p w14:paraId="30302074">
      <w:pPr>
        <w:numPr>
          <w:ilvl w:val="0"/>
          <w:numId w:val="258"/>
        </w:numPr>
        <w:spacing w:before="120" w:after="120" w:line="288" w:lineRule="auto"/>
        <w:ind w:left="0"/>
        <w:jc w:val="left"/>
      </w:pPr>
      <w:r>
        <w:rPr>
          <w:rFonts w:ascii="Arial" w:hAnsi="Arial" w:eastAsia="等线" w:cs="Arial"/>
          <w:sz w:val="22"/>
        </w:rPr>
        <w:t>如无法确保，确定并论证补充保障措施</w:t>
      </w:r>
    </w:p>
    <w:p w14:paraId="6BBCA0FD">
      <w:pPr>
        <w:numPr>
          <w:ilvl w:val="0"/>
          <w:numId w:val="259"/>
        </w:numPr>
        <w:spacing w:before="120" w:after="120" w:line="288" w:lineRule="auto"/>
        <w:ind w:left="0"/>
        <w:jc w:val="left"/>
      </w:pPr>
      <w:r>
        <w:rPr>
          <w:rFonts w:ascii="Arial" w:hAnsi="Arial" w:eastAsia="等线" w:cs="Arial"/>
          <w:sz w:val="22"/>
        </w:rPr>
        <w:t>形成结论并记录留存</w:t>
      </w:r>
    </w:p>
    <w:p w14:paraId="569FA267">
      <w:pPr>
        <w:spacing w:before="260" w:after="120" w:line="288" w:lineRule="auto"/>
        <w:ind w:left="0"/>
        <w:jc w:val="left"/>
        <w:outlineLvl w:val="3"/>
      </w:pPr>
      <w:bookmarkStart w:id="56" w:name="heading_56"/>
      <w:r>
        <w:rPr>
          <w:rFonts w:ascii="Arial" w:hAnsi="Arial" w:eastAsia="等线" w:cs="Arial"/>
          <w:b/>
          <w:sz w:val="28"/>
        </w:rPr>
        <w:t xml:space="preserve">D1 事实与要素提取（权重 15%） </w:t>
      </w:r>
      <w:bookmarkEnd w:id="56"/>
    </w:p>
    <w:p w14:paraId="0463F395">
      <w:pPr>
        <w:spacing w:before="120" w:after="120" w:line="288" w:lineRule="auto"/>
        <w:ind w:left="0"/>
        <w:jc w:val="left"/>
      </w:pPr>
      <w:r>
        <w:rPr>
          <w:rFonts w:ascii="Arial" w:hAnsi="Arial" w:eastAsia="等线" w:cs="Arial"/>
          <w:sz w:val="22"/>
        </w:rPr>
        <w:t>评测要点：</w:t>
      </w:r>
    </w:p>
    <w:p w14:paraId="661FB663">
      <w:pPr>
        <w:numPr>
          <w:ilvl w:val="0"/>
          <w:numId w:val="260"/>
        </w:numPr>
        <w:spacing w:before="120" w:after="120" w:line="288" w:lineRule="auto"/>
        <w:ind w:left="0"/>
        <w:jc w:val="left"/>
      </w:pPr>
      <w:r>
        <w:rPr>
          <w:rFonts w:ascii="Arial" w:hAnsi="Arial" w:eastAsia="等线" w:cs="Arial"/>
          <w:sz w:val="22"/>
        </w:rPr>
        <w:t>完整提取传输详情（数据类型、量级、传输目的、频次）</w:t>
      </w:r>
    </w:p>
    <w:p w14:paraId="280E865B">
      <w:pPr>
        <w:numPr>
          <w:ilvl w:val="0"/>
          <w:numId w:val="261"/>
        </w:numPr>
        <w:spacing w:before="120" w:after="120" w:line="288" w:lineRule="auto"/>
        <w:ind w:left="0"/>
        <w:jc w:val="left"/>
      </w:pPr>
      <w:r>
        <w:rPr>
          <w:rFonts w:ascii="Arial" w:hAnsi="Arial" w:eastAsia="等线" w:cs="Arial"/>
          <w:sz w:val="22"/>
        </w:rPr>
        <w:t>识别境外接收方所在国/地区</w:t>
      </w:r>
    </w:p>
    <w:p w14:paraId="67D565FF">
      <w:pPr>
        <w:numPr>
          <w:ilvl w:val="0"/>
          <w:numId w:val="262"/>
        </w:numPr>
        <w:spacing w:before="120" w:after="120" w:line="288" w:lineRule="auto"/>
        <w:ind w:left="0"/>
        <w:jc w:val="left"/>
      </w:pPr>
      <w:r>
        <w:rPr>
          <w:rFonts w:ascii="Arial" w:hAnsi="Arial" w:eastAsia="等线" w:cs="Arial"/>
          <w:sz w:val="22"/>
        </w:rPr>
        <w:t>识别第三国法律环境关键要素（政府数据访问权限、司法互助条约等）</w:t>
      </w:r>
    </w:p>
    <w:p w14:paraId="2727D5F6">
      <w:pPr>
        <w:numPr>
          <w:ilvl w:val="0"/>
          <w:numId w:val="263"/>
        </w:numPr>
        <w:spacing w:before="120" w:after="120" w:line="288" w:lineRule="auto"/>
        <w:ind w:left="0"/>
        <w:jc w:val="left"/>
      </w:pPr>
      <w:r>
        <w:rPr>
          <w:rFonts w:ascii="Arial" w:hAnsi="Arial" w:eastAsia="等线" w:cs="Arial"/>
          <w:sz w:val="22"/>
        </w:rPr>
        <w:t>识别是否已完成 SCC/BCR 等适当保障措施</w:t>
      </w:r>
    </w:p>
    <w:p w14:paraId="74D564AA">
      <w:pPr>
        <w:spacing w:before="260" w:after="120" w:line="288" w:lineRule="auto"/>
        <w:ind w:left="0"/>
        <w:jc w:val="left"/>
        <w:outlineLvl w:val="3"/>
      </w:pPr>
      <w:bookmarkStart w:id="57" w:name="heading_57"/>
      <w:r>
        <w:rPr>
          <w:rFonts w:ascii="Arial" w:hAnsi="Arial" w:eastAsia="等线" w:cs="Arial"/>
          <w:b/>
          <w:sz w:val="28"/>
        </w:rPr>
        <w:t xml:space="preserve">D2 法条/规则引出（权重 15%，★关键项） </w:t>
      </w:r>
      <w:bookmarkEnd w:id="57"/>
    </w:p>
    <w:p w14:paraId="7761A0B2">
      <w:pPr>
        <w:spacing w:before="120" w:after="120" w:line="288" w:lineRule="auto"/>
        <w:ind w:left="0"/>
        <w:jc w:val="left"/>
      </w:pPr>
      <w:r>
        <w:rPr>
          <w:rFonts w:ascii="Arial" w:hAnsi="Arial" w:eastAsia="等线" w:cs="Arial"/>
          <w:sz w:val="22"/>
        </w:rPr>
        <w:t>评测要点：</w:t>
      </w:r>
    </w:p>
    <w:p w14:paraId="76429E1C">
      <w:pPr>
        <w:numPr>
          <w:ilvl w:val="0"/>
          <w:numId w:val="264"/>
        </w:numPr>
        <w:spacing w:before="120" w:after="120" w:line="288" w:lineRule="auto"/>
        <w:ind w:left="0"/>
        <w:jc w:val="left"/>
      </w:pPr>
      <w:r>
        <w:rPr>
          <w:rFonts w:ascii="Arial" w:hAnsi="Arial" w:eastAsia="等线" w:cs="Arial"/>
          <w:sz w:val="22"/>
        </w:rPr>
        <w:t>准确引出 GDPR 第 46 条（适当保障措施）</w:t>
      </w:r>
    </w:p>
    <w:p w14:paraId="75737901">
      <w:pPr>
        <w:numPr>
          <w:ilvl w:val="0"/>
          <w:numId w:val="265"/>
        </w:numPr>
        <w:spacing w:before="120" w:after="120" w:line="288" w:lineRule="auto"/>
        <w:ind w:left="0"/>
        <w:jc w:val="left"/>
      </w:pPr>
      <w:r>
        <w:rPr>
          <w:rFonts w:ascii="Arial" w:hAnsi="Arial" w:eastAsia="等线" w:cs="Arial"/>
          <w:sz w:val="22"/>
        </w:rPr>
        <w:t>准确引出 Schrems II 判决（C-311/18）核心要义</w:t>
      </w:r>
    </w:p>
    <w:p w14:paraId="0E6DE988">
      <w:pPr>
        <w:numPr>
          <w:ilvl w:val="0"/>
          <w:numId w:val="266"/>
        </w:numPr>
        <w:spacing w:before="120" w:after="120" w:line="288" w:lineRule="auto"/>
        <w:ind w:left="0"/>
        <w:jc w:val="left"/>
      </w:pPr>
      <w:r>
        <w:rPr>
          <w:rFonts w:ascii="Arial" w:hAnsi="Arial" w:eastAsia="等线" w:cs="Arial"/>
          <w:sz w:val="22"/>
        </w:rPr>
        <w:t>准确引出 EDPB 关于 TIA 的指南</w:t>
      </w:r>
    </w:p>
    <w:p w14:paraId="3047403D">
      <w:pPr>
        <w:numPr>
          <w:ilvl w:val="0"/>
          <w:numId w:val="267"/>
        </w:numPr>
        <w:spacing w:before="120" w:after="120" w:line="288" w:lineRule="auto"/>
        <w:ind w:left="0"/>
        <w:jc w:val="left"/>
      </w:pPr>
      <w:r>
        <w:rPr>
          <w:rFonts w:ascii="Arial" w:hAnsi="Arial" w:eastAsia="等线" w:cs="Arial"/>
          <w:sz w:val="22"/>
        </w:rPr>
        <w:t>准确引出 2021/914 号 SCC 实施决定</w:t>
      </w:r>
    </w:p>
    <w:p w14:paraId="15390963">
      <w:pPr>
        <w:spacing w:before="120" w:after="120" w:line="288" w:lineRule="auto"/>
        <w:ind w:left="0"/>
        <w:jc w:val="left"/>
      </w:pPr>
      <w:r>
        <w:rPr>
          <w:rFonts w:ascii="Arial" w:hAnsi="Arial" w:eastAsia="等线" w:cs="Arial"/>
          <w:b/>
          <w:sz w:val="22"/>
        </w:rPr>
        <w:t>否决项</w:t>
      </w:r>
      <w:r>
        <w:rPr>
          <w:rFonts w:ascii="Arial" w:hAnsi="Arial" w:eastAsia="等线" w:cs="Arial"/>
          <w:sz w:val="22"/>
        </w:rPr>
        <w:t>：漏引 Schrems II 判决 → 整体 0 分。</w:t>
      </w:r>
    </w:p>
    <w:p w14:paraId="285F0DEF">
      <w:pPr>
        <w:spacing w:before="260" w:after="120" w:line="288" w:lineRule="auto"/>
        <w:ind w:left="0"/>
        <w:jc w:val="left"/>
        <w:outlineLvl w:val="3"/>
      </w:pPr>
      <w:bookmarkStart w:id="58" w:name="heading_58"/>
      <w:r>
        <w:rPr>
          <w:rFonts w:ascii="Arial" w:hAnsi="Arial" w:eastAsia="等线" w:cs="Arial"/>
          <w:b/>
          <w:sz w:val="28"/>
        </w:rPr>
        <w:t xml:space="preserve">D3 法条理解与应用（权重 30%，★关键项） </w:t>
      </w:r>
      <w:bookmarkEnd w:id="58"/>
    </w:p>
    <w:p w14:paraId="09DA85F7">
      <w:pPr>
        <w:spacing w:before="120" w:after="120" w:line="288" w:lineRule="auto"/>
        <w:ind w:left="0"/>
        <w:jc w:val="left"/>
      </w:pPr>
      <w:r>
        <w:rPr>
          <w:rFonts w:ascii="Arial" w:hAnsi="Arial" w:eastAsia="等线" w:cs="Arial"/>
          <w:sz w:val="22"/>
        </w:rPr>
        <w:t>评测要点：</w:t>
      </w:r>
    </w:p>
    <w:p w14:paraId="7085D813">
      <w:pPr>
        <w:numPr>
          <w:ilvl w:val="0"/>
          <w:numId w:val="268"/>
        </w:numPr>
        <w:spacing w:before="120" w:after="120" w:line="288" w:lineRule="auto"/>
        <w:ind w:left="0"/>
        <w:jc w:val="left"/>
      </w:pPr>
      <w:r>
        <w:rPr>
          <w:rFonts w:ascii="Arial" w:hAnsi="Arial" w:eastAsia="等线" w:cs="Arial"/>
          <w:sz w:val="22"/>
        </w:rPr>
        <w:t>第三国法律环境评估准确（逐项分析政府访问风险）</w:t>
      </w:r>
    </w:p>
    <w:p w14:paraId="7C31AD3B">
      <w:pPr>
        <w:numPr>
          <w:ilvl w:val="0"/>
          <w:numId w:val="269"/>
        </w:numPr>
        <w:spacing w:before="120" w:after="120" w:line="288" w:lineRule="auto"/>
        <w:ind w:left="0"/>
        <w:jc w:val="left"/>
      </w:pPr>
      <w:r>
        <w:rPr>
          <w:rFonts w:ascii="Arial" w:hAnsi="Arial" w:eastAsia="等线" w:cs="Arial"/>
          <w:sz w:val="22"/>
        </w:rPr>
        <w:t>SCC 效力削弱风险评估准确</w:t>
      </w:r>
    </w:p>
    <w:p w14:paraId="15824A12">
      <w:pPr>
        <w:numPr>
          <w:ilvl w:val="0"/>
          <w:numId w:val="270"/>
        </w:numPr>
        <w:spacing w:before="120" w:after="120" w:line="288" w:lineRule="auto"/>
        <w:ind w:left="0"/>
        <w:jc w:val="left"/>
      </w:pPr>
      <w:r>
        <w:rPr>
          <w:rFonts w:ascii="Arial" w:hAnsi="Arial" w:eastAsia="等线" w:cs="Arial"/>
          <w:sz w:val="22"/>
        </w:rPr>
        <w:t>补充保障措施论证充分（技术措施：加密且密钥留 EU；组织措施：数据最小化；合同措施：审计权、信息披露限制等）</w:t>
      </w:r>
    </w:p>
    <w:p w14:paraId="4D509DE6">
      <w:pPr>
        <w:numPr>
          <w:ilvl w:val="0"/>
          <w:numId w:val="271"/>
        </w:numPr>
        <w:spacing w:before="120" w:after="120" w:line="288" w:lineRule="auto"/>
        <w:ind w:left="0"/>
        <w:jc w:val="left"/>
      </w:pPr>
      <w:r>
        <w:rPr>
          <w:rFonts w:ascii="Arial" w:hAnsi="Arial" w:eastAsia="等线" w:cs="Arial"/>
          <w:sz w:val="22"/>
        </w:rPr>
        <w:t>论证合乎 GDPR 立法目的（确保第三国保护水平与欧盟"基本等同"）</w:t>
      </w:r>
    </w:p>
    <w:p w14:paraId="4A526CB8">
      <w:pPr>
        <w:numPr>
          <w:ilvl w:val="0"/>
          <w:numId w:val="272"/>
        </w:numPr>
        <w:spacing w:before="120" w:after="120" w:line="288" w:lineRule="auto"/>
        <w:ind w:left="0"/>
        <w:jc w:val="left"/>
      </w:pPr>
      <w:r>
        <w:rPr>
          <w:rFonts w:ascii="Arial" w:hAnsi="Arial" w:eastAsia="等线" w:cs="Arial"/>
          <w:sz w:val="22"/>
        </w:rPr>
        <w:t>结论明确（传输是否可进行、需采取何种补充措施）</w:t>
      </w:r>
    </w:p>
    <w:p w14:paraId="6E3E8791">
      <w:pPr>
        <w:spacing w:before="120" w:after="120" w:line="288" w:lineRule="auto"/>
        <w:ind w:left="0"/>
        <w:jc w:val="left"/>
      </w:pPr>
      <w:r>
        <w:rPr>
          <w:rFonts w:ascii="Arial" w:hAnsi="Arial" w:eastAsia="等线" w:cs="Arial"/>
          <w:b/>
          <w:sz w:val="22"/>
        </w:rPr>
        <w:t>否决项</w:t>
      </w:r>
      <w:r>
        <w:rPr>
          <w:rFonts w:ascii="Arial" w:hAnsi="Arial" w:eastAsia="等线" w:cs="Arial"/>
          <w:sz w:val="22"/>
        </w:rPr>
        <w:t>：</w:t>
      </w:r>
    </w:p>
    <w:p w14:paraId="30BD7FB4">
      <w:pPr>
        <w:numPr>
          <w:ilvl w:val="0"/>
          <w:numId w:val="273"/>
        </w:numPr>
        <w:spacing w:before="120" w:after="120" w:line="288" w:lineRule="auto"/>
        <w:ind w:left="0"/>
        <w:jc w:val="left"/>
      </w:pPr>
      <w:r>
        <w:rPr>
          <w:rFonts w:ascii="Arial" w:hAnsi="Arial" w:eastAsia="等线" w:cs="Arial"/>
          <w:sz w:val="22"/>
        </w:rPr>
        <w:t>向中国传输场景下未评估《国家情报法》等第三国政府访问风险 → 整体 0 分</w:t>
      </w:r>
    </w:p>
    <w:p w14:paraId="625FCC2E">
      <w:pPr>
        <w:numPr>
          <w:ilvl w:val="0"/>
          <w:numId w:val="274"/>
        </w:numPr>
        <w:spacing w:before="120" w:after="120" w:line="288" w:lineRule="auto"/>
        <w:ind w:left="0"/>
        <w:jc w:val="left"/>
      </w:pPr>
      <w:r>
        <w:rPr>
          <w:rFonts w:ascii="Arial" w:hAnsi="Arial" w:eastAsia="等线" w:cs="Arial"/>
          <w:sz w:val="22"/>
        </w:rPr>
        <w:t>未提出任何补充措施而直接认定传输可行 → 整体 0 分</w:t>
      </w:r>
    </w:p>
    <w:p w14:paraId="5A7DFB16">
      <w:pPr>
        <w:spacing w:before="260" w:after="120" w:line="288" w:lineRule="auto"/>
        <w:ind w:left="0"/>
        <w:jc w:val="left"/>
        <w:outlineLvl w:val="3"/>
      </w:pPr>
      <w:bookmarkStart w:id="59" w:name="heading_59"/>
      <w:r>
        <w:rPr>
          <w:rFonts w:ascii="Arial" w:hAnsi="Arial" w:eastAsia="等线" w:cs="Arial"/>
          <w:b/>
          <w:sz w:val="28"/>
        </w:rPr>
        <w:t xml:space="preserve">D4 程序与策略意识（权重 15%） </w:t>
      </w:r>
      <w:bookmarkEnd w:id="59"/>
    </w:p>
    <w:p w14:paraId="477233AC">
      <w:pPr>
        <w:spacing w:before="120" w:after="120" w:line="288" w:lineRule="auto"/>
        <w:ind w:left="0"/>
        <w:jc w:val="left"/>
      </w:pPr>
      <w:r>
        <w:rPr>
          <w:rFonts w:ascii="Arial" w:hAnsi="Arial" w:eastAsia="等线" w:cs="Arial"/>
          <w:sz w:val="22"/>
        </w:rPr>
        <w:t>评测要点：</w:t>
      </w:r>
    </w:p>
    <w:p w14:paraId="48A26360">
      <w:pPr>
        <w:numPr>
          <w:ilvl w:val="0"/>
          <w:numId w:val="275"/>
        </w:numPr>
        <w:spacing w:before="120" w:after="120" w:line="288" w:lineRule="auto"/>
        <w:ind w:left="0"/>
        <w:jc w:val="left"/>
      </w:pPr>
      <w:r>
        <w:rPr>
          <w:rFonts w:ascii="Arial" w:hAnsi="Arial" w:eastAsia="等线" w:cs="Arial"/>
          <w:sz w:val="22"/>
        </w:rPr>
        <w:t>指明 TIA 是 SCC 的前置义务（Schrems II 后强制）</w:t>
      </w:r>
    </w:p>
    <w:p w14:paraId="141A7EB9">
      <w:pPr>
        <w:numPr>
          <w:ilvl w:val="0"/>
          <w:numId w:val="276"/>
        </w:numPr>
        <w:spacing w:before="120" w:after="120" w:line="288" w:lineRule="auto"/>
        <w:ind w:left="0"/>
        <w:jc w:val="left"/>
      </w:pPr>
      <w:r>
        <w:rPr>
          <w:rFonts w:ascii="Arial" w:hAnsi="Arial" w:eastAsia="等线" w:cs="Arial"/>
          <w:sz w:val="22"/>
        </w:rPr>
        <w:t>提供补充措施实施建议</w:t>
      </w:r>
    </w:p>
    <w:p w14:paraId="079996C8">
      <w:pPr>
        <w:numPr>
          <w:ilvl w:val="0"/>
          <w:numId w:val="277"/>
        </w:numPr>
        <w:spacing w:before="120" w:after="120" w:line="288" w:lineRule="auto"/>
        <w:ind w:left="0"/>
        <w:jc w:val="left"/>
      </w:pPr>
      <w:r>
        <w:rPr>
          <w:rFonts w:ascii="Arial" w:hAnsi="Arial" w:eastAsia="等线" w:cs="Arial"/>
          <w:sz w:val="22"/>
        </w:rPr>
        <w:t>提示 TIA 持续复审义务（第三国法律环境变化时）</w:t>
      </w:r>
    </w:p>
    <w:p w14:paraId="5DDFF3B1">
      <w:pPr>
        <w:numPr>
          <w:ilvl w:val="0"/>
          <w:numId w:val="278"/>
        </w:numPr>
        <w:spacing w:before="120" w:after="120" w:line="288" w:lineRule="auto"/>
        <w:ind w:left="0"/>
        <w:jc w:val="left"/>
      </w:pPr>
      <w:r>
        <w:rPr>
          <w:rFonts w:ascii="Arial" w:hAnsi="Arial" w:eastAsia="等线" w:cs="Arial"/>
          <w:sz w:val="22"/>
        </w:rPr>
        <w:t>提示与 DPIA 的配合要求</w:t>
      </w:r>
    </w:p>
    <w:p w14:paraId="20187F31">
      <w:pPr>
        <w:spacing w:before="260" w:after="120" w:line="288" w:lineRule="auto"/>
        <w:ind w:left="0"/>
        <w:jc w:val="left"/>
        <w:outlineLvl w:val="3"/>
      </w:pPr>
      <w:bookmarkStart w:id="60" w:name="heading_60"/>
      <w:r>
        <w:rPr>
          <w:rFonts w:ascii="Arial" w:hAnsi="Arial" w:eastAsia="等线" w:cs="Arial"/>
          <w:b/>
          <w:sz w:val="28"/>
        </w:rPr>
        <w:t xml:space="preserve">D5 主张与结果构建（权重 20%，★关键项） </w:t>
      </w:r>
      <w:bookmarkEnd w:id="60"/>
    </w:p>
    <w:p w14:paraId="74E974A5">
      <w:pPr>
        <w:spacing w:before="120" w:after="120" w:line="288" w:lineRule="auto"/>
        <w:ind w:left="0"/>
        <w:jc w:val="left"/>
      </w:pPr>
      <w:r>
        <w:rPr>
          <w:rFonts w:ascii="Arial" w:hAnsi="Arial" w:eastAsia="等线" w:cs="Arial"/>
          <w:sz w:val="22"/>
        </w:rPr>
        <w:t>评测要点：</w:t>
      </w:r>
    </w:p>
    <w:p w14:paraId="79C4A4EE">
      <w:pPr>
        <w:numPr>
          <w:ilvl w:val="0"/>
          <w:numId w:val="279"/>
        </w:numPr>
        <w:spacing w:before="120" w:after="120" w:line="288" w:lineRule="auto"/>
        <w:ind w:left="0"/>
        <w:jc w:val="left"/>
      </w:pPr>
      <w:r>
        <w:rPr>
          <w:rFonts w:ascii="Arial" w:hAnsi="Arial" w:eastAsia="等线" w:cs="Arial"/>
          <w:sz w:val="22"/>
        </w:rPr>
        <w:t>报告结构完整：传输概述→第三国法律评估→风险识别→补充措施→结论</w:t>
      </w:r>
    </w:p>
    <w:p w14:paraId="00D09BC2">
      <w:pPr>
        <w:numPr>
          <w:ilvl w:val="0"/>
          <w:numId w:val="280"/>
        </w:numPr>
        <w:spacing w:before="120" w:after="120" w:line="288" w:lineRule="auto"/>
        <w:ind w:left="0"/>
        <w:jc w:val="left"/>
      </w:pPr>
      <w:r>
        <w:rPr>
          <w:rFonts w:ascii="Arial" w:hAnsi="Arial" w:eastAsia="等线" w:cs="Arial"/>
          <w:sz w:val="22"/>
        </w:rPr>
        <w:t>每项内容有具体分析</w:t>
      </w:r>
    </w:p>
    <w:p w14:paraId="2E114CF3">
      <w:pPr>
        <w:numPr>
          <w:ilvl w:val="0"/>
          <w:numId w:val="281"/>
        </w:numPr>
        <w:spacing w:before="120" w:after="120" w:line="288" w:lineRule="auto"/>
        <w:ind w:left="0"/>
        <w:jc w:val="left"/>
      </w:pPr>
      <w:r>
        <w:rPr>
          <w:rFonts w:ascii="Arial" w:hAnsi="Arial" w:eastAsia="等线" w:cs="Arial"/>
          <w:sz w:val="22"/>
        </w:rPr>
        <w:t>包含可交付的补充措施实施方案</w:t>
      </w:r>
    </w:p>
    <w:p w14:paraId="0C0C4F39">
      <w:pPr>
        <w:numPr>
          <w:ilvl w:val="0"/>
          <w:numId w:val="282"/>
        </w:numPr>
        <w:spacing w:before="120" w:after="120" w:line="288" w:lineRule="auto"/>
        <w:ind w:left="0"/>
        <w:jc w:val="left"/>
      </w:pPr>
      <w:r>
        <w:rPr>
          <w:rFonts w:ascii="Arial" w:hAnsi="Arial" w:eastAsia="等线" w:cs="Arial"/>
          <w:sz w:val="22"/>
        </w:rPr>
        <w:t>结论明确（建议传输/不建议传输/附条件传输）</w:t>
      </w:r>
    </w:p>
    <w:p w14:paraId="504CE2B7">
      <w:pPr>
        <w:spacing w:before="120" w:after="120" w:line="288" w:lineRule="auto"/>
        <w:ind w:left="0"/>
        <w:jc w:val="left"/>
      </w:pPr>
      <w:r>
        <w:rPr>
          <w:rFonts w:ascii="Arial" w:hAnsi="Arial" w:eastAsia="等线" w:cs="Arial"/>
          <w:b/>
          <w:sz w:val="22"/>
        </w:rPr>
        <w:t>否决项</w:t>
      </w:r>
      <w:r>
        <w:rPr>
          <w:rFonts w:ascii="Arial" w:hAnsi="Arial" w:eastAsia="等线" w:cs="Arial"/>
          <w:sz w:val="22"/>
        </w:rPr>
        <w:t>：未生成可交付的补充措施方案 → 整体 0 分。</w:t>
      </w:r>
    </w:p>
    <w:p w14:paraId="1E7CE165">
      <w:pPr>
        <w:spacing w:before="260" w:after="120" w:line="288" w:lineRule="auto"/>
        <w:ind w:left="0"/>
        <w:jc w:val="left"/>
        <w:outlineLvl w:val="3"/>
      </w:pPr>
      <w:bookmarkStart w:id="61" w:name="heading_61"/>
      <w:r>
        <w:rPr>
          <w:rFonts w:ascii="Arial" w:hAnsi="Arial" w:eastAsia="等线" w:cs="Arial"/>
          <w:b/>
          <w:sz w:val="28"/>
        </w:rPr>
        <w:t xml:space="preserve">D6 职业规范与表述（权重 10%） </w:t>
      </w:r>
      <w:bookmarkEnd w:id="61"/>
    </w:p>
    <w:p w14:paraId="7983B634">
      <w:pPr>
        <w:spacing w:before="120" w:after="120" w:line="288" w:lineRule="auto"/>
        <w:ind w:left="0"/>
        <w:jc w:val="left"/>
      </w:pPr>
      <w:r>
        <w:rPr>
          <w:rFonts w:ascii="Arial" w:hAnsi="Arial" w:eastAsia="等线" w:cs="Arial"/>
          <w:sz w:val="22"/>
        </w:rPr>
        <w:t>评测要点：</w:t>
      </w:r>
    </w:p>
    <w:p w14:paraId="63482F21">
      <w:pPr>
        <w:numPr>
          <w:ilvl w:val="0"/>
          <w:numId w:val="283"/>
        </w:numPr>
        <w:spacing w:before="120" w:after="120" w:line="288" w:lineRule="auto"/>
        <w:ind w:left="0"/>
        <w:jc w:val="left"/>
      </w:pPr>
      <w:r>
        <w:rPr>
          <w:rFonts w:ascii="Arial" w:hAnsi="Arial" w:eastAsia="等线" w:cs="Arial"/>
          <w:sz w:val="22"/>
        </w:rPr>
        <w:t>使用欧盟法律术语</w:t>
      </w:r>
    </w:p>
    <w:p w14:paraId="02B7834C">
      <w:pPr>
        <w:numPr>
          <w:ilvl w:val="0"/>
          <w:numId w:val="284"/>
        </w:numPr>
        <w:spacing w:before="120" w:after="120" w:line="288" w:lineRule="auto"/>
        <w:ind w:left="0"/>
        <w:jc w:val="left"/>
      </w:pPr>
      <w:r>
        <w:rPr>
          <w:rFonts w:ascii="Arial" w:hAnsi="Arial" w:eastAsia="等线" w:cs="Arial"/>
          <w:sz w:val="22"/>
        </w:rPr>
        <w:t>引用法条与判例格式规范</w:t>
      </w:r>
    </w:p>
    <w:p w14:paraId="0253EF2A">
      <w:pPr>
        <w:numPr>
          <w:ilvl w:val="0"/>
          <w:numId w:val="285"/>
        </w:numPr>
        <w:spacing w:before="120" w:after="120" w:line="288" w:lineRule="auto"/>
        <w:ind w:left="0"/>
        <w:jc w:val="left"/>
      </w:pPr>
      <w:r>
        <w:rPr>
          <w:rFonts w:ascii="Arial" w:hAnsi="Arial" w:eastAsia="等线" w:cs="Arial"/>
          <w:sz w:val="22"/>
        </w:rPr>
        <w:t>报告表述严谨、专业</w:t>
      </w:r>
    </w:p>
    <w:p w14:paraId="67EAC515">
      <w:pPr>
        <w:numPr>
          <w:ilvl w:val="0"/>
          <w:numId w:val="286"/>
        </w:numPr>
        <w:spacing w:before="120" w:after="120" w:line="288" w:lineRule="auto"/>
        <w:ind w:left="0"/>
        <w:jc w:val="left"/>
      </w:pPr>
      <w:r>
        <w:rPr>
          <w:rFonts w:ascii="Arial" w:hAnsi="Arial" w:eastAsia="等线" w:cs="Arial"/>
          <w:sz w:val="22"/>
        </w:rPr>
        <w:t>标注"本报告草案需经欧盟成员国合格律师复核"</w:t>
      </w:r>
    </w:p>
    <w:p w14:paraId="43CB6B25">
      <w:pPr>
        <w:pBdr>
          <w:bottom w:val="single" w:color="DEE0E3" w:sz="2" w:space="0"/>
          <w:between w:val="single" w:color="DEE0E3" w:sz="2" w:space="0"/>
        </w:pBdr>
        <w:spacing w:before="120" w:after="120" w:line="288" w:lineRule="auto"/>
        <w:ind w:left="0"/>
      </w:pPr>
    </w:p>
    <w:p w14:paraId="14115032">
      <w:pPr>
        <w:spacing w:before="320" w:after="120" w:line="288" w:lineRule="auto"/>
        <w:ind w:left="0"/>
        <w:jc w:val="left"/>
        <w:outlineLvl w:val="1"/>
      </w:pPr>
      <w:bookmarkStart w:id="62" w:name="heading_62"/>
      <w:r>
        <w:rPr>
          <w:rFonts w:ascii="Arial" w:hAnsi="Arial" w:eastAsia="等线" w:cs="Arial"/>
          <w:b/>
          <w:sz w:val="32"/>
        </w:rPr>
        <w:t xml:space="preserve">🏛️ 美国法域底层规则（黄金标准必须内置并准确引出的法条库） </w:t>
      </w:r>
      <w:bookmarkEnd w:id="62"/>
    </w:p>
    <w:p w14:paraId="004272FD">
      <w:pPr>
        <w:spacing w:before="300" w:after="120" w:line="288" w:lineRule="auto"/>
        <w:ind w:left="0"/>
        <w:jc w:val="left"/>
        <w:outlineLvl w:val="2"/>
      </w:pPr>
      <w:bookmarkStart w:id="63" w:name="heading_63"/>
      <w:r>
        <w:rPr>
          <w:rFonts w:ascii="Arial" w:hAnsi="Arial" w:eastAsia="等线" w:cs="Arial"/>
          <w:b/>
          <w:sz w:val="30"/>
        </w:rPr>
        <w:t xml:space="preserve">EO 14117 与 DOJ 最终规则（28 CFR Part 202）核心要素 </w:t>
      </w:r>
      <w:bookmarkEnd w:id="63"/>
    </w:p>
    <w:p w14:paraId="0984AA0F">
      <w:pPr>
        <w:spacing w:before="120" w:after="120" w:line="288" w:lineRule="auto"/>
        <w:ind w:left="0"/>
        <w:jc w:val="left"/>
      </w:pPr>
      <w:r>
        <w:rPr>
          <w:rFonts w:ascii="Arial" w:hAnsi="Arial" w:eastAsia="等线" w:cs="Arial"/>
          <w:b/>
          <w:sz w:val="22"/>
        </w:rPr>
        <w:t>受关注国家（Countries of Concern）</w:t>
      </w:r>
      <w:r>
        <w:rPr>
          <w:rFonts w:ascii="Arial" w:hAnsi="Arial" w:eastAsia="等线" w:cs="Arial"/>
          <w:sz w:val="22"/>
        </w:rPr>
        <w:t>：中国（含香港和澳门）、古巴、伊朗、朝鲜、俄罗斯、委内瑞拉——共六国</w:t>
      </w:r>
    </w:p>
    <w:p w14:paraId="17F25702">
      <w:pPr>
        <w:spacing w:before="120" w:after="120" w:line="288" w:lineRule="auto"/>
        <w:ind w:left="0"/>
        <w:jc w:val="left"/>
      </w:pPr>
      <w:r>
        <w:rPr>
          <w:rFonts w:ascii="Arial" w:hAnsi="Arial" w:eastAsia="等线" w:cs="Arial"/>
          <w:b/>
          <w:sz w:val="22"/>
        </w:rPr>
        <w:t>受限主体（Covered Persons）认定——"50% 股权穿透规则"</w:t>
      </w:r>
      <w:r>
        <w:rPr>
          <w:rFonts w:ascii="Arial" w:hAnsi="Arial" w:eastAsia="等线" w:cs="Arial"/>
          <w:sz w:val="22"/>
        </w:rPr>
        <w:t>：</w:t>
      </w:r>
    </w:p>
    <w:p w14:paraId="7D0DF5B4">
      <w:pPr>
        <w:numPr>
          <w:ilvl w:val="0"/>
          <w:numId w:val="287"/>
        </w:numPr>
        <w:spacing w:before="120" w:after="120" w:line="288" w:lineRule="auto"/>
        <w:ind w:left="0"/>
        <w:jc w:val="left"/>
      </w:pPr>
      <w:r>
        <w:rPr>
          <w:rFonts w:ascii="Arial" w:hAnsi="Arial" w:eastAsia="等线" w:cs="Arial"/>
          <w:sz w:val="22"/>
        </w:rPr>
        <w:t>由受关注国家直接或间接拥有 50% 或以上所有权的实体</w:t>
      </w:r>
    </w:p>
    <w:p w14:paraId="1DFDD8CC">
      <w:pPr>
        <w:numPr>
          <w:ilvl w:val="0"/>
          <w:numId w:val="288"/>
        </w:numPr>
        <w:spacing w:before="120" w:after="120" w:line="288" w:lineRule="auto"/>
        <w:ind w:left="0"/>
        <w:jc w:val="left"/>
      </w:pPr>
      <w:r>
        <w:rPr>
          <w:rFonts w:ascii="Arial" w:hAnsi="Arial" w:eastAsia="等线" w:cs="Arial"/>
          <w:sz w:val="22"/>
        </w:rPr>
        <w:t>根据受关注国家法律设立注册，或主要业务地在受关注国家的实体</w:t>
      </w:r>
    </w:p>
    <w:p w14:paraId="758288DB">
      <w:pPr>
        <w:numPr>
          <w:ilvl w:val="0"/>
          <w:numId w:val="289"/>
        </w:numPr>
        <w:spacing w:before="120" w:after="120" w:line="288" w:lineRule="auto"/>
        <w:ind w:left="0"/>
        <w:jc w:val="left"/>
      </w:pPr>
      <w:r>
        <w:rPr>
          <w:rFonts w:ascii="Arial" w:hAnsi="Arial" w:eastAsia="等线" w:cs="Arial"/>
          <w:sz w:val="22"/>
        </w:rPr>
        <w:t>上述实体的员工或合同工外国个人</w:t>
      </w:r>
    </w:p>
    <w:p w14:paraId="0B48F427">
      <w:pPr>
        <w:numPr>
          <w:ilvl w:val="0"/>
          <w:numId w:val="290"/>
        </w:numPr>
        <w:spacing w:before="120" w:after="120" w:line="288" w:lineRule="auto"/>
        <w:ind w:left="0"/>
        <w:jc w:val="left"/>
      </w:pPr>
      <w:r>
        <w:rPr>
          <w:rFonts w:ascii="Arial" w:hAnsi="Arial" w:eastAsia="等线" w:cs="Arial"/>
          <w:sz w:val="22"/>
        </w:rPr>
        <w:t>主要居住在受关注国家领土范围内的外国个人</w:t>
      </w:r>
    </w:p>
    <w:p w14:paraId="28EF823B">
      <w:pPr>
        <w:numPr>
          <w:ilvl w:val="0"/>
          <w:numId w:val="291"/>
        </w:numPr>
        <w:spacing w:before="120" w:after="120" w:line="288" w:lineRule="auto"/>
        <w:ind w:left="0"/>
        <w:jc w:val="left"/>
      </w:pPr>
      <w:r>
        <w:rPr>
          <w:rFonts w:ascii="Arial" w:hAnsi="Arial" w:eastAsia="等线" w:cs="Arial"/>
          <w:sz w:val="22"/>
        </w:rPr>
        <w:t>司法部长认定的其他主体</w:t>
      </w:r>
    </w:p>
    <w:p w14:paraId="37108D08">
      <w:pPr>
        <w:numPr>
          <w:ilvl w:val="0"/>
          <w:numId w:val="292"/>
        </w:numPr>
        <w:spacing w:before="120" w:after="120" w:line="288" w:lineRule="auto"/>
        <w:ind w:left="0"/>
        <w:jc w:val="left"/>
      </w:pPr>
      <w:r>
        <w:rPr>
          <w:rFonts w:ascii="Arial" w:hAnsi="Arial" w:eastAsia="等线" w:cs="Arial"/>
          <w:b/>
          <w:sz w:val="22"/>
        </w:rPr>
        <w:t>穿透计算遵循"全有或全无"逻辑</w:t>
      </w:r>
      <w:r>
        <w:rPr>
          <w:rFonts w:ascii="Arial" w:hAnsi="Arial" w:eastAsia="等线" w:cs="Arial"/>
          <w:sz w:val="22"/>
        </w:rPr>
        <w:t>：若受限主体 A 持 B 50% 股权，B 持 C 30% 股权，则 A 被视为通过 B 间接持有 C 全部 30% 股权；若 A 仅持 B 25%，则视为未通过 B 持有 C 任何股权</w:t>
      </w:r>
    </w:p>
    <w:p w14:paraId="14A95AC2">
      <w:pPr>
        <w:spacing w:before="120" w:after="120" w:line="288" w:lineRule="auto"/>
        <w:ind w:left="0"/>
        <w:jc w:val="left"/>
      </w:pPr>
      <w:r>
        <w:rPr>
          <w:rFonts w:ascii="Arial" w:hAnsi="Arial" w:eastAsia="等线" w:cs="Arial"/>
          <w:b/>
          <w:sz w:val="22"/>
        </w:rPr>
        <w:t>受规制的敏感个人数据（七类）与批量阈值</w:t>
      </w:r>
      <w:r>
        <w:rPr>
          <w:rFonts w:ascii="Arial" w:hAnsi="Arial" w:eastAsia="等线" w:cs="Arial"/>
          <w:sz w:val="22"/>
        </w:rPr>
        <w:t>：</w:t>
      </w:r>
    </w:p>
    <w:p w14:paraId="6B8B0DB0">
      <w:pPr>
        <w:numPr>
          <w:ilvl w:val="0"/>
          <w:numId w:val="293"/>
        </w:numPr>
        <w:spacing w:before="120" w:after="120" w:line="288" w:lineRule="auto"/>
        <w:ind w:left="0"/>
        <w:jc w:val="left"/>
      </w:pPr>
      <w:r>
        <w:rPr>
          <w:rFonts w:ascii="Arial" w:hAnsi="Arial" w:eastAsia="等线" w:cs="Arial"/>
          <w:sz w:val="22"/>
        </w:rPr>
        <w:t>人类"组学"数据（Genomic 等）：&gt; 100 名美国人即触发</w:t>
      </w:r>
      <w:r>
        <w:rPr>
          <w:rFonts w:ascii="Arial" w:hAnsi="Arial" w:eastAsia="等线" w:cs="Arial"/>
          <w:b/>
          <w:sz w:val="22"/>
        </w:rPr>
        <w:t>绝对禁止</w:t>
      </w:r>
    </w:p>
    <w:p w14:paraId="2FDA445C">
      <w:pPr>
        <w:numPr>
          <w:ilvl w:val="0"/>
          <w:numId w:val="294"/>
        </w:numPr>
        <w:spacing w:before="120" w:after="120" w:line="288" w:lineRule="auto"/>
        <w:ind w:left="0"/>
        <w:jc w:val="left"/>
      </w:pPr>
      <w:r>
        <w:rPr>
          <w:rFonts w:ascii="Arial" w:hAnsi="Arial" w:eastAsia="等线" w:cs="Arial"/>
          <w:sz w:val="22"/>
        </w:rPr>
        <w:t>生物识别标识符</w:t>
      </w:r>
    </w:p>
    <w:p w14:paraId="4B6B38EB">
      <w:pPr>
        <w:numPr>
          <w:ilvl w:val="0"/>
          <w:numId w:val="295"/>
        </w:numPr>
        <w:spacing w:before="120" w:after="120" w:line="288" w:lineRule="auto"/>
        <w:ind w:left="0"/>
        <w:jc w:val="left"/>
      </w:pPr>
      <w:r>
        <w:rPr>
          <w:rFonts w:ascii="Arial" w:hAnsi="Arial" w:eastAsia="等线" w:cs="Arial"/>
          <w:sz w:val="22"/>
        </w:rPr>
        <w:t>精确地理位置数据（1000 米范围内）</w:t>
      </w:r>
    </w:p>
    <w:p w14:paraId="5AA8EE9C">
      <w:pPr>
        <w:numPr>
          <w:ilvl w:val="0"/>
          <w:numId w:val="296"/>
        </w:numPr>
        <w:spacing w:before="120" w:after="120" w:line="288" w:lineRule="auto"/>
        <w:ind w:left="0"/>
        <w:jc w:val="left"/>
      </w:pPr>
      <w:r>
        <w:rPr>
          <w:rFonts w:ascii="Arial" w:hAnsi="Arial" w:eastAsia="等线" w:cs="Arial"/>
          <w:sz w:val="22"/>
        </w:rPr>
        <w:t>个人健康数据</w:t>
      </w:r>
    </w:p>
    <w:p w14:paraId="78A1636A">
      <w:pPr>
        <w:numPr>
          <w:ilvl w:val="0"/>
          <w:numId w:val="297"/>
        </w:numPr>
        <w:spacing w:before="120" w:after="120" w:line="288" w:lineRule="auto"/>
        <w:ind w:left="0"/>
        <w:jc w:val="left"/>
      </w:pPr>
      <w:r>
        <w:rPr>
          <w:rFonts w:ascii="Arial" w:hAnsi="Arial" w:eastAsia="等线" w:cs="Arial"/>
          <w:sz w:val="22"/>
        </w:rPr>
        <w:t>个人财务数据</w:t>
      </w:r>
    </w:p>
    <w:p w14:paraId="1359467E">
      <w:pPr>
        <w:numPr>
          <w:ilvl w:val="0"/>
          <w:numId w:val="298"/>
        </w:numPr>
        <w:spacing w:before="120" w:after="120" w:line="288" w:lineRule="auto"/>
        <w:ind w:left="0"/>
        <w:jc w:val="left"/>
      </w:pPr>
      <w:r>
        <w:rPr>
          <w:rFonts w:ascii="Arial" w:hAnsi="Arial" w:eastAsia="等线" w:cs="Arial"/>
          <w:sz w:val="22"/>
        </w:rPr>
        <w:t>特定个人标识符（姓名、联系方式、社保号、IP 地址、MAC 地址、设备 ID、广告 ID 等）</w:t>
      </w:r>
    </w:p>
    <w:p w14:paraId="1DAD211D">
      <w:pPr>
        <w:numPr>
          <w:ilvl w:val="0"/>
          <w:numId w:val="299"/>
        </w:numPr>
        <w:spacing w:before="120" w:after="120" w:line="288" w:lineRule="auto"/>
        <w:ind w:left="0"/>
        <w:jc w:val="left"/>
      </w:pPr>
      <w:r>
        <w:rPr>
          <w:rFonts w:ascii="Arial" w:hAnsi="Arial" w:eastAsia="等线" w:cs="Arial"/>
          <w:sz w:val="22"/>
        </w:rPr>
        <w:t>上述数据的组合</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7CD845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E7DD61E">
            <w:pPr>
              <w:spacing w:before="120" w:after="120" w:line="288" w:lineRule="auto"/>
              <w:ind w:left="0"/>
              <w:jc w:val="left"/>
            </w:pPr>
            <w:r>
              <w:rPr>
                <w:rFonts w:ascii="Arial" w:hAnsi="Arial" w:eastAsia="等线" w:cs="Arial"/>
                <w:color w:val="646A73"/>
                <w:sz w:val="22"/>
              </w:rPr>
              <w:t>阈值口径：过去 12 个月内任何时间点，通过单次或多次涉及同一美国人与同一外国人的交易，达到或超过法定门槛值</w:t>
            </w:r>
          </w:p>
        </w:tc>
      </w:tr>
    </w:tbl>
    <w:p w14:paraId="264315A1">
      <w:pPr>
        <w:spacing w:before="120" w:after="120" w:line="288" w:lineRule="auto"/>
        <w:ind w:left="0"/>
        <w:jc w:val="left"/>
      </w:pPr>
      <w:r>
        <w:rPr>
          <w:rFonts w:ascii="Arial" w:hAnsi="Arial" w:eastAsia="等线" w:cs="Arial"/>
          <w:b/>
          <w:sz w:val="22"/>
        </w:rPr>
        <w:t>四类受管辖的数据交易</w:t>
      </w:r>
      <w:r>
        <w:rPr>
          <w:rFonts w:ascii="Arial" w:hAnsi="Arial" w:eastAsia="等线" w:cs="Arial"/>
          <w:sz w:val="22"/>
        </w:rPr>
        <w:t>：</w:t>
      </w:r>
    </w:p>
    <w:p w14:paraId="4F64FB93">
      <w:pPr>
        <w:numPr>
          <w:ilvl w:val="0"/>
          <w:numId w:val="300"/>
        </w:numPr>
        <w:spacing w:before="120" w:after="120" w:line="288" w:lineRule="auto"/>
        <w:ind w:left="0"/>
        <w:jc w:val="left"/>
      </w:pPr>
      <w:r>
        <w:rPr>
          <w:rFonts w:ascii="Arial" w:hAnsi="Arial" w:eastAsia="等线" w:cs="Arial"/>
          <w:sz w:val="22"/>
        </w:rPr>
        <w:t>数据经纪交易（Data Brokerage）</w:t>
      </w:r>
    </w:p>
    <w:p w14:paraId="5778D16B">
      <w:pPr>
        <w:numPr>
          <w:ilvl w:val="0"/>
          <w:numId w:val="301"/>
        </w:numPr>
        <w:spacing w:before="120" w:after="120" w:line="288" w:lineRule="auto"/>
        <w:ind w:left="0"/>
        <w:jc w:val="left"/>
      </w:pPr>
      <w:r>
        <w:rPr>
          <w:rFonts w:ascii="Arial" w:hAnsi="Arial" w:eastAsia="等线" w:cs="Arial"/>
          <w:sz w:val="22"/>
        </w:rPr>
        <w:t>供应商协议（含云服务协议）</w:t>
      </w:r>
    </w:p>
    <w:p w14:paraId="63779704">
      <w:pPr>
        <w:numPr>
          <w:ilvl w:val="0"/>
          <w:numId w:val="302"/>
        </w:numPr>
        <w:spacing w:before="120" w:after="120" w:line="288" w:lineRule="auto"/>
        <w:ind w:left="0"/>
        <w:jc w:val="left"/>
      </w:pPr>
      <w:r>
        <w:rPr>
          <w:rFonts w:ascii="Arial" w:hAnsi="Arial" w:eastAsia="等线" w:cs="Arial"/>
          <w:sz w:val="22"/>
        </w:rPr>
        <w:t>雇佣协议</w:t>
      </w:r>
    </w:p>
    <w:p w14:paraId="3D37D3CF">
      <w:pPr>
        <w:numPr>
          <w:ilvl w:val="0"/>
          <w:numId w:val="303"/>
        </w:numPr>
        <w:spacing w:before="120" w:after="120" w:line="288" w:lineRule="auto"/>
        <w:ind w:left="0"/>
        <w:jc w:val="left"/>
      </w:pPr>
      <w:r>
        <w:rPr>
          <w:rFonts w:ascii="Arial" w:hAnsi="Arial" w:eastAsia="等线" w:cs="Arial"/>
          <w:sz w:val="22"/>
        </w:rPr>
        <w:t>投资协议</w:t>
      </w:r>
    </w:p>
    <w:p w14:paraId="2F253E3F">
      <w:pPr>
        <w:spacing w:before="120" w:after="120" w:line="288" w:lineRule="auto"/>
        <w:ind w:left="0"/>
        <w:jc w:val="left"/>
      </w:pPr>
      <w:r>
        <w:rPr>
          <w:rFonts w:ascii="Arial" w:hAnsi="Arial" w:eastAsia="等线" w:cs="Arial"/>
          <w:b/>
          <w:sz w:val="22"/>
        </w:rPr>
        <w:t>禁止性交易（Prohibited Transactions）</w:t>
      </w:r>
      <w:r>
        <w:rPr>
          <w:rFonts w:ascii="Arial" w:hAnsi="Arial" w:eastAsia="等线" w:cs="Arial"/>
          <w:sz w:val="22"/>
        </w:rPr>
        <w:t>：</w:t>
      </w:r>
    </w:p>
    <w:p w14:paraId="6227A9F2">
      <w:pPr>
        <w:numPr>
          <w:ilvl w:val="0"/>
          <w:numId w:val="304"/>
        </w:numPr>
        <w:spacing w:before="120" w:after="120" w:line="288" w:lineRule="auto"/>
        <w:ind w:left="0"/>
        <w:jc w:val="left"/>
      </w:pPr>
      <w:r>
        <w:rPr>
          <w:rFonts w:ascii="Arial" w:hAnsi="Arial" w:eastAsia="等线" w:cs="Arial"/>
          <w:sz w:val="22"/>
        </w:rPr>
        <w:t>涉及与受关注国家/受限主体的数据经纪交易</w:t>
      </w:r>
    </w:p>
    <w:p w14:paraId="449CEE92">
      <w:pPr>
        <w:numPr>
          <w:ilvl w:val="0"/>
          <w:numId w:val="305"/>
        </w:numPr>
        <w:spacing w:before="120" w:after="120" w:line="288" w:lineRule="auto"/>
        <w:ind w:left="0"/>
        <w:jc w:val="left"/>
      </w:pPr>
      <w:r>
        <w:rPr>
          <w:rFonts w:ascii="Arial" w:hAnsi="Arial" w:eastAsia="等线" w:cs="Arial"/>
          <w:sz w:val="22"/>
        </w:rPr>
        <w:t>涉及访问大量人类组学数据或生物样本的交易</w:t>
      </w:r>
    </w:p>
    <w:p w14:paraId="0896D80E">
      <w:pPr>
        <w:spacing w:before="120" w:after="120" w:line="288" w:lineRule="auto"/>
        <w:ind w:left="0"/>
        <w:jc w:val="left"/>
      </w:pPr>
      <w:r>
        <w:rPr>
          <w:rFonts w:ascii="Arial" w:hAnsi="Arial" w:eastAsia="等线" w:cs="Arial"/>
          <w:b/>
          <w:sz w:val="22"/>
        </w:rPr>
        <w:t>受限交易（Restricted Transactions）</w:t>
      </w:r>
      <w:r>
        <w:rPr>
          <w:rFonts w:ascii="Arial" w:hAnsi="Arial" w:eastAsia="等线" w:cs="Arial"/>
          <w:sz w:val="22"/>
        </w:rPr>
        <w:t>：</w:t>
      </w:r>
    </w:p>
    <w:p w14:paraId="3F4C1EF3">
      <w:pPr>
        <w:numPr>
          <w:ilvl w:val="0"/>
          <w:numId w:val="306"/>
        </w:numPr>
        <w:spacing w:before="120" w:after="120" w:line="288" w:lineRule="auto"/>
        <w:ind w:left="0"/>
        <w:jc w:val="left"/>
      </w:pPr>
      <w:r>
        <w:rPr>
          <w:rFonts w:ascii="Arial" w:hAnsi="Arial" w:eastAsia="等线" w:cs="Arial"/>
          <w:sz w:val="22"/>
        </w:rPr>
        <w:t>供应商协议、雇佣协议、投资协议相关的数据交易</w:t>
      </w:r>
    </w:p>
    <w:p w14:paraId="315E5994">
      <w:pPr>
        <w:numPr>
          <w:ilvl w:val="0"/>
          <w:numId w:val="307"/>
        </w:numPr>
        <w:spacing w:before="120" w:after="120" w:line="288" w:lineRule="auto"/>
        <w:ind w:left="0"/>
        <w:jc w:val="left"/>
      </w:pPr>
      <w:r>
        <w:rPr>
          <w:rFonts w:ascii="Arial" w:hAnsi="Arial" w:eastAsia="等线" w:cs="Arial"/>
          <w:sz w:val="22"/>
        </w:rPr>
        <w:t>须满足 CISA 严格安全要求 + 数据合规计划 + 年度审计 + 记录保存</w:t>
      </w:r>
    </w:p>
    <w:p w14:paraId="62D830DC">
      <w:pPr>
        <w:spacing w:before="120" w:after="120" w:line="288" w:lineRule="auto"/>
        <w:ind w:left="0"/>
        <w:jc w:val="left"/>
      </w:pPr>
      <w:r>
        <w:rPr>
          <w:rFonts w:ascii="Arial" w:hAnsi="Arial" w:eastAsia="等线" w:cs="Arial"/>
          <w:b/>
          <w:sz w:val="22"/>
        </w:rPr>
        <w:t>美国主体的肯定性合规义务</w:t>
      </w:r>
      <w:r>
        <w:rPr>
          <w:rFonts w:ascii="Arial" w:hAnsi="Arial" w:eastAsia="等线" w:cs="Arial"/>
          <w:sz w:val="22"/>
        </w:rPr>
        <w:t>（2025年10月5日起全面实施）：</w:t>
      </w:r>
    </w:p>
    <w:p w14:paraId="7B515570">
      <w:pPr>
        <w:numPr>
          <w:ilvl w:val="0"/>
          <w:numId w:val="308"/>
        </w:numPr>
        <w:spacing w:before="120" w:after="120" w:line="288" w:lineRule="auto"/>
        <w:ind w:left="0"/>
        <w:jc w:val="left"/>
      </w:pPr>
      <w:r>
        <w:rPr>
          <w:rFonts w:ascii="Arial" w:hAnsi="Arial" w:eastAsia="等线" w:cs="Arial"/>
          <w:b/>
          <w:sz w:val="22"/>
        </w:rPr>
        <w:t>数据合规计划（Data Compliance Program）</w:t>
      </w:r>
      <w:r>
        <w:rPr>
          <w:rFonts w:ascii="Arial" w:hAnsi="Arial" w:eastAsia="等线" w:cs="Arial"/>
          <w:sz w:val="22"/>
        </w:rPr>
        <w:t>：基于风险的尽职调查流程 + 书面政策 + 高管年度确认</w:t>
      </w:r>
    </w:p>
    <w:p w14:paraId="03BB7CDC">
      <w:pPr>
        <w:numPr>
          <w:ilvl w:val="0"/>
          <w:numId w:val="309"/>
        </w:numPr>
        <w:spacing w:before="120" w:after="120" w:line="288" w:lineRule="auto"/>
        <w:ind w:left="0"/>
        <w:jc w:val="left"/>
      </w:pPr>
      <w:r>
        <w:rPr>
          <w:rFonts w:ascii="Arial" w:hAnsi="Arial" w:eastAsia="等线" w:cs="Arial"/>
          <w:b/>
          <w:sz w:val="22"/>
        </w:rPr>
        <w:t>年度审计</w:t>
      </w:r>
      <w:r>
        <w:rPr>
          <w:rFonts w:ascii="Arial" w:hAnsi="Arial" w:eastAsia="等线" w:cs="Arial"/>
          <w:sz w:val="22"/>
        </w:rPr>
        <w:t>：由外部审计机构或具独立性的内部审计部门完成</w:t>
      </w:r>
    </w:p>
    <w:p w14:paraId="2423ACE2">
      <w:pPr>
        <w:numPr>
          <w:ilvl w:val="0"/>
          <w:numId w:val="310"/>
        </w:numPr>
        <w:spacing w:before="120" w:after="120" w:line="288" w:lineRule="auto"/>
        <w:ind w:left="0"/>
        <w:jc w:val="left"/>
      </w:pPr>
      <w:r>
        <w:rPr>
          <w:rFonts w:ascii="Arial" w:hAnsi="Arial" w:eastAsia="等线" w:cs="Arial"/>
          <w:b/>
          <w:sz w:val="22"/>
        </w:rPr>
        <w:t>记录保存</w:t>
      </w:r>
      <w:r>
        <w:rPr>
          <w:rFonts w:ascii="Arial" w:hAnsi="Arial" w:eastAsia="等线" w:cs="Arial"/>
          <w:sz w:val="22"/>
        </w:rPr>
        <w:t>：每一项交易完整准确记录保留</w:t>
      </w:r>
      <w:r>
        <w:rPr>
          <w:rFonts w:ascii="Arial" w:hAnsi="Arial" w:eastAsia="等线" w:cs="Arial"/>
          <w:b/>
          <w:sz w:val="22"/>
        </w:rPr>
        <w:t>至少 10 年</w:t>
      </w:r>
    </w:p>
    <w:p w14:paraId="09D2C749">
      <w:pPr>
        <w:numPr>
          <w:ilvl w:val="0"/>
          <w:numId w:val="311"/>
        </w:numPr>
        <w:spacing w:before="120" w:after="120" w:line="288" w:lineRule="auto"/>
        <w:ind w:left="0"/>
        <w:jc w:val="left"/>
      </w:pPr>
      <w:r>
        <w:rPr>
          <w:rFonts w:ascii="Arial" w:hAnsi="Arial" w:eastAsia="等线" w:cs="Arial"/>
          <w:b/>
          <w:sz w:val="22"/>
        </w:rPr>
        <w:t>年度报告</w:t>
      </w:r>
      <w:r>
        <w:rPr>
          <w:rFonts w:ascii="Arial" w:hAnsi="Arial" w:eastAsia="等线" w:cs="Arial"/>
          <w:sz w:val="22"/>
        </w:rPr>
        <w:t>：受关注国家/受限主体直接或间接持股 25% 以上且从事云服务的美国主体，针对上年 12 月 31 日的交易，不晚于次年 3 月 1 日提交年度报告</w:t>
      </w:r>
    </w:p>
    <w:p w14:paraId="3DA5DC1B">
      <w:pPr>
        <w:numPr>
          <w:ilvl w:val="0"/>
          <w:numId w:val="312"/>
        </w:numPr>
        <w:spacing w:before="120" w:after="120" w:line="288" w:lineRule="auto"/>
        <w:ind w:left="0"/>
        <w:jc w:val="left"/>
      </w:pPr>
      <w:r>
        <w:rPr>
          <w:rFonts w:ascii="Arial" w:hAnsi="Arial" w:eastAsia="等线" w:cs="Arial"/>
          <w:b/>
          <w:sz w:val="22"/>
        </w:rPr>
        <w:t>被拒绝的受禁交易报告</w:t>
      </w:r>
      <w:r>
        <w:rPr>
          <w:rFonts w:ascii="Arial" w:hAnsi="Arial" w:eastAsia="等线" w:cs="Arial"/>
          <w:sz w:val="22"/>
        </w:rPr>
        <w:t>：拒绝他方提出的受禁交易合作意向后，须提交报告</w:t>
      </w:r>
    </w:p>
    <w:p w14:paraId="6D64857A">
      <w:pPr>
        <w:numPr>
          <w:ilvl w:val="0"/>
          <w:numId w:val="313"/>
        </w:numPr>
        <w:spacing w:before="120" w:after="120" w:line="288" w:lineRule="auto"/>
        <w:ind w:left="0"/>
        <w:jc w:val="left"/>
      </w:pPr>
      <w:r>
        <w:rPr>
          <w:rFonts w:ascii="Arial" w:hAnsi="Arial" w:eastAsia="等线" w:cs="Arial"/>
          <w:b/>
          <w:sz w:val="22"/>
        </w:rPr>
        <w:t>疑似违规报告</w:t>
      </w:r>
      <w:r>
        <w:rPr>
          <w:rFonts w:ascii="Arial" w:hAnsi="Arial" w:eastAsia="等线" w:cs="Arial"/>
          <w:sz w:val="22"/>
        </w:rPr>
        <w:t>：数据经纪交易中知悉或怀疑合作方违规时提交</w:t>
      </w:r>
    </w:p>
    <w:p w14:paraId="183551A1">
      <w:pPr>
        <w:numPr>
          <w:ilvl w:val="0"/>
          <w:numId w:val="314"/>
        </w:numPr>
        <w:spacing w:before="120" w:after="120" w:line="288" w:lineRule="auto"/>
        <w:ind w:left="0"/>
        <w:jc w:val="left"/>
      </w:pPr>
      <w:r>
        <w:rPr>
          <w:rFonts w:ascii="Arial" w:hAnsi="Arial" w:eastAsia="等线" w:cs="Arial"/>
          <w:b/>
          <w:sz w:val="22"/>
        </w:rPr>
        <w:t>豁免情况报告</w:t>
      </w:r>
      <w:r>
        <w:rPr>
          <w:rFonts w:ascii="Arial" w:hAnsi="Arial" w:eastAsia="等线" w:cs="Arial"/>
          <w:sz w:val="22"/>
        </w:rPr>
        <w:t>：为在受关注国家获得/维持药品、生物制品等上市许可而援引豁免条款时提交</w:t>
      </w:r>
    </w:p>
    <w:p w14:paraId="69CB5A49">
      <w:pPr>
        <w:spacing w:before="120" w:after="120" w:line="288" w:lineRule="auto"/>
        <w:ind w:left="0"/>
        <w:jc w:val="left"/>
      </w:pPr>
      <w:r>
        <w:rPr>
          <w:rFonts w:ascii="Arial" w:hAnsi="Arial" w:eastAsia="等线" w:cs="Arial"/>
          <w:b/>
          <w:sz w:val="22"/>
        </w:rPr>
        <w:t>许可机制</w:t>
      </w:r>
      <w:r>
        <w:rPr>
          <w:rFonts w:ascii="Arial" w:hAnsi="Arial" w:eastAsia="等线" w:cs="Arial"/>
          <w:sz w:val="22"/>
        </w:rPr>
        <w:t>：</w:t>
      </w:r>
    </w:p>
    <w:p w14:paraId="59E31A41">
      <w:pPr>
        <w:numPr>
          <w:ilvl w:val="0"/>
          <w:numId w:val="315"/>
        </w:numPr>
        <w:spacing w:before="120" w:after="120" w:line="288" w:lineRule="auto"/>
        <w:ind w:left="0"/>
        <w:jc w:val="left"/>
      </w:pPr>
      <w:r>
        <w:rPr>
          <w:rFonts w:ascii="Arial" w:hAnsi="Arial" w:eastAsia="等线" w:cs="Arial"/>
          <w:b/>
          <w:sz w:val="22"/>
        </w:rPr>
        <w:t>一般许可证（General License）</w:t>
      </w:r>
      <w:r>
        <w:rPr>
          <w:rFonts w:ascii="Arial" w:hAnsi="Arial" w:eastAsia="等线" w:cs="Arial"/>
          <w:sz w:val="22"/>
        </w:rPr>
        <w:t>：DOJ 主动颁发，联邦公报公布，对所有相关方适用</w:t>
      </w:r>
    </w:p>
    <w:p w14:paraId="3FAD54C1">
      <w:pPr>
        <w:numPr>
          <w:ilvl w:val="0"/>
          <w:numId w:val="316"/>
        </w:numPr>
        <w:spacing w:before="120" w:after="120" w:line="288" w:lineRule="auto"/>
        <w:ind w:left="0"/>
        <w:jc w:val="left"/>
      </w:pPr>
      <w:r>
        <w:rPr>
          <w:rFonts w:ascii="Arial" w:hAnsi="Arial" w:eastAsia="等线" w:cs="Arial"/>
          <w:b/>
          <w:sz w:val="22"/>
        </w:rPr>
        <w:t>特定许可证（Specific License）</w:t>
      </w:r>
      <w:r>
        <w:rPr>
          <w:rFonts w:ascii="Arial" w:hAnsi="Arial" w:eastAsia="等线" w:cs="Arial"/>
          <w:sz w:val="22"/>
        </w:rPr>
        <w:t>：企业向 NSD 逐案申请</w:t>
      </w:r>
    </w:p>
    <w:p w14:paraId="6D6415B3">
      <w:pPr>
        <w:spacing w:before="120" w:after="120" w:line="288" w:lineRule="auto"/>
        <w:ind w:left="0"/>
        <w:jc w:val="left"/>
      </w:pPr>
      <w:r>
        <w:rPr>
          <w:rFonts w:ascii="Arial" w:hAnsi="Arial" w:eastAsia="等线" w:cs="Arial"/>
          <w:b/>
          <w:sz w:val="22"/>
        </w:rPr>
        <w:t>法律责任</w:t>
      </w:r>
      <w:r>
        <w:rPr>
          <w:rFonts w:ascii="Arial" w:hAnsi="Arial" w:eastAsia="等线" w:cs="Arial"/>
          <w:sz w:val="22"/>
        </w:rPr>
        <w:t>：</w:t>
      </w:r>
    </w:p>
    <w:p w14:paraId="47B87578">
      <w:pPr>
        <w:numPr>
          <w:ilvl w:val="0"/>
          <w:numId w:val="317"/>
        </w:numPr>
        <w:spacing w:before="120" w:after="120" w:line="288" w:lineRule="auto"/>
        <w:ind w:left="0"/>
        <w:jc w:val="left"/>
      </w:pPr>
      <w:r>
        <w:rPr>
          <w:rFonts w:ascii="Arial" w:hAnsi="Arial" w:eastAsia="等线" w:cs="Arial"/>
          <w:sz w:val="22"/>
        </w:rPr>
        <w:t>民事处罚：固定数额（2025年标准为 $368,136，逐年通胀调整）与交易金额两倍中的</w:t>
      </w:r>
      <w:r>
        <w:rPr>
          <w:rFonts w:ascii="Arial" w:hAnsi="Arial" w:eastAsia="等线" w:cs="Arial"/>
          <w:b/>
          <w:sz w:val="22"/>
        </w:rPr>
        <w:t>较高者</w:t>
      </w:r>
    </w:p>
    <w:p w14:paraId="1026F130">
      <w:pPr>
        <w:numPr>
          <w:ilvl w:val="0"/>
          <w:numId w:val="318"/>
        </w:numPr>
        <w:spacing w:before="120" w:after="120" w:line="288" w:lineRule="auto"/>
        <w:ind w:left="0"/>
        <w:jc w:val="left"/>
      </w:pPr>
      <w:r>
        <w:rPr>
          <w:rFonts w:ascii="Arial" w:hAnsi="Arial" w:eastAsia="等线" w:cs="Arial"/>
          <w:sz w:val="22"/>
        </w:rPr>
        <w:t>刑事处罚："故意"违规触发：每次违规最高 $1,000,000 罚金 + 自然人最高 20 年监禁</w:t>
      </w:r>
    </w:p>
    <w:p w14:paraId="5444978D">
      <w:pPr>
        <w:pBdr>
          <w:bottom w:val="single" w:color="DEE0E3" w:sz="2" w:space="0"/>
          <w:between w:val="single" w:color="DEE0E3" w:sz="2" w:space="0"/>
        </w:pBdr>
        <w:spacing w:before="120" w:after="120" w:line="288" w:lineRule="auto"/>
        <w:ind w:left="0"/>
      </w:pPr>
    </w:p>
    <w:p w14:paraId="7F953E53">
      <w:pPr>
        <w:spacing w:before="300" w:after="120" w:line="288" w:lineRule="auto"/>
        <w:ind w:left="0"/>
        <w:jc w:val="left"/>
        <w:outlineLvl w:val="2"/>
      </w:pPr>
      <w:bookmarkStart w:id="64" w:name="heading_64"/>
      <w:r>
        <w:rPr>
          <w:rFonts w:ascii="Arial" w:hAnsi="Arial" w:eastAsia="等线" w:cs="Arial"/>
          <w:b/>
          <w:sz w:val="30"/>
        </w:rPr>
        <w:t xml:space="preserve">CPRA/CCPA 新规则核心要素（2025年9月23日 CPPA 批准，2026年1月1日生效） </w:t>
      </w:r>
      <w:bookmarkEnd w:id="64"/>
    </w:p>
    <w:p w14:paraId="3A30F79E">
      <w:pPr>
        <w:spacing w:before="120" w:after="120" w:line="288" w:lineRule="auto"/>
        <w:ind w:left="0"/>
        <w:jc w:val="left"/>
      </w:pPr>
      <w:r>
        <w:rPr>
          <w:rFonts w:ascii="Arial" w:hAnsi="Arial" w:eastAsia="等线" w:cs="Arial"/>
          <w:b/>
          <w:sz w:val="22"/>
        </w:rPr>
        <w:t>适用门槛</w:t>
      </w:r>
      <w:r>
        <w:rPr>
          <w:rFonts w:ascii="Arial" w:hAnsi="Arial" w:eastAsia="等线" w:cs="Arial"/>
          <w:sz w:val="22"/>
        </w:rPr>
        <w:t>（满足其一即落入 CCPA 框架）：</w:t>
      </w:r>
    </w:p>
    <w:p w14:paraId="71744E83">
      <w:pPr>
        <w:numPr>
          <w:ilvl w:val="0"/>
          <w:numId w:val="319"/>
        </w:numPr>
        <w:spacing w:before="120" w:after="120" w:line="288" w:lineRule="auto"/>
        <w:ind w:left="0"/>
        <w:jc w:val="left"/>
      </w:pPr>
      <w:r>
        <w:rPr>
          <w:rFonts w:ascii="Arial" w:hAnsi="Arial" w:eastAsia="等线" w:cs="Arial"/>
          <w:sz w:val="22"/>
        </w:rPr>
        <w:t>上年全球年收入 &gt; 25,625,000（通胀调整后26,625,000）</w:t>
      </w:r>
    </w:p>
    <w:p w14:paraId="49CE06C5">
      <w:pPr>
        <w:numPr>
          <w:ilvl w:val="0"/>
          <w:numId w:val="320"/>
        </w:numPr>
        <w:spacing w:before="120" w:after="120" w:line="288" w:lineRule="auto"/>
        <w:ind w:left="0"/>
        <w:jc w:val="left"/>
      </w:pPr>
      <w:r>
        <w:rPr>
          <w:rFonts w:ascii="Arial" w:hAnsi="Arial" w:eastAsia="等线" w:cs="Arial"/>
          <w:sz w:val="22"/>
        </w:rPr>
        <w:t>每年购买/出售/共享 ≥ 100,000 名消费者或家庭的个人信息</w:t>
      </w:r>
    </w:p>
    <w:p w14:paraId="5238BFA0">
      <w:pPr>
        <w:numPr>
          <w:ilvl w:val="0"/>
          <w:numId w:val="321"/>
        </w:numPr>
        <w:spacing w:before="120" w:after="120" w:line="288" w:lineRule="auto"/>
        <w:ind w:left="0"/>
        <w:jc w:val="left"/>
      </w:pPr>
      <w:r>
        <w:rPr>
          <w:rFonts w:ascii="Arial" w:hAnsi="Arial" w:eastAsia="等线" w:cs="Arial"/>
          <w:sz w:val="22"/>
        </w:rPr>
        <w:t>年收入 50% 及以上来自出售或共享消费者个人信息</w:t>
      </w:r>
    </w:p>
    <w:p w14:paraId="66EB9CD2">
      <w:pPr>
        <w:spacing w:before="120" w:after="120" w:line="288" w:lineRule="auto"/>
        <w:ind w:left="0"/>
        <w:jc w:val="left"/>
      </w:pPr>
      <w:r>
        <w:rPr>
          <w:rFonts w:ascii="Arial" w:hAnsi="Arial" w:eastAsia="等线" w:cs="Arial"/>
          <w:b/>
          <w:sz w:val="22"/>
        </w:rPr>
        <w:t>触发风险评估的六类高风险处理活动</w:t>
      </w:r>
      <w:r>
        <w:rPr>
          <w:rFonts w:ascii="Arial" w:hAnsi="Arial" w:eastAsia="等线" w:cs="Arial"/>
          <w:sz w:val="22"/>
        </w:rPr>
        <w:t>：</w:t>
      </w:r>
    </w:p>
    <w:p w14:paraId="6910C189">
      <w:pPr>
        <w:numPr>
          <w:ilvl w:val="0"/>
          <w:numId w:val="322"/>
        </w:numPr>
        <w:spacing w:before="120" w:after="120" w:line="288" w:lineRule="auto"/>
        <w:ind w:left="0"/>
        <w:jc w:val="left"/>
      </w:pPr>
      <w:r>
        <w:rPr>
          <w:rFonts w:ascii="Arial" w:hAnsi="Arial" w:eastAsia="等线" w:cs="Arial"/>
          <w:sz w:val="22"/>
        </w:rPr>
        <w:t>出售或共享个人信息</w:t>
      </w:r>
    </w:p>
    <w:p w14:paraId="33B42723">
      <w:pPr>
        <w:numPr>
          <w:ilvl w:val="0"/>
          <w:numId w:val="323"/>
        </w:numPr>
        <w:spacing w:before="120" w:after="120" w:line="288" w:lineRule="auto"/>
        <w:ind w:left="0"/>
        <w:jc w:val="left"/>
      </w:pPr>
      <w:r>
        <w:rPr>
          <w:rFonts w:ascii="Arial" w:hAnsi="Arial" w:eastAsia="等线" w:cs="Arial"/>
          <w:sz w:val="22"/>
        </w:rPr>
        <w:t>处理敏感个人信息</w:t>
      </w:r>
    </w:p>
    <w:p w14:paraId="0FA68012">
      <w:pPr>
        <w:numPr>
          <w:ilvl w:val="0"/>
          <w:numId w:val="324"/>
        </w:numPr>
        <w:spacing w:before="120" w:after="120" w:line="288" w:lineRule="auto"/>
        <w:ind w:left="0"/>
        <w:jc w:val="left"/>
      </w:pPr>
      <w:r>
        <w:rPr>
          <w:rFonts w:ascii="Arial" w:hAnsi="Arial" w:eastAsia="等线" w:cs="Arial"/>
          <w:sz w:val="22"/>
        </w:rPr>
        <w:t>使用自动化决策技术（ADMT）作出重大决定</w:t>
      </w:r>
    </w:p>
    <w:p w14:paraId="50064A5C">
      <w:pPr>
        <w:numPr>
          <w:ilvl w:val="0"/>
          <w:numId w:val="325"/>
        </w:numPr>
        <w:spacing w:before="120" w:after="120" w:line="288" w:lineRule="auto"/>
        <w:ind w:left="0"/>
        <w:jc w:val="left"/>
      </w:pPr>
      <w:r>
        <w:rPr>
          <w:rFonts w:ascii="Arial" w:hAnsi="Arial" w:eastAsia="等线" w:cs="Arial"/>
          <w:sz w:val="22"/>
        </w:rPr>
        <w:t>通过系统化观察对员工、求职者、学生进行画像</w:t>
      </w:r>
    </w:p>
    <w:p w14:paraId="5931EF0D">
      <w:pPr>
        <w:numPr>
          <w:ilvl w:val="0"/>
          <w:numId w:val="326"/>
        </w:numPr>
        <w:spacing w:before="120" w:after="120" w:line="288" w:lineRule="auto"/>
        <w:ind w:left="0"/>
        <w:jc w:val="left"/>
      </w:pPr>
      <w:r>
        <w:rPr>
          <w:rFonts w:ascii="Arial" w:hAnsi="Arial" w:eastAsia="等线" w:cs="Arial"/>
          <w:sz w:val="22"/>
        </w:rPr>
        <w:t>基于消费者出现在敏感地点推断其特征</w:t>
      </w:r>
    </w:p>
    <w:p w14:paraId="31BC6C3A">
      <w:pPr>
        <w:numPr>
          <w:ilvl w:val="0"/>
          <w:numId w:val="327"/>
        </w:numPr>
        <w:spacing w:before="120" w:after="120" w:line="288" w:lineRule="auto"/>
        <w:ind w:left="0"/>
        <w:jc w:val="left"/>
      </w:pPr>
      <w:r>
        <w:rPr>
          <w:rFonts w:ascii="Arial" w:hAnsi="Arial" w:eastAsia="等线" w:cs="Arial"/>
          <w:sz w:val="22"/>
        </w:rPr>
        <w:t>训练 AI 或自动化决策系统</w:t>
      </w:r>
    </w:p>
    <w:p w14:paraId="3D5A857C">
      <w:pPr>
        <w:spacing w:before="120" w:after="120" w:line="288" w:lineRule="auto"/>
        <w:ind w:left="0"/>
        <w:jc w:val="left"/>
      </w:pPr>
      <w:r>
        <w:rPr>
          <w:rFonts w:ascii="Arial" w:hAnsi="Arial" w:eastAsia="等线" w:cs="Arial"/>
          <w:b/>
          <w:sz w:val="22"/>
        </w:rPr>
        <w:t>风险评估（Risk Assessment）时间表</w:t>
      </w:r>
      <w:r>
        <w:rPr>
          <w:rFonts w:ascii="Arial" w:hAnsi="Arial" w:eastAsia="等线" w:cs="Arial"/>
          <w:sz w:val="22"/>
        </w:rPr>
        <w:t>：</w:t>
      </w:r>
    </w:p>
    <w:p w14:paraId="37A38620">
      <w:pPr>
        <w:numPr>
          <w:ilvl w:val="0"/>
          <w:numId w:val="328"/>
        </w:numPr>
        <w:spacing w:before="120" w:after="120" w:line="288" w:lineRule="auto"/>
        <w:ind w:left="0"/>
        <w:jc w:val="left"/>
      </w:pPr>
      <w:r>
        <w:rPr>
          <w:rFonts w:ascii="Arial" w:hAnsi="Arial" w:eastAsia="等线" w:cs="Arial"/>
          <w:sz w:val="22"/>
        </w:rPr>
        <w:t>2026年1月1日起开始合规</w:t>
      </w:r>
    </w:p>
    <w:p w14:paraId="0CEABB88">
      <w:pPr>
        <w:numPr>
          <w:ilvl w:val="0"/>
          <w:numId w:val="329"/>
        </w:numPr>
        <w:spacing w:before="120" w:after="120" w:line="288" w:lineRule="auto"/>
        <w:ind w:left="0"/>
        <w:jc w:val="left"/>
      </w:pPr>
      <w:r>
        <w:rPr>
          <w:rFonts w:ascii="Arial" w:hAnsi="Arial" w:eastAsia="等线" w:cs="Arial"/>
          <w:sz w:val="22"/>
        </w:rPr>
        <w:t>2027年12月31日前完成首次风险评估</w:t>
      </w:r>
    </w:p>
    <w:p w14:paraId="37E9175E">
      <w:pPr>
        <w:numPr>
          <w:ilvl w:val="0"/>
          <w:numId w:val="330"/>
        </w:numPr>
        <w:spacing w:before="120" w:after="120" w:line="288" w:lineRule="auto"/>
        <w:ind w:left="0"/>
        <w:jc w:val="left"/>
      </w:pPr>
      <w:r>
        <w:rPr>
          <w:rFonts w:ascii="Arial" w:hAnsi="Arial" w:eastAsia="等线" w:cs="Arial"/>
          <w:sz w:val="22"/>
        </w:rPr>
        <w:t>2028年4月1日前向 CPPA 提交评估概要及高管证明文件</w:t>
      </w:r>
    </w:p>
    <w:p w14:paraId="6086DBCC">
      <w:pPr>
        <w:numPr>
          <w:ilvl w:val="0"/>
          <w:numId w:val="331"/>
        </w:numPr>
        <w:spacing w:before="120" w:after="120" w:line="288" w:lineRule="auto"/>
        <w:ind w:left="0"/>
        <w:jc w:val="left"/>
      </w:pPr>
      <w:r>
        <w:rPr>
          <w:rFonts w:ascii="Arial" w:hAnsi="Arial" w:eastAsia="等线" w:cs="Arial"/>
          <w:sz w:val="22"/>
        </w:rPr>
        <w:t>对持续性处理活动：2026年1月1日前已开展的，须于2027年12月31日前完成首次评估</w:t>
      </w:r>
    </w:p>
    <w:p w14:paraId="48F499D9">
      <w:pPr>
        <w:spacing w:before="120" w:after="120" w:line="288" w:lineRule="auto"/>
        <w:ind w:left="0"/>
        <w:jc w:val="left"/>
      </w:pPr>
      <w:r>
        <w:rPr>
          <w:rFonts w:ascii="Arial" w:hAnsi="Arial" w:eastAsia="等线" w:cs="Arial"/>
          <w:b/>
          <w:sz w:val="22"/>
        </w:rPr>
        <w:t>网络安全审计（Cybersecurity Audit）触发条件</w:t>
      </w:r>
      <w:r>
        <w:rPr>
          <w:rFonts w:ascii="Arial" w:hAnsi="Arial" w:eastAsia="等线" w:cs="Arial"/>
          <w:sz w:val="22"/>
        </w:rPr>
        <w:t>：</w:t>
      </w:r>
    </w:p>
    <w:p w14:paraId="09383FAA">
      <w:pPr>
        <w:numPr>
          <w:ilvl w:val="0"/>
          <w:numId w:val="332"/>
        </w:numPr>
        <w:spacing w:before="120" w:after="120" w:line="288" w:lineRule="auto"/>
        <w:ind w:left="0"/>
        <w:jc w:val="left"/>
      </w:pPr>
      <w:r>
        <w:rPr>
          <w:rFonts w:ascii="Arial" w:hAnsi="Arial" w:eastAsia="等线" w:cs="Arial"/>
          <w:sz w:val="22"/>
        </w:rPr>
        <w:t>企业 50% 或以上年收入来自出售或共享消费者个人信息；</w:t>
      </w:r>
      <w:r>
        <w:rPr>
          <w:rFonts w:ascii="Arial" w:hAnsi="Arial" w:eastAsia="等线" w:cs="Arial"/>
          <w:b/>
          <w:sz w:val="22"/>
        </w:rPr>
        <w:t>或</w:t>
      </w:r>
    </w:p>
    <w:p w14:paraId="56F2E830">
      <w:pPr>
        <w:numPr>
          <w:ilvl w:val="0"/>
          <w:numId w:val="333"/>
        </w:numPr>
        <w:spacing w:before="120" w:after="120" w:line="288" w:lineRule="auto"/>
        <w:ind w:left="0"/>
        <w:jc w:val="left"/>
      </w:pPr>
      <w:r>
        <w:rPr>
          <w:rFonts w:ascii="Arial" w:hAnsi="Arial" w:eastAsia="等线" w:cs="Arial"/>
          <w:sz w:val="22"/>
        </w:rPr>
        <w:t>上年全球总收入超过 $26,625,000 且处理了 250,000 名或以上消费者/家庭的个人信息；</w:t>
      </w:r>
      <w:r>
        <w:rPr>
          <w:rFonts w:ascii="Arial" w:hAnsi="Arial" w:eastAsia="等线" w:cs="Arial"/>
          <w:b/>
          <w:sz w:val="22"/>
        </w:rPr>
        <w:t>或</w:t>
      </w:r>
    </w:p>
    <w:p w14:paraId="2DEC5776">
      <w:pPr>
        <w:numPr>
          <w:ilvl w:val="0"/>
          <w:numId w:val="334"/>
        </w:numPr>
        <w:spacing w:before="120" w:after="120" w:line="288" w:lineRule="auto"/>
        <w:ind w:left="0"/>
        <w:jc w:val="left"/>
      </w:pPr>
      <w:r>
        <w:rPr>
          <w:rFonts w:ascii="Arial" w:hAnsi="Arial" w:eastAsia="等线" w:cs="Arial"/>
          <w:sz w:val="22"/>
        </w:rPr>
        <w:t>处理了 50,000 名或以上消费者的敏感个人信息</w:t>
      </w:r>
    </w:p>
    <w:p w14:paraId="62E05F73">
      <w:pPr>
        <w:spacing w:before="120" w:after="120" w:line="288" w:lineRule="auto"/>
        <w:ind w:left="0"/>
        <w:jc w:val="left"/>
      </w:pPr>
      <w:r>
        <w:rPr>
          <w:rFonts w:ascii="Arial" w:hAnsi="Arial" w:eastAsia="等线" w:cs="Arial"/>
          <w:b/>
          <w:sz w:val="22"/>
        </w:rPr>
        <w:t>网络安全审计时间表</w:t>
      </w:r>
      <w:r>
        <w:rPr>
          <w:rFonts w:ascii="Arial" w:hAnsi="Arial" w:eastAsia="等线" w:cs="Arial"/>
          <w:sz w:val="22"/>
        </w:rPr>
        <w:t>（按营收分阶段）：</w:t>
      </w:r>
    </w:p>
    <w:p w14:paraId="24E8E8C9">
      <w:pPr>
        <w:numPr>
          <w:ilvl w:val="0"/>
          <w:numId w:val="335"/>
        </w:numPr>
        <w:spacing w:before="120" w:after="120" w:line="288" w:lineRule="auto"/>
        <w:ind w:left="0"/>
        <w:jc w:val="left"/>
      </w:pPr>
      <w:r>
        <w:rPr>
          <w:rFonts w:ascii="Arial" w:hAnsi="Arial" w:eastAsia="等线" w:cs="Arial"/>
          <w:sz w:val="22"/>
        </w:rPr>
        <w:t>营收 &gt; $100M：2028年4月1日前提交认证</w:t>
      </w:r>
    </w:p>
    <w:p w14:paraId="251F1CA5">
      <w:pPr>
        <w:numPr>
          <w:ilvl w:val="0"/>
          <w:numId w:val="336"/>
        </w:numPr>
        <w:spacing w:before="120" w:after="120" w:line="288" w:lineRule="auto"/>
        <w:ind w:left="0"/>
        <w:jc w:val="left"/>
      </w:pPr>
      <w:r>
        <w:rPr>
          <w:rFonts w:ascii="Arial" w:hAnsi="Arial" w:eastAsia="等线" w:cs="Arial"/>
          <w:sz w:val="22"/>
        </w:rPr>
        <w:t>营收 50M−100M：2029年4月1日前提交认证</w:t>
      </w:r>
    </w:p>
    <w:p w14:paraId="35D9F4FF">
      <w:pPr>
        <w:numPr>
          <w:ilvl w:val="0"/>
          <w:numId w:val="337"/>
        </w:numPr>
        <w:spacing w:before="120" w:after="120" w:line="288" w:lineRule="auto"/>
        <w:ind w:left="0"/>
        <w:jc w:val="left"/>
      </w:pPr>
      <w:r>
        <w:rPr>
          <w:rFonts w:ascii="Arial" w:hAnsi="Arial" w:eastAsia="等线" w:cs="Arial"/>
          <w:sz w:val="22"/>
        </w:rPr>
        <w:t>营收 &lt; $50M：2030年4月1日前提交认证</w:t>
      </w:r>
    </w:p>
    <w:p w14:paraId="78C1DE29">
      <w:pPr>
        <w:spacing w:before="120" w:after="120" w:line="288" w:lineRule="auto"/>
        <w:ind w:left="0"/>
        <w:jc w:val="left"/>
      </w:pPr>
      <w:r>
        <w:rPr>
          <w:rFonts w:ascii="Arial" w:hAnsi="Arial" w:eastAsia="等线" w:cs="Arial"/>
          <w:b/>
          <w:sz w:val="22"/>
        </w:rPr>
        <w:t>审计要求</w:t>
      </w:r>
      <w:r>
        <w:rPr>
          <w:rFonts w:ascii="Arial" w:hAnsi="Arial" w:eastAsia="等线" w:cs="Arial"/>
          <w:sz w:val="22"/>
        </w:rPr>
        <w:t>：</w:t>
      </w:r>
    </w:p>
    <w:p w14:paraId="668AE281">
      <w:pPr>
        <w:numPr>
          <w:ilvl w:val="0"/>
          <w:numId w:val="338"/>
        </w:numPr>
        <w:spacing w:before="120" w:after="120" w:line="288" w:lineRule="auto"/>
        <w:ind w:left="0"/>
        <w:jc w:val="left"/>
      </w:pPr>
      <w:r>
        <w:rPr>
          <w:rFonts w:ascii="Arial" w:hAnsi="Arial" w:eastAsia="等线" w:cs="Arial"/>
          <w:sz w:val="22"/>
        </w:rPr>
        <w:t>须由具备资质、客观独立的专业审计师执行</w:t>
      </w:r>
    </w:p>
    <w:p w14:paraId="55F9EF97">
      <w:pPr>
        <w:numPr>
          <w:ilvl w:val="0"/>
          <w:numId w:val="339"/>
        </w:numPr>
        <w:spacing w:before="120" w:after="120" w:line="288" w:lineRule="auto"/>
        <w:ind w:left="0"/>
        <w:jc w:val="left"/>
      </w:pPr>
      <w:r>
        <w:rPr>
          <w:rFonts w:ascii="Arial" w:hAnsi="Arial" w:eastAsia="等线" w:cs="Arial"/>
          <w:sz w:val="22"/>
        </w:rPr>
        <w:t>评估 18 项网络安全程序组成部分</w:t>
      </w:r>
    </w:p>
    <w:p w14:paraId="1157A9C1">
      <w:pPr>
        <w:numPr>
          <w:ilvl w:val="0"/>
          <w:numId w:val="340"/>
        </w:numPr>
        <w:spacing w:before="120" w:after="120" w:line="288" w:lineRule="auto"/>
        <w:ind w:left="0"/>
        <w:jc w:val="left"/>
      </w:pPr>
      <w:r>
        <w:rPr>
          <w:rFonts w:ascii="Arial" w:hAnsi="Arial" w:eastAsia="等线" w:cs="Arial"/>
          <w:sz w:val="22"/>
        </w:rPr>
        <w:t>可对照 AICPA 或 ISACA 标准，或参照 NIST CSF 2.0</w:t>
      </w:r>
    </w:p>
    <w:p w14:paraId="20808775">
      <w:pPr>
        <w:numPr>
          <w:ilvl w:val="0"/>
          <w:numId w:val="341"/>
        </w:numPr>
        <w:spacing w:before="120" w:after="120" w:line="288" w:lineRule="auto"/>
        <w:ind w:left="0"/>
        <w:jc w:val="left"/>
      </w:pPr>
      <w:r>
        <w:rPr>
          <w:rFonts w:ascii="Arial" w:hAnsi="Arial" w:eastAsia="等线" w:cs="Arial"/>
          <w:sz w:val="22"/>
        </w:rPr>
        <w:t>由企业高管（直接负责网络安全审计合规的执行管理层成员）出具书面认证</w:t>
      </w:r>
    </w:p>
    <w:p w14:paraId="6271CB86">
      <w:pPr>
        <w:spacing w:before="120" w:after="120" w:line="288" w:lineRule="auto"/>
        <w:ind w:left="0"/>
        <w:jc w:val="left"/>
      </w:pPr>
      <w:r>
        <w:rPr>
          <w:rFonts w:ascii="Arial" w:hAnsi="Arial" w:eastAsia="等线" w:cs="Arial"/>
          <w:b/>
          <w:sz w:val="22"/>
        </w:rPr>
        <w:t>ADMT 影响评估时间表</w:t>
      </w:r>
      <w:r>
        <w:rPr>
          <w:rFonts w:ascii="Arial" w:hAnsi="Arial" w:eastAsia="等线" w:cs="Arial"/>
          <w:sz w:val="22"/>
        </w:rPr>
        <w:t>：</w:t>
      </w:r>
    </w:p>
    <w:p w14:paraId="48B17E94">
      <w:pPr>
        <w:numPr>
          <w:ilvl w:val="0"/>
          <w:numId w:val="342"/>
        </w:numPr>
        <w:spacing w:before="120" w:after="120" w:line="288" w:lineRule="auto"/>
        <w:ind w:left="0"/>
        <w:jc w:val="left"/>
      </w:pPr>
      <w:r>
        <w:rPr>
          <w:rFonts w:ascii="Arial" w:hAnsi="Arial" w:eastAsia="等线" w:cs="Arial"/>
          <w:sz w:val="22"/>
        </w:rPr>
        <w:t>2027年1月1日起执行 ADMT 义务</w:t>
      </w:r>
    </w:p>
    <w:p w14:paraId="449FBE79">
      <w:pPr>
        <w:numPr>
          <w:ilvl w:val="0"/>
          <w:numId w:val="343"/>
        </w:numPr>
        <w:spacing w:before="120" w:after="120" w:line="288" w:lineRule="auto"/>
        <w:ind w:left="0"/>
        <w:jc w:val="left"/>
      </w:pPr>
      <w:r>
        <w:rPr>
          <w:rFonts w:ascii="Arial" w:hAnsi="Arial" w:eastAsia="等线" w:cs="Arial"/>
          <w:sz w:val="22"/>
        </w:rPr>
        <w:t>使用 ADMT 作出重大决定（教育、借贷、住房、就业、医疗等）的企业须提供预先通知、允许消费者退出等</w:t>
      </w:r>
    </w:p>
    <w:p w14:paraId="7CDFCED7">
      <w:pPr>
        <w:pBdr>
          <w:bottom w:val="single" w:color="DEE0E3" w:sz="2" w:space="0"/>
          <w:between w:val="single" w:color="DEE0E3" w:sz="2" w:space="0"/>
        </w:pBdr>
        <w:spacing w:before="120" w:after="120" w:line="288" w:lineRule="auto"/>
        <w:ind w:left="0"/>
      </w:pPr>
    </w:p>
    <w:p w14:paraId="58587A0B">
      <w:pPr>
        <w:spacing w:before="320" w:after="120" w:line="288" w:lineRule="auto"/>
        <w:ind w:left="0"/>
        <w:jc w:val="left"/>
        <w:outlineLvl w:val="1"/>
      </w:pPr>
      <w:bookmarkStart w:id="65" w:name="heading_65"/>
      <w:r>
        <w:rPr>
          <w:rFonts w:ascii="Arial" w:hAnsi="Arial" w:eastAsia="等线" w:cs="Arial"/>
          <w:b/>
          <w:sz w:val="32"/>
        </w:rPr>
        <w:t xml:space="preserve">🎯 任务9：14117 行政令合规 黄金标准 </w:t>
      </w:r>
      <w:bookmarkEnd w:id="65"/>
    </w:p>
    <w:p w14:paraId="2DED4F46">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：用户输入涉美数据交易场景（含故意缺失/误导/情绪化叙述），AI 需识别：①交易是否落入 EO 14117 管辖；②属于禁止性交易还是受限交易；③下一步合规行动建议（包括数据合规计划、审计、报告等义务的落地）。</w:t>
      </w:r>
    </w:p>
    <w:p w14:paraId="59499A00">
      <w:pPr>
        <w:spacing w:before="120" w:after="120" w:line="288" w:lineRule="auto"/>
        <w:ind w:left="0"/>
        <w:jc w:val="left"/>
      </w:pPr>
      <w:r>
        <w:rPr>
          <w:rFonts w:ascii="Arial" w:hAnsi="Arial" w:eastAsia="等线" w:cs="Arial"/>
          <w:b/>
          <w:sz w:val="22"/>
        </w:rPr>
        <w:t>映射功能族</w:t>
      </w:r>
      <w:r>
        <w:rPr>
          <w:rFonts w:ascii="Arial" w:hAnsi="Arial" w:eastAsia="等线" w:cs="Arial"/>
          <w:sz w:val="22"/>
        </w:rPr>
        <w:t>：D（域外专项合规族）+ 部分 B（评估/报告生成）</w:t>
      </w:r>
    </w:p>
    <w:p w14:paraId="4948BF40">
      <w:pPr>
        <w:spacing w:before="120" w:after="120" w:line="288" w:lineRule="auto"/>
        <w:ind w:left="0"/>
        <w:jc w:val="left"/>
      </w:pPr>
      <w:r>
        <w:rPr>
          <w:rFonts w:ascii="Arial" w:hAnsi="Arial" w:eastAsia="等线" w:cs="Arial"/>
          <w:b/>
          <w:sz w:val="22"/>
        </w:rPr>
        <w:t>四步筛查法</w:t>
      </w:r>
      <w:r>
        <w:rPr>
          <w:rFonts w:ascii="Arial" w:hAnsi="Arial" w:eastAsia="等线" w:cs="Arial"/>
          <w:sz w:val="22"/>
        </w:rPr>
        <w:t>（黄金标准内置的推理路径）：</w:t>
      </w:r>
    </w:p>
    <w:p w14:paraId="4B2F7331">
      <w:pPr>
        <w:numPr>
          <w:ilvl w:val="0"/>
          <w:numId w:val="344"/>
        </w:numPr>
        <w:spacing w:before="120" w:after="120" w:line="288" w:lineRule="auto"/>
        <w:ind w:left="0"/>
        <w:jc w:val="left"/>
      </w:pPr>
      <w:r>
        <w:rPr>
          <w:rFonts w:ascii="Arial" w:hAnsi="Arial" w:eastAsia="等线" w:cs="Arial"/>
          <w:b/>
          <w:sz w:val="22"/>
        </w:rPr>
        <w:t>Step 1 数据类型与批量阈值筛查</w:t>
      </w:r>
      <w:r>
        <w:rPr>
          <w:rFonts w:ascii="Arial" w:hAnsi="Arial" w:eastAsia="等线" w:cs="Arial"/>
          <w:sz w:val="22"/>
        </w:rPr>
        <w:t>：识别是否涉及七类敏感个人数据或政府相关数据，过去 12 个月累计是否超阈值</w:t>
      </w:r>
    </w:p>
    <w:p w14:paraId="6405A185">
      <w:pPr>
        <w:numPr>
          <w:ilvl w:val="0"/>
          <w:numId w:val="345"/>
        </w:numPr>
        <w:spacing w:before="120" w:after="120" w:line="288" w:lineRule="auto"/>
        <w:ind w:left="0"/>
        <w:jc w:val="left"/>
      </w:pPr>
      <w:r>
        <w:rPr>
          <w:rFonts w:ascii="Arial" w:hAnsi="Arial" w:eastAsia="等线" w:cs="Arial"/>
          <w:b/>
          <w:sz w:val="22"/>
        </w:rPr>
        <w:t>Step 2 交易对手方身份穿透</w:t>
      </w:r>
      <w:r>
        <w:rPr>
          <w:rFonts w:ascii="Arial" w:hAnsi="Arial" w:eastAsia="等线" w:cs="Arial"/>
          <w:sz w:val="22"/>
        </w:rPr>
        <w:t>：穿透至最终控制人，核查受关注国家/受限主体是否合计持股 ≥ 50%</w:t>
      </w:r>
    </w:p>
    <w:p w14:paraId="4E158ED9">
      <w:pPr>
        <w:numPr>
          <w:ilvl w:val="0"/>
          <w:numId w:val="346"/>
        </w:numPr>
        <w:spacing w:before="120" w:after="120" w:line="288" w:lineRule="auto"/>
        <w:ind w:left="0"/>
        <w:jc w:val="left"/>
      </w:pPr>
      <w:r>
        <w:rPr>
          <w:rFonts w:ascii="Arial" w:hAnsi="Arial" w:eastAsia="等线" w:cs="Arial"/>
          <w:b/>
          <w:sz w:val="22"/>
        </w:rPr>
        <w:t>Step 3 交易性质定性</w:t>
      </w:r>
      <w:r>
        <w:rPr>
          <w:rFonts w:ascii="Arial" w:hAnsi="Arial" w:eastAsia="等线" w:cs="Arial"/>
          <w:sz w:val="22"/>
        </w:rPr>
        <w:t>：判定属于禁止性交易、受限交易、豁免交易或不在管辖范围</w:t>
      </w:r>
    </w:p>
    <w:p w14:paraId="4F4BE8CB">
      <w:pPr>
        <w:numPr>
          <w:ilvl w:val="0"/>
          <w:numId w:val="347"/>
        </w:numPr>
        <w:spacing w:before="120" w:after="120" w:line="288" w:lineRule="auto"/>
        <w:ind w:left="0"/>
        <w:jc w:val="left"/>
      </w:pPr>
      <w:r>
        <w:rPr>
          <w:rFonts w:ascii="Arial" w:hAnsi="Arial" w:eastAsia="等线" w:cs="Arial"/>
          <w:b/>
          <w:sz w:val="22"/>
        </w:rPr>
        <w:t>Step 4 豁免与许可路径排查</w:t>
      </w:r>
      <w:r>
        <w:rPr>
          <w:rFonts w:ascii="Arial" w:hAnsi="Arial" w:eastAsia="等线" w:cs="Arial"/>
          <w:sz w:val="22"/>
        </w:rPr>
        <w:t>：审查法定豁免适用性，或评估申请一般许可证/特定许可证的可行性</w:t>
      </w:r>
    </w:p>
    <w:p w14:paraId="1471CEE9">
      <w:pPr>
        <w:spacing w:before="260" w:after="120" w:line="288" w:lineRule="auto"/>
        <w:ind w:left="0"/>
        <w:jc w:val="left"/>
        <w:outlineLvl w:val="3"/>
      </w:pPr>
      <w:bookmarkStart w:id="66" w:name="heading_66"/>
      <w:r>
        <w:rPr>
          <w:rFonts w:ascii="Arial" w:hAnsi="Arial" w:eastAsia="等线" w:cs="Arial"/>
          <w:b/>
          <w:sz w:val="28"/>
        </w:rPr>
        <w:t xml:space="preserve">D1 事实与要素提取（权重 25%，★关键项） </w:t>
      </w:r>
      <w:bookmarkEnd w:id="66"/>
    </w:p>
    <w:p w14:paraId="7EC4FE7D">
      <w:pPr>
        <w:spacing w:before="120" w:after="120" w:line="288" w:lineRule="auto"/>
        <w:ind w:left="0"/>
        <w:jc w:val="left"/>
      </w:pPr>
      <w:r>
        <w:rPr>
          <w:rFonts w:ascii="Arial" w:hAnsi="Arial" w:eastAsia="等线" w:cs="Arial"/>
          <w:sz w:val="22"/>
        </w:rPr>
        <w:t>评测要点：</w:t>
      </w:r>
    </w:p>
    <w:p w14:paraId="493DC472">
      <w:pPr>
        <w:numPr>
          <w:ilvl w:val="0"/>
          <w:numId w:val="348"/>
        </w:numPr>
        <w:spacing w:before="120" w:after="120" w:line="288" w:lineRule="auto"/>
        <w:ind w:left="0"/>
        <w:jc w:val="left"/>
      </w:pPr>
      <w:r>
        <w:rPr>
          <w:rFonts w:ascii="Arial" w:hAnsi="Arial" w:eastAsia="等线" w:cs="Arial"/>
          <w:sz w:val="22"/>
        </w:rPr>
        <w:t>是否识别数据类型是否属于七类敏感个人数据之一</w:t>
      </w:r>
    </w:p>
    <w:p w14:paraId="41EA90A0">
      <w:pPr>
        <w:numPr>
          <w:ilvl w:val="0"/>
          <w:numId w:val="349"/>
        </w:numPr>
        <w:spacing w:before="120" w:after="120" w:line="288" w:lineRule="auto"/>
        <w:ind w:left="0"/>
        <w:jc w:val="left"/>
      </w:pPr>
      <w:r>
        <w:rPr>
          <w:rFonts w:ascii="Arial" w:hAnsi="Arial" w:eastAsia="等线" w:cs="Arial"/>
          <w:sz w:val="22"/>
        </w:rPr>
        <w:t>是否识别过去 12 个月累计数据量级是否达到批量阈值</w:t>
      </w:r>
    </w:p>
    <w:p w14:paraId="04DC39FA">
      <w:pPr>
        <w:numPr>
          <w:ilvl w:val="0"/>
          <w:numId w:val="350"/>
        </w:numPr>
        <w:spacing w:before="120" w:after="120" w:line="288" w:lineRule="auto"/>
        <w:ind w:left="0"/>
        <w:jc w:val="left"/>
      </w:pPr>
      <w:r>
        <w:rPr>
          <w:rFonts w:ascii="Arial" w:hAnsi="Arial" w:eastAsia="等线" w:cs="Arial"/>
          <w:sz w:val="22"/>
        </w:rPr>
        <w:t>是否识别交易对手方身份并主动要求进行 50% 股权穿透审查</w:t>
      </w:r>
    </w:p>
    <w:p w14:paraId="31B86679">
      <w:pPr>
        <w:numPr>
          <w:ilvl w:val="0"/>
          <w:numId w:val="351"/>
        </w:numPr>
        <w:spacing w:before="120" w:after="120" w:line="288" w:lineRule="auto"/>
        <w:ind w:left="0"/>
        <w:jc w:val="left"/>
      </w:pPr>
      <w:r>
        <w:rPr>
          <w:rFonts w:ascii="Arial" w:hAnsi="Arial" w:eastAsia="等线" w:cs="Arial"/>
          <w:sz w:val="22"/>
        </w:rPr>
        <w:t>是否识别交易类型（数据经纪/供应商协议/雇佣协议/投资协议）</w:t>
      </w:r>
    </w:p>
    <w:p w14:paraId="462CECEE">
      <w:pPr>
        <w:numPr>
          <w:ilvl w:val="0"/>
          <w:numId w:val="352"/>
        </w:numPr>
        <w:spacing w:before="120" w:after="120" w:line="288" w:lineRule="auto"/>
        <w:ind w:left="0"/>
        <w:jc w:val="left"/>
      </w:pPr>
      <w:r>
        <w:rPr>
          <w:rFonts w:ascii="Arial" w:hAnsi="Arial" w:eastAsia="等线" w:cs="Arial"/>
          <w:sz w:val="22"/>
        </w:rPr>
        <w:t>是否识别用户描述中缺失的关键事实并主动追问（如"对方实体的股权结构如何"）</w:t>
      </w:r>
    </w:p>
    <w:p w14:paraId="5B4EC721">
      <w:pPr>
        <w:numPr>
          <w:ilvl w:val="0"/>
          <w:numId w:val="353"/>
        </w:numPr>
        <w:spacing w:before="120" w:after="120" w:line="288" w:lineRule="auto"/>
        <w:ind w:left="0"/>
        <w:jc w:val="left"/>
      </w:pPr>
      <w:r>
        <w:rPr>
          <w:rFonts w:ascii="Arial" w:hAnsi="Arial" w:eastAsia="等线" w:cs="Arial"/>
          <w:sz w:val="22"/>
        </w:rPr>
        <w:t>是否识别用户描述中的误导性表述（如"我们只是提供云服务，不涉及数据交易"）</w:t>
      </w:r>
    </w:p>
    <w:p w14:paraId="590F9D82">
      <w:pPr>
        <w:numPr>
          <w:ilvl w:val="0"/>
          <w:numId w:val="354"/>
        </w:numPr>
        <w:spacing w:before="120" w:after="120" w:line="288" w:lineRule="auto"/>
        <w:ind w:left="0"/>
        <w:jc w:val="left"/>
      </w:pPr>
      <w:r>
        <w:rPr>
          <w:rFonts w:ascii="Arial" w:hAnsi="Arial" w:eastAsia="等线" w:cs="Arial"/>
          <w:sz w:val="22"/>
        </w:rPr>
        <w:t>是否识别是否存在间接传输风险（与非受限第三方交易但未约束再转移）</w:t>
      </w:r>
    </w:p>
    <w:p w14:paraId="56B084C8">
      <w:pPr>
        <w:spacing w:before="120" w:after="120" w:line="288" w:lineRule="auto"/>
        <w:ind w:left="0"/>
        <w:jc w:val="left"/>
      </w:pPr>
      <w:r>
        <w:rPr>
          <w:rFonts w:ascii="Arial" w:hAnsi="Arial" w:eastAsia="等线" w:cs="Arial"/>
          <w:b/>
          <w:sz w:val="22"/>
        </w:rPr>
        <w:t>否决项</w:t>
      </w:r>
      <w:r>
        <w:rPr>
          <w:rFonts w:ascii="Arial" w:hAnsi="Arial" w:eastAsia="等线" w:cs="Arial"/>
          <w:sz w:val="22"/>
        </w:rPr>
        <w:t>：遗漏"数据类型是否属于七类敏感个人数据"或"交易对手方是否受限主体"判定 → 整体 0 分。</w:t>
      </w:r>
    </w:p>
    <w:p w14:paraId="20D2926F">
      <w:pPr>
        <w:spacing w:before="260" w:after="120" w:line="288" w:lineRule="auto"/>
        <w:ind w:left="0"/>
        <w:jc w:val="left"/>
        <w:outlineLvl w:val="3"/>
      </w:pPr>
      <w:bookmarkStart w:id="67" w:name="heading_67"/>
      <w:r>
        <w:rPr>
          <w:rFonts w:ascii="Arial" w:hAnsi="Arial" w:eastAsia="等线" w:cs="Arial"/>
          <w:b/>
          <w:sz w:val="28"/>
        </w:rPr>
        <w:t xml:space="preserve">D2 法条/规则引出（权重 20%，★关键项） </w:t>
      </w:r>
      <w:bookmarkEnd w:id="67"/>
    </w:p>
    <w:p w14:paraId="19EFD6AA">
      <w:pPr>
        <w:spacing w:before="120" w:after="120" w:line="288" w:lineRule="auto"/>
        <w:ind w:left="0"/>
        <w:jc w:val="left"/>
      </w:pPr>
      <w:r>
        <w:rPr>
          <w:rFonts w:ascii="Arial" w:hAnsi="Arial" w:eastAsia="等线" w:cs="Arial"/>
          <w:sz w:val="22"/>
        </w:rPr>
        <w:t>评测要点：</w:t>
      </w:r>
    </w:p>
    <w:p w14:paraId="7B47712D">
      <w:pPr>
        <w:numPr>
          <w:ilvl w:val="0"/>
          <w:numId w:val="355"/>
        </w:numPr>
        <w:spacing w:before="120" w:after="120" w:line="288" w:lineRule="auto"/>
        <w:ind w:left="0"/>
        <w:jc w:val="left"/>
      </w:pPr>
      <w:r>
        <w:rPr>
          <w:rFonts w:ascii="Arial" w:hAnsi="Arial" w:eastAsia="等线" w:cs="Arial"/>
          <w:sz w:val="22"/>
        </w:rPr>
        <w:t>准确引出 EO 14117 行政令全称（"Preventing Access to Americans' Bulk Sensitive Personal Data and United States Government-Related Data by Countries of Concern"）</w:t>
      </w:r>
    </w:p>
    <w:p w14:paraId="05894550">
      <w:pPr>
        <w:numPr>
          <w:ilvl w:val="0"/>
          <w:numId w:val="356"/>
        </w:numPr>
        <w:spacing w:before="120" w:after="120" w:line="288" w:lineRule="auto"/>
        <w:ind w:left="0"/>
        <w:jc w:val="left"/>
      </w:pPr>
      <w:r>
        <w:rPr>
          <w:rFonts w:ascii="Arial" w:hAnsi="Arial" w:eastAsia="等线" w:cs="Arial"/>
          <w:sz w:val="22"/>
        </w:rPr>
        <w:t>准确引出 DOJ 最终规则（28 CFR Part 202）</w:t>
      </w:r>
    </w:p>
    <w:p w14:paraId="5C4FDBA9">
      <w:pPr>
        <w:numPr>
          <w:ilvl w:val="0"/>
          <w:numId w:val="357"/>
        </w:numPr>
        <w:spacing w:before="120" w:after="120" w:line="288" w:lineRule="auto"/>
        <w:ind w:left="0"/>
        <w:jc w:val="left"/>
      </w:pPr>
      <w:r>
        <w:rPr>
          <w:rFonts w:ascii="Arial" w:hAnsi="Arial" w:eastAsia="等线" w:cs="Arial"/>
          <w:sz w:val="22"/>
        </w:rPr>
        <w:t>准确引出六国受关注国家名单（中国含港澳、古巴、伊朗、朝鲜、俄罗斯、委内瑞拉）</w:t>
      </w:r>
    </w:p>
    <w:p w14:paraId="6FECFB6A">
      <w:pPr>
        <w:numPr>
          <w:ilvl w:val="0"/>
          <w:numId w:val="358"/>
        </w:numPr>
        <w:spacing w:before="120" w:after="120" w:line="288" w:lineRule="auto"/>
        <w:ind w:left="0"/>
        <w:jc w:val="left"/>
      </w:pPr>
      <w:r>
        <w:rPr>
          <w:rFonts w:ascii="Arial" w:hAnsi="Arial" w:eastAsia="等线" w:cs="Arial"/>
          <w:sz w:val="22"/>
        </w:rPr>
        <w:t>准确引出七类敏感个人数据与批量阈值</w:t>
      </w:r>
    </w:p>
    <w:p w14:paraId="1801FFE6">
      <w:pPr>
        <w:numPr>
          <w:ilvl w:val="0"/>
          <w:numId w:val="359"/>
        </w:numPr>
        <w:spacing w:before="120" w:after="120" w:line="288" w:lineRule="auto"/>
        <w:ind w:left="0"/>
        <w:jc w:val="left"/>
      </w:pPr>
      <w:r>
        <w:rPr>
          <w:rFonts w:ascii="Arial" w:hAnsi="Arial" w:eastAsia="等线" w:cs="Arial"/>
          <w:sz w:val="22"/>
        </w:rPr>
        <w:t>准确引出四类受管辖交易与禁止/受限交易分类</w:t>
      </w:r>
    </w:p>
    <w:p w14:paraId="7F4276A0">
      <w:pPr>
        <w:numPr>
          <w:ilvl w:val="0"/>
          <w:numId w:val="360"/>
        </w:numPr>
        <w:spacing w:before="120" w:after="120" w:line="288" w:lineRule="auto"/>
        <w:ind w:left="0"/>
        <w:jc w:val="left"/>
      </w:pPr>
      <w:r>
        <w:rPr>
          <w:rFonts w:ascii="Arial" w:hAnsi="Arial" w:eastAsia="等线" w:cs="Arial"/>
          <w:sz w:val="22"/>
        </w:rPr>
        <w:t>准确引出 CISA 安全要求（针对受限交易）</w:t>
      </w:r>
    </w:p>
    <w:p w14:paraId="5B9D034D">
      <w:pPr>
        <w:numPr>
          <w:ilvl w:val="0"/>
          <w:numId w:val="361"/>
        </w:numPr>
        <w:spacing w:before="120" w:after="120" w:line="288" w:lineRule="auto"/>
        <w:ind w:left="0"/>
        <w:jc w:val="left"/>
      </w:pPr>
      <w:r>
        <w:rPr>
          <w:rFonts w:ascii="Arial" w:hAnsi="Arial" w:eastAsia="等线" w:cs="Arial"/>
          <w:sz w:val="22"/>
        </w:rPr>
        <w:t>准确引出 50% 股权穿透规则</w:t>
      </w:r>
    </w:p>
    <w:p w14:paraId="2BB83853">
      <w:pPr>
        <w:spacing w:before="120" w:after="120" w:line="288" w:lineRule="auto"/>
        <w:ind w:left="0"/>
        <w:jc w:val="left"/>
      </w:pPr>
      <w:r>
        <w:rPr>
          <w:rFonts w:ascii="Arial" w:hAnsi="Arial" w:eastAsia="等线" w:cs="Arial"/>
          <w:b/>
          <w:sz w:val="22"/>
        </w:rPr>
        <w:t>否决项</w:t>
      </w:r>
      <w:r>
        <w:rPr>
          <w:rFonts w:ascii="Arial" w:hAnsi="Arial" w:eastAsia="等线" w:cs="Arial"/>
          <w:sz w:val="22"/>
        </w:rPr>
        <w:t>：法条/规则名称错误、引用不准确 → 整体 0 分。</w:t>
      </w:r>
    </w:p>
    <w:p w14:paraId="3562FDCE">
      <w:pPr>
        <w:spacing w:before="260" w:after="120" w:line="288" w:lineRule="auto"/>
        <w:ind w:left="0"/>
        <w:jc w:val="left"/>
        <w:outlineLvl w:val="3"/>
      </w:pPr>
      <w:bookmarkStart w:id="68" w:name="heading_68"/>
      <w:r>
        <w:rPr>
          <w:rFonts w:ascii="Arial" w:hAnsi="Arial" w:eastAsia="等线" w:cs="Arial"/>
          <w:b/>
          <w:sz w:val="28"/>
        </w:rPr>
        <w:t xml:space="preserve">D3 法条理解与应用（权重 25%，★关键项） </w:t>
      </w:r>
      <w:bookmarkEnd w:id="68"/>
    </w:p>
    <w:p w14:paraId="74E7430A">
      <w:pPr>
        <w:spacing w:before="120" w:after="120" w:line="288" w:lineRule="auto"/>
        <w:ind w:left="0"/>
        <w:jc w:val="left"/>
      </w:pPr>
      <w:r>
        <w:rPr>
          <w:rFonts w:ascii="Arial" w:hAnsi="Arial" w:eastAsia="等线" w:cs="Arial"/>
          <w:sz w:val="22"/>
        </w:rPr>
        <w:t>评测要点：</w:t>
      </w:r>
    </w:p>
    <w:p w14:paraId="0FA6D343">
      <w:pPr>
        <w:numPr>
          <w:ilvl w:val="0"/>
          <w:numId w:val="362"/>
        </w:numPr>
        <w:spacing w:before="120" w:after="120" w:line="288" w:lineRule="auto"/>
        <w:ind w:left="0"/>
        <w:jc w:val="left"/>
      </w:pPr>
      <w:r>
        <w:rPr>
          <w:rFonts w:ascii="Arial" w:hAnsi="Arial" w:eastAsia="等线" w:cs="Arial"/>
          <w:b/>
          <w:sz w:val="22"/>
        </w:rPr>
        <w:t>四步筛查法推理链完整</w:t>
      </w:r>
      <w:r>
        <w:rPr>
          <w:rFonts w:ascii="Arial" w:hAnsi="Arial" w:eastAsia="等线" w:cs="Arial"/>
          <w:sz w:val="22"/>
        </w:rPr>
        <w:t>：数据类型→对手方穿透→交易定性→豁免/许可</w:t>
      </w:r>
    </w:p>
    <w:p w14:paraId="7359B1C9">
      <w:pPr>
        <w:numPr>
          <w:ilvl w:val="0"/>
          <w:numId w:val="363"/>
        </w:numPr>
        <w:spacing w:before="120" w:after="120" w:line="288" w:lineRule="auto"/>
        <w:ind w:left="0"/>
        <w:jc w:val="left"/>
      </w:pPr>
      <w:r>
        <w:rPr>
          <w:rFonts w:ascii="Arial" w:hAnsi="Arial" w:eastAsia="等线" w:cs="Arial"/>
          <w:sz w:val="22"/>
        </w:rPr>
        <w:t>批量阈值计算正确（过去 12 个月累计口径）</w:t>
      </w:r>
    </w:p>
    <w:p w14:paraId="092C8967">
      <w:pPr>
        <w:numPr>
          <w:ilvl w:val="0"/>
          <w:numId w:val="364"/>
        </w:numPr>
        <w:spacing w:before="120" w:after="120" w:line="288" w:lineRule="auto"/>
        <w:ind w:left="0"/>
        <w:jc w:val="left"/>
      </w:pPr>
      <w:r>
        <w:rPr>
          <w:rFonts w:ascii="Arial" w:hAnsi="Arial" w:eastAsia="等线" w:cs="Arial"/>
          <w:sz w:val="22"/>
        </w:rPr>
        <w:t>50% 股权穿透计算正确（"全有或全无"逻辑）</w:t>
      </w:r>
    </w:p>
    <w:p w14:paraId="770D6986">
      <w:pPr>
        <w:numPr>
          <w:ilvl w:val="0"/>
          <w:numId w:val="365"/>
        </w:numPr>
        <w:spacing w:before="120" w:after="120" w:line="288" w:lineRule="auto"/>
        <w:ind w:left="0"/>
        <w:jc w:val="left"/>
      </w:pPr>
      <w:r>
        <w:rPr>
          <w:rFonts w:ascii="Arial" w:hAnsi="Arial" w:eastAsia="等线" w:cs="Arial"/>
          <w:sz w:val="22"/>
        </w:rPr>
        <w:t>交易定性准确（禁止/受限/豁免/不在管辖）</w:t>
      </w:r>
    </w:p>
    <w:p w14:paraId="5CB4AB15">
      <w:pPr>
        <w:numPr>
          <w:ilvl w:val="0"/>
          <w:numId w:val="366"/>
        </w:numPr>
        <w:spacing w:before="120" w:after="120" w:line="288" w:lineRule="auto"/>
        <w:ind w:left="0"/>
        <w:jc w:val="left"/>
      </w:pPr>
      <w:r>
        <w:rPr>
          <w:rFonts w:ascii="Arial" w:hAnsi="Arial" w:eastAsia="等线" w:cs="Arial"/>
          <w:sz w:val="22"/>
        </w:rPr>
        <w:t>论证合乎法理与立法目的（国家安全导向的出口管制逻辑，而非传统隐私保护逻辑）</w:t>
      </w:r>
    </w:p>
    <w:p w14:paraId="11F3307A">
      <w:pPr>
        <w:numPr>
          <w:ilvl w:val="0"/>
          <w:numId w:val="367"/>
        </w:numPr>
        <w:spacing w:before="120" w:after="120" w:line="288" w:lineRule="auto"/>
        <w:ind w:left="0"/>
        <w:jc w:val="left"/>
      </w:pPr>
      <w:r>
        <w:rPr>
          <w:rFonts w:ascii="Arial" w:hAnsi="Arial" w:eastAsia="等线" w:cs="Arial"/>
          <w:sz w:val="22"/>
        </w:rPr>
        <w:t>准确识别"间接传输风险"：即便与非受限第三方交易，若未通过合同约束再转移，仍可能违规</w:t>
      </w:r>
    </w:p>
    <w:p w14:paraId="4968C36E">
      <w:pPr>
        <w:numPr>
          <w:ilvl w:val="0"/>
          <w:numId w:val="368"/>
        </w:numPr>
        <w:spacing w:before="120" w:after="120" w:line="288" w:lineRule="auto"/>
        <w:ind w:left="0"/>
        <w:jc w:val="left"/>
      </w:pPr>
      <w:r>
        <w:rPr>
          <w:rFonts w:ascii="Arial" w:hAnsi="Arial" w:eastAsia="等线" w:cs="Arial"/>
          <w:sz w:val="22"/>
        </w:rPr>
        <w:t>准确识别 EO 14117 与 CFIUS/CISA 的交叉影响</w:t>
      </w:r>
    </w:p>
    <w:p w14:paraId="3E009775">
      <w:pPr>
        <w:spacing w:before="120" w:after="120" w:line="288" w:lineRule="auto"/>
        <w:ind w:left="0"/>
        <w:jc w:val="left"/>
      </w:pPr>
      <w:r>
        <w:rPr>
          <w:rFonts w:ascii="Arial" w:hAnsi="Arial" w:eastAsia="等线" w:cs="Arial"/>
          <w:b/>
          <w:sz w:val="22"/>
        </w:rPr>
        <w:t>否决项</w:t>
      </w:r>
      <w:r>
        <w:rPr>
          <w:rFonts w:ascii="Arial" w:hAnsi="Arial" w:eastAsia="等线" w:cs="Arial"/>
          <w:sz w:val="22"/>
        </w:rPr>
        <w:t>：</w:t>
      </w:r>
    </w:p>
    <w:p w14:paraId="6B96A2BD">
      <w:pPr>
        <w:numPr>
          <w:ilvl w:val="0"/>
          <w:numId w:val="369"/>
        </w:numPr>
        <w:spacing w:before="120" w:after="120" w:line="288" w:lineRule="auto"/>
        <w:ind w:left="0"/>
        <w:jc w:val="left"/>
      </w:pPr>
      <w:r>
        <w:rPr>
          <w:rFonts w:ascii="Arial" w:hAnsi="Arial" w:eastAsia="等线" w:cs="Arial"/>
          <w:sz w:val="22"/>
        </w:rPr>
        <w:t>应定性为禁止性交易却建议走受限交易合规程序 → 整体 0 分</w:t>
      </w:r>
    </w:p>
    <w:p w14:paraId="42B85C94">
      <w:pPr>
        <w:numPr>
          <w:ilvl w:val="0"/>
          <w:numId w:val="370"/>
        </w:numPr>
        <w:spacing w:before="120" w:after="120" w:line="288" w:lineRule="auto"/>
        <w:ind w:left="0"/>
        <w:jc w:val="left"/>
      </w:pPr>
      <w:r>
        <w:rPr>
          <w:rFonts w:ascii="Arial" w:hAnsi="Arial" w:eastAsia="等线" w:cs="Arial"/>
          <w:sz w:val="22"/>
        </w:rPr>
        <w:t>未识别间接传输风险 → 整体 0 分</w:t>
      </w:r>
    </w:p>
    <w:p w14:paraId="5844936A">
      <w:pPr>
        <w:spacing w:before="260" w:after="120" w:line="288" w:lineRule="auto"/>
        <w:ind w:left="0"/>
        <w:jc w:val="left"/>
        <w:outlineLvl w:val="3"/>
      </w:pPr>
      <w:bookmarkStart w:id="69" w:name="heading_69"/>
      <w:r>
        <w:rPr>
          <w:rFonts w:ascii="Arial" w:hAnsi="Arial" w:eastAsia="等线" w:cs="Arial"/>
          <w:b/>
          <w:sz w:val="28"/>
        </w:rPr>
        <w:t xml:space="preserve">D4 程序与策略意识（权重 15%） </w:t>
      </w:r>
      <w:bookmarkEnd w:id="69"/>
    </w:p>
    <w:p w14:paraId="7E7D481E">
      <w:pPr>
        <w:spacing w:before="120" w:after="120" w:line="288" w:lineRule="auto"/>
        <w:ind w:left="0"/>
        <w:jc w:val="left"/>
      </w:pPr>
      <w:r>
        <w:rPr>
          <w:rFonts w:ascii="Arial" w:hAnsi="Arial" w:eastAsia="等线" w:cs="Arial"/>
          <w:sz w:val="22"/>
        </w:rPr>
        <w:t>评测要点：</w:t>
      </w:r>
    </w:p>
    <w:p w14:paraId="5FD4A630">
      <w:pPr>
        <w:numPr>
          <w:ilvl w:val="0"/>
          <w:numId w:val="371"/>
        </w:numPr>
        <w:spacing w:before="120" w:after="120" w:line="288" w:lineRule="auto"/>
        <w:ind w:left="0"/>
        <w:jc w:val="left"/>
      </w:pPr>
      <w:r>
        <w:rPr>
          <w:rFonts w:ascii="Arial" w:hAnsi="Arial" w:eastAsia="等线" w:cs="Arial"/>
          <w:sz w:val="22"/>
        </w:rPr>
        <w:t>若为受限交易：指明须建立数据合规计划（尽职调查流程+书面政策+高管年度确认）</w:t>
      </w:r>
    </w:p>
    <w:p w14:paraId="05CB64C2">
      <w:pPr>
        <w:numPr>
          <w:ilvl w:val="0"/>
          <w:numId w:val="372"/>
        </w:numPr>
        <w:spacing w:before="120" w:after="120" w:line="288" w:lineRule="auto"/>
        <w:ind w:left="0"/>
        <w:jc w:val="left"/>
      </w:pPr>
      <w:r>
        <w:rPr>
          <w:rFonts w:ascii="Arial" w:hAnsi="Arial" w:eastAsia="等线" w:cs="Arial"/>
          <w:sz w:val="22"/>
        </w:rPr>
        <w:t>指明须进行年度审计（外部审计机构或具独立性的内部审计部门）</w:t>
      </w:r>
    </w:p>
    <w:p w14:paraId="3E7BDF82">
      <w:pPr>
        <w:numPr>
          <w:ilvl w:val="0"/>
          <w:numId w:val="373"/>
        </w:numPr>
        <w:spacing w:before="120" w:after="120" w:line="288" w:lineRule="auto"/>
        <w:ind w:left="0"/>
        <w:jc w:val="left"/>
      </w:pPr>
      <w:r>
        <w:rPr>
          <w:rFonts w:ascii="Arial" w:hAnsi="Arial" w:eastAsia="等线" w:cs="Arial"/>
          <w:sz w:val="22"/>
        </w:rPr>
        <w:t>指明须保留交易记录至少 10 年</w:t>
      </w:r>
    </w:p>
    <w:p w14:paraId="7497A90B">
      <w:pPr>
        <w:numPr>
          <w:ilvl w:val="0"/>
          <w:numId w:val="374"/>
        </w:numPr>
        <w:spacing w:before="120" w:after="120" w:line="288" w:lineRule="auto"/>
        <w:ind w:left="0"/>
        <w:jc w:val="left"/>
      </w:pPr>
      <w:r>
        <w:rPr>
          <w:rFonts w:ascii="Arial" w:hAnsi="Arial" w:eastAsia="等线" w:cs="Arial"/>
          <w:sz w:val="22"/>
        </w:rPr>
        <w:t>指明 2025年10月5日起全面实施的时间节点</w:t>
      </w:r>
    </w:p>
    <w:p w14:paraId="25036621">
      <w:pPr>
        <w:numPr>
          <w:ilvl w:val="0"/>
          <w:numId w:val="375"/>
        </w:numPr>
        <w:spacing w:before="120" w:after="120" w:line="288" w:lineRule="auto"/>
        <w:ind w:left="0"/>
        <w:jc w:val="left"/>
      </w:pPr>
      <w:r>
        <w:rPr>
          <w:rFonts w:ascii="Arial" w:hAnsi="Arial" w:eastAsia="等线" w:cs="Arial"/>
          <w:sz w:val="22"/>
        </w:rPr>
        <w:t>指明报告义务（年度报告/被拒交易报告/疑似违规报告/豁免报告）</w:t>
      </w:r>
    </w:p>
    <w:p w14:paraId="00C7CAEC">
      <w:pPr>
        <w:numPr>
          <w:ilvl w:val="0"/>
          <w:numId w:val="376"/>
        </w:numPr>
        <w:spacing w:before="120" w:after="120" w:line="288" w:lineRule="auto"/>
        <w:ind w:left="0"/>
        <w:jc w:val="left"/>
      </w:pPr>
      <w:r>
        <w:rPr>
          <w:rFonts w:ascii="Arial" w:hAnsi="Arial" w:eastAsia="等线" w:cs="Arial"/>
          <w:sz w:val="22"/>
        </w:rPr>
        <w:t>提供下一步行动建议（如"建议在 60 日内完成数据流映射与交易对手方穿透审查"）</w:t>
      </w:r>
    </w:p>
    <w:p w14:paraId="76A2132E">
      <w:pPr>
        <w:numPr>
          <w:ilvl w:val="0"/>
          <w:numId w:val="377"/>
        </w:numPr>
        <w:spacing w:before="120" w:after="120" w:line="288" w:lineRule="auto"/>
        <w:ind w:left="0"/>
        <w:jc w:val="left"/>
      </w:pPr>
      <w:r>
        <w:rPr>
          <w:rFonts w:ascii="Arial" w:hAnsi="Arial" w:eastAsia="等线" w:cs="Arial"/>
          <w:sz w:val="22"/>
        </w:rPr>
        <w:t>若适用：指明一般许可证/特定许可证的申请路径</w:t>
      </w:r>
    </w:p>
    <w:p w14:paraId="47AB0FD8">
      <w:pPr>
        <w:numPr>
          <w:ilvl w:val="0"/>
          <w:numId w:val="378"/>
        </w:numPr>
        <w:spacing w:before="120" w:after="120" w:line="288" w:lineRule="auto"/>
        <w:ind w:left="0"/>
        <w:jc w:val="left"/>
      </w:pPr>
      <w:r>
        <w:rPr>
          <w:rFonts w:ascii="Arial" w:hAnsi="Arial" w:eastAsia="等线" w:cs="Arial"/>
          <w:sz w:val="22"/>
        </w:rPr>
        <w:t>提示私人诉讼风险（RTB 集体诉讼等创新诉由）</w:t>
      </w:r>
    </w:p>
    <w:p w14:paraId="66B852C2">
      <w:pPr>
        <w:spacing w:before="260" w:after="120" w:line="288" w:lineRule="auto"/>
        <w:ind w:left="0"/>
        <w:jc w:val="left"/>
        <w:outlineLvl w:val="3"/>
      </w:pPr>
      <w:bookmarkStart w:id="70" w:name="heading_70"/>
      <w:r>
        <w:rPr>
          <w:rFonts w:ascii="Arial" w:hAnsi="Arial" w:eastAsia="等线" w:cs="Arial"/>
          <w:b/>
          <w:sz w:val="28"/>
        </w:rPr>
        <w:t xml:space="preserve">D5 主张与结果构建（权重 10%） </w:t>
      </w:r>
      <w:bookmarkEnd w:id="70"/>
    </w:p>
    <w:p w14:paraId="5FB5D587">
      <w:pPr>
        <w:spacing w:before="120" w:after="120" w:line="288" w:lineRule="auto"/>
        <w:ind w:left="0"/>
        <w:jc w:val="left"/>
      </w:pPr>
      <w:r>
        <w:rPr>
          <w:rFonts w:ascii="Arial" w:hAnsi="Arial" w:eastAsia="等线" w:cs="Arial"/>
          <w:sz w:val="22"/>
        </w:rPr>
        <w:t>评测要点：</w:t>
      </w:r>
    </w:p>
    <w:p w14:paraId="42978752">
      <w:pPr>
        <w:numPr>
          <w:ilvl w:val="0"/>
          <w:numId w:val="379"/>
        </w:numPr>
        <w:spacing w:before="120" w:after="120" w:line="288" w:lineRule="auto"/>
        <w:ind w:left="0"/>
        <w:jc w:val="left"/>
      </w:pPr>
      <w:r>
        <w:rPr>
          <w:rFonts w:ascii="Arial" w:hAnsi="Arial" w:eastAsia="等线" w:cs="Arial"/>
          <w:sz w:val="22"/>
        </w:rPr>
        <w:t>结论清晰（"禁止交易"/"受限交易，须建立合规计划"/"可援引豁免"/"不在管辖范围"）</w:t>
      </w:r>
    </w:p>
    <w:p w14:paraId="34B41F6B">
      <w:pPr>
        <w:numPr>
          <w:ilvl w:val="0"/>
          <w:numId w:val="380"/>
        </w:numPr>
        <w:spacing w:before="120" w:after="120" w:line="288" w:lineRule="auto"/>
        <w:ind w:left="0"/>
        <w:jc w:val="left"/>
      </w:pPr>
      <w:r>
        <w:rPr>
          <w:rFonts w:ascii="Arial" w:hAnsi="Arial" w:eastAsia="等线" w:cs="Arial"/>
          <w:sz w:val="22"/>
        </w:rPr>
        <w:t>结构化输出（结论→事实依据→法条依据→四步筛查推理→下一步行动）</w:t>
      </w:r>
    </w:p>
    <w:p w14:paraId="09C3CCD1">
      <w:pPr>
        <w:numPr>
          <w:ilvl w:val="0"/>
          <w:numId w:val="381"/>
        </w:numPr>
        <w:spacing w:before="120" w:after="120" w:line="288" w:lineRule="auto"/>
        <w:ind w:left="0"/>
        <w:jc w:val="left"/>
      </w:pPr>
      <w:r>
        <w:rPr>
          <w:rFonts w:ascii="Arial" w:hAnsi="Arial" w:eastAsia="等线" w:cs="Arial"/>
          <w:sz w:val="22"/>
        </w:rPr>
        <w:t>覆盖所有触发情形</w:t>
      </w:r>
    </w:p>
    <w:p w14:paraId="4332B8ED">
      <w:pPr>
        <w:spacing w:before="260" w:after="120" w:line="288" w:lineRule="auto"/>
        <w:ind w:left="0"/>
        <w:jc w:val="left"/>
        <w:outlineLvl w:val="3"/>
      </w:pPr>
      <w:bookmarkStart w:id="71" w:name="heading_71"/>
      <w:r>
        <w:rPr>
          <w:rFonts w:ascii="Arial" w:hAnsi="Arial" w:eastAsia="等线" w:cs="Arial"/>
          <w:b/>
          <w:sz w:val="28"/>
        </w:rPr>
        <w:t xml:space="preserve">D6 职业规范与表述（权重 5%） </w:t>
      </w:r>
      <w:bookmarkEnd w:id="71"/>
    </w:p>
    <w:p w14:paraId="14B05447">
      <w:pPr>
        <w:spacing w:before="120" w:after="120" w:line="288" w:lineRule="auto"/>
        <w:ind w:left="0"/>
        <w:jc w:val="left"/>
      </w:pPr>
      <w:r>
        <w:rPr>
          <w:rFonts w:ascii="Arial" w:hAnsi="Arial" w:eastAsia="等线" w:cs="Arial"/>
          <w:sz w:val="22"/>
        </w:rPr>
        <w:t>评测要点：</w:t>
      </w:r>
    </w:p>
    <w:p w14:paraId="3D62D873">
      <w:pPr>
        <w:numPr>
          <w:ilvl w:val="0"/>
          <w:numId w:val="382"/>
        </w:numPr>
        <w:spacing w:before="120" w:after="120" w:line="288" w:lineRule="auto"/>
        <w:ind w:left="0"/>
        <w:jc w:val="left"/>
      </w:pPr>
      <w:r>
        <w:rPr>
          <w:rFonts w:ascii="Arial" w:hAnsi="Arial" w:eastAsia="等线" w:cs="Arial"/>
          <w:sz w:val="22"/>
        </w:rPr>
        <w:t>使用美国法语境下的规范术语（"covered persons"、"bulk sensitive personal data"、"restricted transactions"、"data compliance program"等）</w:t>
      </w:r>
    </w:p>
    <w:p w14:paraId="6208C38E">
      <w:pPr>
        <w:numPr>
          <w:ilvl w:val="0"/>
          <w:numId w:val="383"/>
        </w:numPr>
        <w:spacing w:before="120" w:after="120" w:line="288" w:lineRule="auto"/>
        <w:ind w:left="0"/>
        <w:jc w:val="left"/>
      </w:pPr>
      <w:r>
        <w:rPr>
          <w:rFonts w:ascii="Arial" w:hAnsi="Arial" w:eastAsia="等线" w:cs="Arial"/>
          <w:sz w:val="22"/>
        </w:rPr>
        <w:t>无口语化、无模糊表述</w:t>
      </w:r>
    </w:p>
    <w:p w14:paraId="42EC48D7">
      <w:pPr>
        <w:numPr>
          <w:ilvl w:val="0"/>
          <w:numId w:val="384"/>
        </w:numPr>
        <w:spacing w:before="120" w:after="120" w:line="288" w:lineRule="auto"/>
        <w:ind w:left="0"/>
        <w:jc w:val="left"/>
      </w:pPr>
      <w:r>
        <w:rPr>
          <w:rFonts w:ascii="Arial" w:hAnsi="Arial" w:eastAsia="等线" w:cs="Arial"/>
          <w:sz w:val="22"/>
        </w:rPr>
        <w:t>明确标注"本诊断不构成正式法律意见，需由美国合格律师复核"</w:t>
      </w:r>
    </w:p>
    <w:p w14:paraId="23422FDE">
      <w:pPr>
        <w:numPr>
          <w:ilvl w:val="0"/>
          <w:numId w:val="385"/>
        </w:numPr>
        <w:spacing w:before="120" w:after="120" w:line="288" w:lineRule="auto"/>
        <w:ind w:left="0"/>
        <w:jc w:val="left"/>
      </w:pPr>
      <w:r>
        <w:rPr>
          <w:rFonts w:ascii="Arial" w:hAnsi="Arial" w:eastAsia="等线" w:cs="Arial"/>
          <w:sz w:val="22"/>
        </w:rPr>
        <w:t>提示 EO 14117 具有跨党派延续性，不能视为短期政策波动</w:t>
      </w:r>
    </w:p>
    <w:p w14:paraId="6DE1FB8D">
      <w:pPr>
        <w:spacing w:before="120" w:after="120" w:line="288" w:lineRule="auto"/>
        <w:ind w:left="0"/>
        <w:jc w:val="left"/>
      </w:pPr>
      <w:r>
        <w:rPr>
          <w:rFonts w:ascii="Arial" w:hAnsi="Arial" w:eastAsia="等线" w:cs="Arial"/>
          <w:b/>
          <w:sz w:val="22"/>
        </w:rPr>
        <w:t>专家标注要求</w:t>
      </w:r>
      <w:r>
        <w:rPr>
          <w:rFonts w:ascii="Arial" w:hAnsi="Arial" w:eastAsia="等线" w:cs="Arial"/>
          <w:sz w:val="22"/>
        </w:rPr>
        <w:t>：</w:t>
      </w:r>
    </w:p>
    <w:p w14:paraId="2959C907">
      <w:pPr>
        <w:numPr>
          <w:ilvl w:val="0"/>
          <w:numId w:val="386"/>
        </w:numPr>
        <w:spacing w:before="120" w:after="120" w:line="288" w:lineRule="auto"/>
        <w:ind w:left="0"/>
        <w:jc w:val="left"/>
      </w:pPr>
      <w:r>
        <w:rPr>
          <w:rFonts w:ascii="Arial" w:hAnsi="Arial" w:eastAsia="等线" w:cs="Arial"/>
          <w:sz w:val="22"/>
        </w:rPr>
        <w:t>标注员：通过法考 A 证 + 熟悉美国数据出境管制规则的合规律师（建议有 CIPP/E 或 CIPP/US 认证）</w:t>
      </w:r>
    </w:p>
    <w:p w14:paraId="0B1075BE">
      <w:pPr>
        <w:numPr>
          <w:ilvl w:val="0"/>
          <w:numId w:val="387"/>
        </w:numPr>
        <w:spacing w:before="120" w:after="120" w:line="288" w:lineRule="auto"/>
        <w:ind w:left="0"/>
        <w:jc w:val="left"/>
      </w:pPr>
      <w:r>
        <w:rPr>
          <w:rFonts w:ascii="Arial" w:hAnsi="Arial" w:eastAsia="等线" w:cs="Arial"/>
          <w:sz w:val="22"/>
        </w:rPr>
        <w:t>交叉审查：有美国法与跨境数据合规律师经验的法学教授审核</w:t>
      </w:r>
    </w:p>
    <w:p w14:paraId="4854A108">
      <w:pPr>
        <w:numPr>
          <w:ilvl w:val="0"/>
          <w:numId w:val="388"/>
        </w:numPr>
        <w:spacing w:before="120" w:after="120" w:line="288" w:lineRule="auto"/>
        <w:ind w:left="0"/>
        <w:jc w:val="left"/>
      </w:pPr>
      <w:r>
        <w:rPr>
          <w:rFonts w:ascii="Arial" w:hAnsi="Arial" w:eastAsia="等线" w:cs="Arial"/>
          <w:sz w:val="22"/>
        </w:rPr>
        <w:t>样本规模：≥ 50 题（覆盖数据经纪交易禁止场景、云服务供应商协议受限场景、雇佣协议场景、投资协议场景、股权穿透复杂场景、间接传输场景、豁免场景等）</w:t>
      </w:r>
    </w:p>
    <w:p w14:paraId="3FE3A2E1">
      <w:pPr>
        <w:numPr>
          <w:ilvl w:val="0"/>
          <w:numId w:val="389"/>
        </w:numPr>
        <w:spacing w:before="120" w:after="120" w:line="288" w:lineRule="auto"/>
        <w:ind w:left="0"/>
        <w:jc w:val="left"/>
      </w:pPr>
      <w:r>
        <w:rPr>
          <w:rFonts w:ascii="Arial" w:hAnsi="Arial" w:eastAsia="等线" w:cs="Arial"/>
          <w:sz w:val="22"/>
        </w:rPr>
        <w:t>单题耗时：≥ 3 小时</w:t>
      </w:r>
    </w:p>
    <w:p w14:paraId="40153E6A">
      <w:pPr>
        <w:numPr>
          <w:ilvl w:val="0"/>
          <w:numId w:val="390"/>
        </w:numPr>
        <w:spacing w:before="120" w:after="120" w:line="288" w:lineRule="auto"/>
        <w:ind w:left="0"/>
        <w:jc w:val="left"/>
      </w:pPr>
      <w:r>
        <w:rPr>
          <w:rFonts w:ascii="Arial" w:hAnsi="Arial" w:eastAsia="等线" w:cs="Arial"/>
          <w:sz w:val="22"/>
        </w:rPr>
        <w:t>噪声注入：故意隐瞒交易对手方股权结构、插入"我们只是提供云服务"等误导表述、加入"听说这个规则要被撤销"等情绪化叙述</w:t>
      </w:r>
    </w:p>
    <w:p w14:paraId="34C6970A">
      <w:pPr>
        <w:pBdr>
          <w:bottom w:val="single" w:color="DEE0E3" w:sz="2" w:space="0"/>
          <w:between w:val="single" w:color="DEE0E3" w:sz="2" w:space="0"/>
        </w:pBdr>
        <w:spacing w:before="120" w:after="120" w:line="288" w:lineRule="auto"/>
        <w:ind w:left="0"/>
      </w:pPr>
    </w:p>
    <w:p w14:paraId="74864156">
      <w:pPr>
        <w:spacing w:before="320" w:after="120" w:line="288" w:lineRule="auto"/>
        <w:ind w:left="0"/>
        <w:jc w:val="left"/>
        <w:outlineLvl w:val="1"/>
      </w:pPr>
      <w:bookmarkStart w:id="72" w:name="heading_72"/>
      <w:r>
        <w:rPr>
          <w:rFonts w:ascii="Arial" w:hAnsi="Arial" w:eastAsia="等线" w:cs="Arial"/>
          <w:b/>
          <w:sz w:val="32"/>
        </w:rPr>
        <w:t xml:space="preserve">🎯 任务10：CPRA 合规 黄金标准 </w:t>
      </w:r>
      <w:bookmarkEnd w:id="72"/>
    </w:p>
    <w:p w14:paraId="2F0CCEFB">
      <w:pPr>
        <w:spacing w:before="120" w:after="120" w:line="288" w:lineRule="auto"/>
        <w:ind w:left="0"/>
        <w:jc w:val="left"/>
      </w:pPr>
      <w:r>
        <w:rPr>
          <w:rFonts w:ascii="Arial" w:hAnsi="Arial" w:eastAsia="等线" w:cs="Arial"/>
          <w:b/>
          <w:sz w:val="22"/>
        </w:rPr>
        <w:t>任务定位</w:t>
      </w:r>
      <w:r>
        <w:rPr>
          <w:rFonts w:ascii="Arial" w:hAnsi="Arial" w:eastAsia="等线" w:cs="Arial"/>
          <w:sz w:val="22"/>
        </w:rPr>
        <w:t>：用户输入加州业务场景与数据处理活动描述，AI 需识别：①是否落入 CCPA/CPRA 框架；②是否触发风险评估、网络安全审计、ADMT 影响评估义务；③生成相应的评估/审计草案。</w:t>
      </w:r>
    </w:p>
    <w:p w14:paraId="5D92443A">
      <w:pPr>
        <w:spacing w:before="120" w:after="120" w:line="288" w:lineRule="auto"/>
        <w:ind w:left="0"/>
        <w:jc w:val="left"/>
      </w:pPr>
      <w:r>
        <w:rPr>
          <w:rFonts w:ascii="Arial" w:hAnsi="Arial" w:eastAsia="等线" w:cs="Arial"/>
          <w:b/>
          <w:sz w:val="22"/>
        </w:rPr>
        <w:t>映射功能族</w:t>
      </w:r>
      <w:r>
        <w:rPr>
          <w:rFonts w:ascii="Arial" w:hAnsi="Arial" w:eastAsia="等线" w:cs="Arial"/>
          <w:sz w:val="22"/>
        </w:rPr>
        <w:t>：D（域外专项合规族）+ B（评估/报告生成族）</w:t>
      </w:r>
    </w:p>
    <w:p w14:paraId="022F1FBC">
      <w:pPr>
        <w:spacing w:before="300" w:after="120" w:line="288" w:lineRule="auto"/>
        <w:ind w:left="0"/>
        <w:jc w:val="left"/>
        <w:outlineLvl w:val="2"/>
      </w:pPr>
      <w:bookmarkStart w:id="73" w:name="heading_73"/>
      <w:r>
        <w:rPr>
          <w:rFonts w:ascii="Arial" w:hAnsi="Arial" w:eastAsia="等线" w:cs="Arial"/>
          <w:b/>
          <w:sz w:val="30"/>
        </w:rPr>
        <w:t xml:space="preserve">子任务 10A：CPRA 合规诊断（映射功能族 D） </w:t>
      </w:r>
      <w:bookmarkEnd w:id="73"/>
    </w:p>
    <w:p w14:paraId="2F228B78">
      <w:pPr>
        <w:spacing w:before="260" w:after="120" w:line="288" w:lineRule="auto"/>
        <w:ind w:left="0"/>
        <w:jc w:val="left"/>
        <w:outlineLvl w:val="3"/>
      </w:pPr>
      <w:bookmarkStart w:id="74" w:name="heading_74"/>
      <w:r>
        <w:rPr>
          <w:rFonts w:ascii="Arial" w:hAnsi="Arial" w:eastAsia="等线" w:cs="Arial"/>
          <w:b/>
          <w:sz w:val="28"/>
        </w:rPr>
        <w:t xml:space="preserve">D1 事实与要素提取（权重 25%，★关键项） </w:t>
      </w:r>
      <w:bookmarkEnd w:id="74"/>
    </w:p>
    <w:p w14:paraId="547D92BF">
      <w:pPr>
        <w:spacing w:before="120" w:after="120" w:line="288" w:lineRule="auto"/>
        <w:ind w:left="0"/>
        <w:jc w:val="left"/>
      </w:pPr>
      <w:r>
        <w:rPr>
          <w:rFonts w:ascii="Arial" w:hAnsi="Arial" w:eastAsia="等线" w:cs="Arial"/>
          <w:sz w:val="22"/>
        </w:rPr>
        <w:t>评测要点：</w:t>
      </w:r>
    </w:p>
    <w:p w14:paraId="17A91733">
      <w:pPr>
        <w:numPr>
          <w:ilvl w:val="0"/>
          <w:numId w:val="391"/>
        </w:numPr>
        <w:spacing w:before="120" w:after="120" w:line="288" w:lineRule="auto"/>
        <w:ind w:left="0"/>
        <w:jc w:val="left"/>
      </w:pPr>
      <w:r>
        <w:rPr>
          <w:rFonts w:ascii="Arial" w:hAnsi="Arial" w:eastAsia="等线" w:cs="Arial"/>
          <w:sz w:val="22"/>
        </w:rPr>
        <w:t>是否识别企业是否满足 CCPA 适用门槛（营收 $26,625,000 / 数据量 100,000 消费者 / 50% 收入来自数据销售）</w:t>
      </w:r>
    </w:p>
    <w:p w14:paraId="55F6A696">
      <w:pPr>
        <w:numPr>
          <w:ilvl w:val="0"/>
          <w:numId w:val="392"/>
        </w:numPr>
        <w:spacing w:before="120" w:after="120" w:line="288" w:lineRule="auto"/>
        <w:ind w:left="0"/>
        <w:jc w:val="left"/>
      </w:pPr>
      <w:r>
        <w:rPr>
          <w:rFonts w:ascii="Arial" w:hAnsi="Arial" w:eastAsia="等线" w:cs="Arial"/>
          <w:sz w:val="22"/>
        </w:rPr>
        <w:t>是否识别是否处理敏感个人信息</w:t>
      </w:r>
    </w:p>
    <w:p w14:paraId="06E066DD">
      <w:pPr>
        <w:numPr>
          <w:ilvl w:val="0"/>
          <w:numId w:val="393"/>
        </w:numPr>
        <w:spacing w:before="120" w:after="120" w:line="288" w:lineRule="auto"/>
        <w:ind w:left="0"/>
        <w:jc w:val="left"/>
      </w:pPr>
      <w:r>
        <w:rPr>
          <w:rFonts w:ascii="Arial" w:hAnsi="Arial" w:eastAsia="等线" w:cs="Arial"/>
          <w:sz w:val="22"/>
        </w:rPr>
        <w:t>是否识别是否存在六类高风险处理活动（出售/共享、敏感信息处理、ADMT 重大决定、员工/学生画像、敏感地点推断、AI 训练）</w:t>
      </w:r>
    </w:p>
    <w:p w14:paraId="5A59F2CB">
      <w:pPr>
        <w:numPr>
          <w:ilvl w:val="0"/>
          <w:numId w:val="394"/>
        </w:numPr>
        <w:spacing w:before="120" w:after="120" w:line="288" w:lineRule="auto"/>
        <w:ind w:left="0"/>
        <w:jc w:val="left"/>
      </w:pPr>
      <w:r>
        <w:rPr>
          <w:rFonts w:ascii="Arial" w:hAnsi="Arial" w:eastAsia="等线" w:cs="Arial"/>
          <w:sz w:val="22"/>
        </w:rPr>
        <w:t>是否识别企业营收规模（用于确定审计时间表）</w:t>
      </w:r>
    </w:p>
    <w:p w14:paraId="36FD5052">
      <w:pPr>
        <w:numPr>
          <w:ilvl w:val="0"/>
          <w:numId w:val="395"/>
        </w:numPr>
        <w:spacing w:before="120" w:after="120" w:line="288" w:lineRule="auto"/>
        <w:ind w:left="0"/>
        <w:jc w:val="left"/>
      </w:pPr>
      <w:r>
        <w:rPr>
          <w:rFonts w:ascii="Arial" w:hAnsi="Arial" w:eastAsia="等线" w:cs="Arial"/>
          <w:sz w:val="22"/>
        </w:rPr>
        <w:t>是否识别用户描述中缺失的关键事实并主动追问</w:t>
      </w:r>
    </w:p>
    <w:p w14:paraId="62F64B94">
      <w:pPr>
        <w:numPr>
          <w:ilvl w:val="0"/>
          <w:numId w:val="396"/>
        </w:numPr>
        <w:spacing w:before="120" w:after="120" w:line="288" w:lineRule="auto"/>
        <w:ind w:left="0"/>
        <w:jc w:val="left"/>
      </w:pPr>
      <w:r>
        <w:rPr>
          <w:rFonts w:ascii="Arial" w:hAnsi="Arial" w:eastAsia="等线" w:cs="Arial"/>
          <w:sz w:val="22"/>
        </w:rPr>
        <w:t>是否识别用户描述中的误导性表述（如"我们只处理员工数据，不需要风险评估"）</w:t>
      </w:r>
    </w:p>
    <w:p w14:paraId="3B0CEFA4">
      <w:pPr>
        <w:spacing w:before="120" w:after="120" w:line="288" w:lineRule="auto"/>
        <w:ind w:left="0"/>
        <w:jc w:val="left"/>
      </w:pPr>
      <w:r>
        <w:rPr>
          <w:rFonts w:ascii="Arial" w:hAnsi="Arial" w:eastAsia="等线" w:cs="Arial"/>
          <w:b/>
          <w:sz w:val="22"/>
        </w:rPr>
        <w:t>否决项</w:t>
      </w:r>
      <w:r>
        <w:rPr>
          <w:rFonts w:ascii="Arial" w:hAnsi="Arial" w:eastAsia="等线" w:cs="Arial"/>
          <w:sz w:val="22"/>
        </w:rPr>
        <w:t>：遗漏"是否满足 CCPA 适用门槛"判定 → 整体 0 分。</w:t>
      </w:r>
    </w:p>
    <w:p w14:paraId="619B1BDE">
      <w:pPr>
        <w:spacing w:before="260" w:after="120" w:line="288" w:lineRule="auto"/>
        <w:ind w:left="0"/>
        <w:jc w:val="left"/>
        <w:outlineLvl w:val="3"/>
      </w:pPr>
      <w:bookmarkStart w:id="75" w:name="heading_75"/>
      <w:r>
        <w:rPr>
          <w:rFonts w:ascii="Arial" w:hAnsi="Arial" w:eastAsia="等线" w:cs="Arial"/>
          <w:b/>
          <w:sz w:val="28"/>
        </w:rPr>
        <w:t xml:space="preserve">D2 法条/规则引出（权重 20%，★关键项） </w:t>
      </w:r>
      <w:bookmarkEnd w:id="75"/>
    </w:p>
    <w:p w14:paraId="5E21B9A1">
      <w:pPr>
        <w:spacing w:before="120" w:after="120" w:line="288" w:lineRule="auto"/>
        <w:ind w:left="0"/>
        <w:jc w:val="left"/>
      </w:pPr>
      <w:r>
        <w:rPr>
          <w:rFonts w:ascii="Arial" w:hAnsi="Arial" w:eastAsia="等线" w:cs="Arial"/>
          <w:sz w:val="22"/>
        </w:rPr>
        <w:t>评测要点：</w:t>
      </w:r>
    </w:p>
    <w:p w14:paraId="0EC343E2">
      <w:pPr>
        <w:numPr>
          <w:ilvl w:val="0"/>
          <w:numId w:val="397"/>
        </w:numPr>
        <w:spacing w:before="120" w:after="120" w:line="288" w:lineRule="auto"/>
        <w:ind w:left="0"/>
        <w:jc w:val="left"/>
      </w:pPr>
      <w:r>
        <w:rPr>
          <w:rFonts w:ascii="Arial" w:hAnsi="Arial" w:eastAsia="等线" w:cs="Arial"/>
          <w:sz w:val="22"/>
        </w:rPr>
        <w:t>准确引出 CCPA/CPRA 框架（California Civil Code § 1798.140 等）</w:t>
      </w:r>
    </w:p>
    <w:p w14:paraId="4148E970">
      <w:pPr>
        <w:numPr>
          <w:ilvl w:val="0"/>
          <w:numId w:val="398"/>
        </w:numPr>
        <w:spacing w:before="120" w:after="120" w:line="288" w:lineRule="auto"/>
        <w:ind w:left="0"/>
        <w:jc w:val="left"/>
      </w:pPr>
      <w:r>
        <w:rPr>
          <w:rFonts w:ascii="Arial" w:hAnsi="Arial" w:eastAsia="等线" w:cs="Arial"/>
          <w:sz w:val="22"/>
        </w:rPr>
        <w:t>准确引出 CPPA 2025 年 9 月 23 日批准的新规则（网络安全审计、风险评估、ADMT）</w:t>
      </w:r>
    </w:p>
    <w:p w14:paraId="1A685933">
      <w:pPr>
        <w:numPr>
          <w:ilvl w:val="0"/>
          <w:numId w:val="399"/>
        </w:numPr>
        <w:spacing w:before="120" w:after="120" w:line="288" w:lineRule="auto"/>
        <w:ind w:left="0"/>
        <w:jc w:val="left"/>
      </w:pPr>
      <w:r>
        <w:rPr>
          <w:rFonts w:ascii="Arial" w:hAnsi="Arial" w:eastAsia="等线" w:cs="Arial"/>
          <w:sz w:val="22"/>
        </w:rPr>
        <w:t>准确引出风险评估触发条件（六类高风险处理活动）</w:t>
      </w:r>
    </w:p>
    <w:p w14:paraId="3A67BC7E">
      <w:pPr>
        <w:numPr>
          <w:ilvl w:val="0"/>
          <w:numId w:val="400"/>
        </w:numPr>
        <w:spacing w:before="120" w:after="120" w:line="288" w:lineRule="auto"/>
        <w:ind w:left="0"/>
        <w:jc w:val="left"/>
      </w:pPr>
      <w:r>
        <w:rPr>
          <w:rFonts w:ascii="Arial" w:hAnsi="Arial" w:eastAsia="等线" w:cs="Arial"/>
          <w:sz w:val="22"/>
        </w:rPr>
        <w:t>准确引出网络安全审计触发条件（营收 50%+ 来自数据销售 / 营收 &gt; $26,625,000 且处理 250,000 消费者 / 处理 50,000 消费者敏感信息）</w:t>
      </w:r>
    </w:p>
    <w:p w14:paraId="06E5AB51">
      <w:pPr>
        <w:numPr>
          <w:ilvl w:val="0"/>
          <w:numId w:val="401"/>
        </w:numPr>
        <w:spacing w:before="120" w:after="120" w:line="288" w:lineRule="auto"/>
        <w:ind w:left="0"/>
        <w:jc w:val="left"/>
      </w:pPr>
      <w:r>
        <w:rPr>
          <w:rFonts w:ascii="Arial" w:hAnsi="Arial" w:eastAsia="等线" w:cs="Arial"/>
          <w:sz w:val="22"/>
        </w:rPr>
        <w:t>准确引出 ADMT 合规要求</w:t>
      </w:r>
    </w:p>
    <w:p w14:paraId="597F4072">
      <w:pPr>
        <w:numPr>
          <w:ilvl w:val="0"/>
          <w:numId w:val="402"/>
        </w:numPr>
        <w:spacing w:before="120" w:after="120" w:line="288" w:lineRule="auto"/>
        <w:ind w:left="0"/>
        <w:jc w:val="left"/>
      </w:pPr>
      <w:r>
        <w:rPr>
          <w:rFonts w:ascii="Arial" w:hAnsi="Arial" w:eastAsia="等线" w:cs="Arial"/>
          <w:sz w:val="22"/>
        </w:rPr>
        <w:t>准确引出 NIST CSF 2.0、AICPA、ISACA 审计标准</w:t>
      </w:r>
    </w:p>
    <w:p w14:paraId="006FE8BB">
      <w:pPr>
        <w:spacing w:before="120" w:after="120" w:line="288" w:lineRule="auto"/>
        <w:ind w:left="0"/>
        <w:jc w:val="left"/>
      </w:pPr>
      <w:r>
        <w:rPr>
          <w:rFonts w:ascii="Arial" w:hAnsi="Arial" w:eastAsia="等线" w:cs="Arial"/>
          <w:b/>
          <w:sz w:val="22"/>
        </w:rPr>
        <w:t>否决项</w:t>
      </w:r>
      <w:r>
        <w:rPr>
          <w:rFonts w:ascii="Arial" w:hAnsi="Arial" w:eastAsia="等线" w:cs="Arial"/>
          <w:sz w:val="22"/>
        </w:rPr>
        <w:t>：法条/规则名称错误、引用不准确、引用旧版规则 → 整体 0 分。</w:t>
      </w:r>
    </w:p>
    <w:p w14:paraId="2B72ACF6">
      <w:pPr>
        <w:spacing w:before="260" w:after="120" w:line="288" w:lineRule="auto"/>
        <w:ind w:left="0"/>
        <w:jc w:val="left"/>
        <w:outlineLvl w:val="3"/>
      </w:pPr>
      <w:bookmarkStart w:id="76" w:name="heading_76"/>
      <w:r>
        <w:rPr>
          <w:rFonts w:ascii="Arial" w:hAnsi="Arial" w:eastAsia="等线" w:cs="Arial"/>
          <w:b/>
          <w:sz w:val="28"/>
        </w:rPr>
        <w:t xml:space="preserve">D3 法条理解与应用（权重 25%，★关键项） </w:t>
      </w:r>
      <w:bookmarkEnd w:id="76"/>
    </w:p>
    <w:p w14:paraId="32855942">
      <w:pPr>
        <w:spacing w:before="120" w:after="120" w:line="288" w:lineRule="auto"/>
        <w:ind w:left="0"/>
        <w:jc w:val="left"/>
      </w:pPr>
      <w:r>
        <w:rPr>
          <w:rFonts w:ascii="Arial" w:hAnsi="Arial" w:eastAsia="等线" w:cs="Arial"/>
          <w:sz w:val="22"/>
        </w:rPr>
        <w:t>评测要点：</w:t>
      </w:r>
    </w:p>
    <w:p w14:paraId="03063513">
      <w:pPr>
        <w:numPr>
          <w:ilvl w:val="0"/>
          <w:numId w:val="403"/>
        </w:numPr>
        <w:spacing w:before="120" w:after="120" w:line="288" w:lineRule="auto"/>
        <w:ind w:left="0"/>
        <w:jc w:val="left"/>
      </w:pPr>
      <w:r>
        <w:rPr>
          <w:rFonts w:ascii="Arial" w:hAnsi="Arial" w:eastAsia="等线" w:cs="Arial"/>
          <w:b/>
          <w:sz w:val="22"/>
        </w:rPr>
        <w:t>六类高风险处理活动逐项筛查</w:t>
      </w:r>
      <w:r>
        <w:rPr>
          <w:rFonts w:ascii="Arial" w:hAnsi="Arial" w:eastAsia="等线" w:cs="Arial"/>
          <w:sz w:val="22"/>
        </w:rPr>
        <w:t>准确</w:t>
      </w:r>
    </w:p>
    <w:p w14:paraId="406CAF6C">
      <w:pPr>
        <w:numPr>
          <w:ilvl w:val="0"/>
          <w:numId w:val="404"/>
        </w:numPr>
        <w:spacing w:before="120" w:after="120" w:line="288" w:lineRule="auto"/>
        <w:ind w:left="0"/>
        <w:jc w:val="left"/>
      </w:pPr>
      <w:r>
        <w:rPr>
          <w:rFonts w:ascii="Arial" w:hAnsi="Arial" w:eastAsia="等线" w:cs="Arial"/>
          <w:sz w:val="22"/>
        </w:rPr>
        <w:t>风险评估触发判定准确</w:t>
      </w:r>
    </w:p>
    <w:p w14:paraId="0460FF92">
      <w:pPr>
        <w:numPr>
          <w:ilvl w:val="0"/>
          <w:numId w:val="405"/>
        </w:numPr>
        <w:spacing w:before="120" w:after="120" w:line="288" w:lineRule="auto"/>
        <w:ind w:left="0"/>
        <w:jc w:val="left"/>
      </w:pPr>
      <w:r>
        <w:rPr>
          <w:rFonts w:ascii="Arial" w:hAnsi="Arial" w:eastAsia="等线" w:cs="Arial"/>
          <w:sz w:val="22"/>
        </w:rPr>
        <w:t>网络安全审计触发判定准确（三选一门槛）</w:t>
      </w:r>
    </w:p>
    <w:p w14:paraId="33FAE628">
      <w:pPr>
        <w:numPr>
          <w:ilvl w:val="0"/>
          <w:numId w:val="406"/>
        </w:numPr>
        <w:spacing w:before="120" w:after="120" w:line="288" w:lineRule="auto"/>
        <w:ind w:left="0"/>
        <w:jc w:val="left"/>
      </w:pPr>
      <w:r>
        <w:rPr>
          <w:rFonts w:ascii="Arial" w:hAnsi="Arial" w:eastAsia="等线" w:cs="Arial"/>
          <w:sz w:val="22"/>
        </w:rPr>
        <w:t>审计时间表判定准确（按营收：100M→2028.4.1/50-100M→2029.4.1 / &lt;$50M→2030.4.1）</w:t>
      </w:r>
    </w:p>
    <w:p w14:paraId="2765D576">
      <w:pPr>
        <w:numPr>
          <w:ilvl w:val="0"/>
          <w:numId w:val="407"/>
        </w:numPr>
        <w:spacing w:before="120" w:after="120" w:line="288" w:lineRule="auto"/>
        <w:ind w:left="0"/>
        <w:jc w:val="left"/>
      </w:pPr>
      <w:r>
        <w:rPr>
          <w:rFonts w:ascii="Arial" w:hAnsi="Arial" w:eastAsia="等线" w:cs="Arial"/>
          <w:sz w:val="22"/>
        </w:rPr>
        <w:t>论证合乎 CPRA 立法目的（消费者隐私保护、风险收益平衡）</w:t>
      </w:r>
    </w:p>
    <w:p w14:paraId="5A938016">
      <w:pPr>
        <w:numPr>
          <w:ilvl w:val="0"/>
          <w:numId w:val="408"/>
        </w:numPr>
        <w:spacing w:before="120" w:after="120" w:line="288" w:lineRule="auto"/>
        <w:ind w:left="0"/>
        <w:jc w:val="left"/>
      </w:pPr>
      <w:r>
        <w:rPr>
          <w:rFonts w:ascii="Arial" w:hAnsi="Arial" w:eastAsia="等线" w:cs="Arial"/>
          <w:sz w:val="22"/>
        </w:rPr>
        <w:t>准确识别"员工敏感数据常规 HR 处理"的有限豁免例外</w:t>
      </w:r>
    </w:p>
    <w:p w14:paraId="2858615E">
      <w:pPr>
        <w:numPr>
          <w:ilvl w:val="0"/>
          <w:numId w:val="409"/>
        </w:numPr>
        <w:spacing w:before="120" w:after="120" w:line="288" w:lineRule="auto"/>
        <w:ind w:left="0"/>
        <w:jc w:val="left"/>
      </w:pPr>
      <w:r>
        <w:rPr>
          <w:rFonts w:ascii="Arial" w:hAnsi="Arial" w:eastAsia="等线" w:cs="Arial"/>
          <w:sz w:val="22"/>
        </w:rPr>
        <w:t>准确识别 ADMT 边界：是"替代人类决策"还是"辅助人类决策"</w:t>
      </w:r>
    </w:p>
    <w:p w14:paraId="40858D5C">
      <w:pPr>
        <w:spacing w:before="120" w:after="120" w:line="288" w:lineRule="auto"/>
        <w:ind w:left="0"/>
        <w:jc w:val="left"/>
      </w:pPr>
      <w:r>
        <w:rPr>
          <w:rFonts w:ascii="Arial" w:hAnsi="Arial" w:eastAsia="等线" w:cs="Arial"/>
          <w:b/>
          <w:sz w:val="22"/>
        </w:rPr>
        <w:t>否决项</w:t>
      </w:r>
      <w:r>
        <w:rPr>
          <w:rFonts w:ascii="Arial" w:hAnsi="Arial" w:eastAsia="等线" w:cs="Arial"/>
          <w:sz w:val="22"/>
        </w:rPr>
        <w:t>：</w:t>
      </w:r>
    </w:p>
    <w:p w14:paraId="46787965">
      <w:pPr>
        <w:numPr>
          <w:ilvl w:val="0"/>
          <w:numId w:val="410"/>
        </w:numPr>
        <w:spacing w:before="120" w:after="120" w:line="288" w:lineRule="auto"/>
        <w:ind w:left="0"/>
        <w:jc w:val="left"/>
      </w:pPr>
      <w:r>
        <w:rPr>
          <w:rFonts w:ascii="Arial" w:hAnsi="Arial" w:eastAsia="等线" w:cs="Arial"/>
          <w:sz w:val="22"/>
        </w:rPr>
        <w:t>应触发风险评估却判定不触发 → 整体 0 分</w:t>
      </w:r>
    </w:p>
    <w:p w14:paraId="18184F4A">
      <w:pPr>
        <w:numPr>
          <w:ilvl w:val="0"/>
          <w:numId w:val="411"/>
        </w:numPr>
        <w:spacing w:before="120" w:after="120" w:line="288" w:lineRule="auto"/>
        <w:ind w:left="0"/>
        <w:jc w:val="left"/>
      </w:pPr>
      <w:r>
        <w:rPr>
          <w:rFonts w:ascii="Arial" w:hAnsi="Arial" w:eastAsia="等线" w:cs="Arial"/>
          <w:sz w:val="22"/>
        </w:rPr>
        <w:t>审计时间表判定错误 → 整体 0 分</w:t>
      </w:r>
    </w:p>
    <w:p w14:paraId="120280A5">
      <w:pPr>
        <w:spacing w:before="260" w:after="120" w:line="288" w:lineRule="auto"/>
        <w:ind w:left="0"/>
        <w:jc w:val="left"/>
        <w:outlineLvl w:val="3"/>
      </w:pPr>
      <w:bookmarkStart w:id="77" w:name="heading_77"/>
      <w:r>
        <w:rPr>
          <w:rFonts w:ascii="Arial" w:hAnsi="Arial" w:eastAsia="等线" w:cs="Arial"/>
          <w:b/>
          <w:sz w:val="28"/>
        </w:rPr>
        <w:t xml:space="preserve">D4 程序与策略意识（权重 15%） </w:t>
      </w:r>
      <w:bookmarkEnd w:id="77"/>
    </w:p>
    <w:p w14:paraId="103DC6A3">
      <w:pPr>
        <w:spacing w:before="120" w:after="120" w:line="288" w:lineRule="auto"/>
        <w:ind w:left="0"/>
        <w:jc w:val="left"/>
      </w:pPr>
      <w:r>
        <w:rPr>
          <w:rFonts w:ascii="Arial" w:hAnsi="Arial" w:eastAsia="等线" w:cs="Arial"/>
          <w:sz w:val="22"/>
        </w:rPr>
        <w:t>评测要点：</w:t>
      </w:r>
    </w:p>
    <w:p w14:paraId="2D7CBB4E">
      <w:pPr>
        <w:numPr>
          <w:ilvl w:val="0"/>
          <w:numId w:val="412"/>
        </w:numPr>
        <w:spacing w:before="120" w:after="120" w:line="288" w:lineRule="auto"/>
        <w:ind w:left="0"/>
        <w:jc w:val="left"/>
      </w:pPr>
      <w:r>
        <w:rPr>
          <w:rFonts w:ascii="Arial" w:hAnsi="Arial" w:eastAsia="等线" w:cs="Arial"/>
          <w:sz w:val="22"/>
        </w:rPr>
        <w:t>指明风险评估须在高风险处理活动</w:t>
      </w:r>
      <w:r>
        <w:rPr>
          <w:rFonts w:ascii="Arial" w:hAnsi="Arial" w:eastAsia="等线" w:cs="Arial"/>
          <w:b/>
          <w:sz w:val="22"/>
        </w:rPr>
        <w:t>开始前</w:t>
      </w:r>
      <w:r>
        <w:rPr>
          <w:rFonts w:ascii="Arial" w:hAnsi="Arial" w:eastAsia="等线" w:cs="Arial"/>
          <w:sz w:val="22"/>
        </w:rPr>
        <w:t>完成（2027年12月31日前完成首次评估）</w:t>
      </w:r>
    </w:p>
    <w:p w14:paraId="6F8D0131">
      <w:pPr>
        <w:numPr>
          <w:ilvl w:val="0"/>
          <w:numId w:val="413"/>
        </w:numPr>
        <w:spacing w:before="120" w:after="120" w:line="288" w:lineRule="auto"/>
        <w:ind w:left="0"/>
        <w:jc w:val="left"/>
      </w:pPr>
      <w:r>
        <w:rPr>
          <w:rFonts w:ascii="Arial" w:hAnsi="Arial" w:eastAsia="等线" w:cs="Arial"/>
          <w:sz w:val="22"/>
        </w:rPr>
        <w:t>指明 2028年4月1日前向 CPPA 提交评估概要及高管证明</w:t>
      </w:r>
    </w:p>
    <w:p w14:paraId="24C2ABF7">
      <w:pPr>
        <w:numPr>
          <w:ilvl w:val="0"/>
          <w:numId w:val="414"/>
        </w:numPr>
        <w:spacing w:before="120" w:after="120" w:line="288" w:lineRule="auto"/>
        <w:ind w:left="0"/>
        <w:jc w:val="left"/>
      </w:pPr>
      <w:r>
        <w:rPr>
          <w:rFonts w:ascii="Arial" w:hAnsi="Arial" w:eastAsia="等线" w:cs="Arial"/>
          <w:sz w:val="22"/>
        </w:rPr>
        <w:t>指明网络安全审计须由独立专业审计师执行</w:t>
      </w:r>
    </w:p>
    <w:p w14:paraId="4C3E23DF">
      <w:pPr>
        <w:numPr>
          <w:ilvl w:val="0"/>
          <w:numId w:val="415"/>
        </w:numPr>
        <w:spacing w:before="120" w:after="120" w:line="288" w:lineRule="auto"/>
        <w:ind w:left="0"/>
        <w:jc w:val="left"/>
      </w:pPr>
      <w:r>
        <w:rPr>
          <w:rFonts w:ascii="Arial" w:hAnsi="Arial" w:eastAsia="等线" w:cs="Arial"/>
          <w:sz w:val="22"/>
        </w:rPr>
        <w:t>指明审计须评估 18 项网络安全程序组成部分</w:t>
      </w:r>
    </w:p>
    <w:p w14:paraId="434C400F">
      <w:pPr>
        <w:numPr>
          <w:ilvl w:val="0"/>
          <w:numId w:val="416"/>
        </w:numPr>
        <w:spacing w:before="120" w:after="120" w:line="288" w:lineRule="auto"/>
        <w:ind w:left="0"/>
        <w:jc w:val="left"/>
      </w:pPr>
      <w:r>
        <w:rPr>
          <w:rFonts w:ascii="Arial" w:hAnsi="Arial" w:eastAsia="等线" w:cs="Arial"/>
          <w:sz w:val="22"/>
        </w:rPr>
        <w:t>指明 ADMT 预先通知与退出机制要求（2027年1月1日起）</w:t>
      </w:r>
    </w:p>
    <w:p w14:paraId="4E293527">
      <w:pPr>
        <w:numPr>
          <w:ilvl w:val="0"/>
          <w:numId w:val="417"/>
        </w:numPr>
        <w:spacing w:before="120" w:after="120" w:line="288" w:lineRule="auto"/>
        <w:ind w:left="0"/>
        <w:jc w:val="left"/>
      </w:pPr>
      <w:r>
        <w:rPr>
          <w:rFonts w:ascii="Arial" w:hAnsi="Arial" w:eastAsia="等线" w:cs="Arial"/>
          <w:sz w:val="22"/>
        </w:rPr>
        <w:t>提供下一步行动建议</w:t>
      </w:r>
    </w:p>
    <w:p w14:paraId="16E0DC0F">
      <w:pPr>
        <w:numPr>
          <w:ilvl w:val="0"/>
          <w:numId w:val="418"/>
        </w:numPr>
        <w:spacing w:before="120" w:after="120" w:line="288" w:lineRule="auto"/>
        <w:ind w:left="0"/>
        <w:jc w:val="left"/>
      </w:pPr>
      <w:r>
        <w:rPr>
          <w:rFonts w:ascii="Arial" w:hAnsi="Arial" w:eastAsia="等线" w:cs="Arial"/>
          <w:sz w:val="22"/>
        </w:rPr>
        <w:t>提示 CPPA 主动执法趋势与处罚风险</w:t>
      </w:r>
    </w:p>
    <w:p w14:paraId="42DDA06D">
      <w:pPr>
        <w:spacing w:before="260" w:after="120" w:line="288" w:lineRule="auto"/>
        <w:ind w:left="0"/>
        <w:jc w:val="left"/>
        <w:outlineLvl w:val="3"/>
      </w:pPr>
      <w:bookmarkStart w:id="78" w:name="heading_78"/>
      <w:r>
        <w:rPr>
          <w:rFonts w:ascii="Arial" w:hAnsi="Arial" w:eastAsia="等线" w:cs="Arial"/>
          <w:b/>
          <w:sz w:val="28"/>
        </w:rPr>
        <w:t xml:space="preserve">D5 主张与结果构建（权重 10%） </w:t>
      </w:r>
      <w:bookmarkEnd w:id="78"/>
    </w:p>
    <w:p w14:paraId="18BD841B">
      <w:pPr>
        <w:spacing w:before="120" w:after="120" w:line="288" w:lineRule="auto"/>
        <w:ind w:left="0"/>
        <w:jc w:val="left"/>
      </w:pPr>
      <w:r>
        <w:rPr>
          <w:rFonts w:ascii="Arial" w:hAnsi="Arial" w:eastAsia="等线" w:cs="Arial"/>
          <w:sz w:val="22"/>
        </w:rPr>
        <w:t>评测要点：</w:t>
      </w:r>
    </w:p>
    <w:p w14:paraId="277A5931">
      <w:pPr>
        <w:numPr>
          <w:ilvl w:val="0"/>
          <w:numId w:val="419"/>
        </w:numPr>
        <w:spacing w:before="120" w:after="120" w:line="288" w:lineRule="auto"/>
        <w:ind w:left="0"/>
        <w:jc w:val="left"/>
      </w:pPr>
      <w:r>
        <w:rPr>
          <w:rFonts w:ascii="Arial" w:hAnsi="Arial" w:eastAsia="等线" w:cs="Arial"/>
          <w:sz w:val="22"/>
        </w:rPr>
        <w:t>结论清晰（"触发风险评估+网络安全审计+ADMT 评估"等组合）</w:t>
      </w:r>
    </w:p>
    <w:p w14:paraId="2AA0EE81">
      <w:pPr>
        <w:numPr>
          <w:ilvl w:val="0"/>
          <w:numId w:val="420"/>
        </w:numPr>
        <w:spacing w:before="120" w:after="120" w:line="288" w:lineRule="auto"/>
        <w:ind w:left="0"/>
        <w:jc w:val="left"/>
      </w:pPr>
      <w:r>
        <w:rPr>
          <w:rFonts w:ascii="Arial" w:hAnsi="Arial" w:eastAsia="等线" w:cs="Arial"/>
          <w:sz w:val="22"/>
        </w:rPr>
        <w:t>结构化输出（结论→事实依据→法条依据→下一步）</w:t>
      </w:r>
    </w:p>
    <w:p w14:paraId="6495A7FB">
      <w:pPr>
        <w:numPr>
          <w:ilvl w:val="0"/>
          <w:numId w:val="421"/>
        </w:numPr>
        <w:spacing w:before="120" w:after="120" w:line="288" w:lineRule="auto"/>
        <w:ind w:left="0"/>
        <w:jc w:val="left"/>
      </w:pPr>
      <w:r>
        <w:rPr>
          <w:rFonts w:ascii="Arial" w:hAnsi="Arial" w:eastAsia="等线" w:cs="Arial"/>
          <w:sz w:val="22"/>
        </w:rPr>
        <w:t>覆盖所有触发义务</w:t>
      </w:r>
    </w:p>
    <w:p w14:paraId="6DF3CD5A">
      <w:pPr>
        <w:spacing w:before="260" w:after="120" w:line="288" w:lineRule="auto"/>
        <w:ind w:left="0"/>
        <w:jc w:val="left"/>
        <w:outlineLvl w:val="3"/>
      </w:pPr>
      <w:bookmarkStart w:id="79" w:name="heading_79"/>
      <w:r>
        <w:rPr>
          <w:rFonts w:ascii="Arial" w:hAnsi="Arial" w:eastAsia="等线" w:cs="Arial"/>
          <w:b/>
          <w:sz w:val="28"/>
        </w:rPr>
        <w:t xml:space="preserve">D6 职业规范与表述（权重 5%） </w:t>
      </w:r>
      <w:bookmarkEnd w:id="79"/>
    </w:p>
    <w:p w14:paraId="118A5FA9">
      <w:pPr>
        <w:spacing w:before="120" w:after="120" w:line="288" w:lineRule="auto"/>
        <w:ind w:left="0"/>
        <w:jc w:val="left"/>
      </w:pPr>
      <w:r>
        <w:rPr>
          <w:rFonts w:ascii="Arial" w:hAnsi="Arial" w:eastAsia="等线" w:cs="Arial"/>
          <w:sz w:val="22"/>
        </w:rPr>
        <w:t>评测要点：</w:t>
      </w:r>
    </w:p>
    <w:p w14:paraId="184A91BF">
      <w:pPr>
        <w:numPr>
          <w:ilvl w:val="0"/>
          <w:numId w:val="422"/>
        </w:numPr>
        <w:spacing w:before="120" w:after="120" w:line="288" w:lineRule="auto"/>
        <w:ind w:left="0"/>
        <w:jc w:val="left"/>
      </w:pPr>
      <w:r>
        <w:rPr>
          <w:rFonts w:ascii="Arial" w:hAnsi="Arial" w:eastAsia="等线" w:cs="Arial"/>
          <w:sz w:val="22"/>
        </w:rPr>
        <w:t>使用美国隐私法规范术语（"risk assessment"、"cybersecurity audit"、"automated decisionmaking technology"、"significant decision"等）</w:t>
      </w:r>
    </w:p>
    <w:p w14:paraId="4EB9F65E">
      <w:pPr>
        <w:numPr>
          <w:ilvl w:val="0"/>
          <w:numId w:val="423"/>
        </w:numPr>
        <w:spacing w:before="120" w:after="120" w:line="288" w:lineRule="auto"/>
        <w:ind w:left="0"/>
        <w:jc w:val="left"/>
      </w:pPr>
      <w:r>
        <w:rPr>
          <w:rFonts w:ascii="Arial" w:hAnsi="Arial" w:eastAsia="等线" w:cs="Arial"/>
          <w:sz w:val="22"/>
        </w:rPr>
        <w:t>无口语化表述</w:t>
      </w:r>
    </w:p>
    <w:p w14:paraId="21BEFF12">
      <w:pPr>
        <w:numPr>
          <w:ilvl w:val="0"/>
          <w:numId w:val="424"/>
        </w:numPr>
        <w:spacing w:before="120" w:after="120" w:line="288" w:lineRule="auto"/>
        <w:ind w:left="0"/>
        <w:jc w:val="left"/>
      </w:pPr>
      <w:r>
        <w:rPr>
          <w:rFonts w:ascii="Arial" w:hAnsi="Arial" w:eastAsia="等线" w:cs="Arial"/>
          <w:sz w:val="22"/>
        </w:rPr>
        <w:t>明确标注"本诊断不构成正式法律意见，需由美国加州合格律师复核"</w:t>
      </w:r>
    </w:p>
    <w:p w14:paraId="134FC6FC">
      <w:pPr>
        <w:spacing w:before="300" w:after="120" w:line="288" w:lineRule="auto"/>
        <w:ind w:left="0"/>
        <w:jc w:val="left"/>
        <w:outlineLvl w:val="2"/>
      </w:pPr>
      <w:bookmarkStart w:id="80" w:name="heading_80"/>
      <w:r>
        <w:rPr>
          <w:rFonts w:ascii="Arial" w:hAnsi="Arial" w:eastAsia="等线" w:cs="Arial"/>
          <w:b/>
          <w:sz w:val="30"/>
        </w:rPr>
        <w:t xml:space="preserve">子任务 10B：风险评估/网络安全审计/ADMT 影响评估草案生成（映射功能族 B） </w:t>
      </w:r>
      <w:bookmarkEnd w:id="80"/>
    </w:p>
    <w:p w14:paraId="04323804">
      <w:pPr>
        <w:spacing w:before="260" w:after="120" w:line="288" w:lineRule="auto"/>
        <w:ind w:left="0"/>
        <w:jc w:val="left"/>
        <w:outlineLvl w:val="3"/>
      </w:pPr>
      <w:bookmarkStart w:id="81" w:name="heading_81"/>
      <w:r>
        <w:rPr>
          <w:rFonts w:ascii="Arial" w:hAnsi="Arial" w:eastAsia="等线" w:cs="Arial"/>
          <w:b/>
          <w:sz w:val="28"/>
        </w:rPr>
        <w:t xml:space="preserve">D1 事实与要素提取（权重 15%） </w:t>
      </w:r>
      <w:bookmarkEnd w:id="81"/>
    </w:p>
    <w:p w14:paraId="0A67D3A0">
      <w:pPr>
        <w:spacing w:before="120" w:after="120" w:line="288" w:lineRule="auto"/>
        <w:ind w:left="0"/>
        <w:jc w:val="left"/>
      </w:pPr>
      <w:r>
        <w:rPr>
          <w:rFonts w:ascii="Arial" w:hAnsi="Arial" w:eastAsia="等线" w:cs="Arial"/>
          <w:sz w:val="22"/>
        </w:rPr>
        <w:t>评测要点：</w:t>
      </w:r>
    </w:p>
    <w:p w14:paraId="18F3B0FA">
      <w:pPr>
        <w:numPr>
          <w:ilvl w:val="0"/>
          <w:numId w:val="425"/>
        </w:numPr>
        <w:spacing w:before="120" w:after="120" w:line="288" w:lineRule="auto"/>
        <w:ind w:left="0"/>
        <w:jc w:val="left"/>
      </w:pPr>
      <w:r>
        <w:rPr>
          <w:rFonts w:ascii="Arial" w:hAnsi="Arial" w:eastAsia="等线" w:cs="Arial"/>
          <w:sz w:val="22"/>
        </w:rPr>
        <w:t>完整提取处理活动描述（目的、数据类型、数据主体类别、处理方式）</w:t>
      </w:r>
    </w:p>
    <w:p w14:paraId="6E20D0D6">
      <w:pPr>
        <w:numPr>
          <w:ilvl w:val="0"/>
          <w:numId w:val="426"/>
        </w:numPr>
        <w:spacing w:before="120" w:after="120" w:line="288" w:lineRule="auto"/>
        <w:ind w:left="0"/>
        <w:jc w:val="left"/>
      </w:pPr>
      <w:r>
        <w:rPr>
          <w:rFonts w:ascii="Arial" w:hAnsi="Arial" w:eastAsia="等线" w:cs="Arial"/>
          <w:sz w:val="22"/>
        </w:rPr>
        <w:t>识别是否涉及敏感个人信息及具体类别</w:t>
      </w:r>
    </w:p>
    <w:p w14:paraId="0962599E">
      <w:pPr>
        <w:numPr>
          <w:ilvl w:val="0"/>
          <w:numId w:val="427"/>
        </w:numPr>
        <w:spacing w:before="120" w:after="120" w:line="288" w:lineRule="auto"/>
        <w:ind w:left="0"/>
        <w:jc w:val="left"/>
      </w:pPr>
      <w:r>
        <w:rPr>
          <w:rFonts w:ascii="Arial" w:hAnsi="Arial" w:eastAsia="等线" w:cs="Arial"/>
          <w:sz w:val="22"/>
        </w:rPr>
        <w:t>识别是否涉及 ADMT 及决策类型</w:t>
      </w:r>
    </w:p>
    <w:p w14:paraId="74AF6FBB">
      <w:pPr>
        <w:numPr>
          <w:ilvl w:val="0"/>
          <w:numId w:val="428"/>
        </w:numPr>
        <w:spacing w:before="120" w:after="120" w:line="288" w:lineRule="auto"/>
        <w:ind w:left="0"/>
        <w:jc w:val="left"/>
      </w:pPr>
      <w:r>
        <w:rPr>
          <w:rFonts w:ascii="Arial" w:hAnsi="Arial" w:eastAsia="等线" w:cs="Arial"/>
          <w:sz w:val="22"/>
        </w:rPr>
        <w:t>识别企业营收规模与数据量级</w:t>
      </w:r>
    </w:p>
    <w:p w14:paraId="4613AF53">
      <w:pPr>
        <w:spacing w:before="260" w:after="120" w:line="288" w:lineRule="auto"/>
        <w:ind w:left="0"/>
        <w:jc w:val="left"/>
        <w:outlineLvl w:val="3"/>
      </w:pPr>
      <w:bookmarkStart w:id="82" w:name="heading_82"/>
      <w:r>
        <w:rPr>
          <w:rFonts w:ascii="Arial" w:hAnsi="Arial" w:eastAsia="等线" w:cs="Arial"/>
          <w:b/>
          <w:sz w:val="28"/>
        </w:rPr>
        <w:t xml:space="preserve">D2 法条/规则引出（权重 15%，★关键项） </w:t>
      </w:r>
      <w:bookmarkEnd w:id="82"/>
    </w:p>
    <w:p w14:paraId="06814AA7">
      <w:pPr>
        <w:spacing w:before="120" w:after="120" w:line="288" w:lineRule="auto"/>
        <w:ind w:left="0"/>
        <w:jc w:val="left"/>
      </w:pPr>
      <w:r>
        <w:rPr>
          <w:rFonts w:ascii="Arial" w:hAnsi="Arial" w:eastAsia="等线" w:cs="Arial"/>
          <w:sz w:val="22"/>
        </w:rPr>
        <w:t>评测要点：</w:t>
      </w:r>
    </w:p>
    <w:p w14:paraId="2DCB6084">
      <w:pPr>
        <w:numPr>
          <w:ilvl w:val="0"/>
          <w:numId w:val="429"/>
        </w:numPr>
        <w:spacing w:before="120" w:after="120" w:line="288" w:lineRule="auto"/>
        <w:ind w:left="0"/>
        <w:jc w:val="left"/>
      </w:pPr>
      <w:r>
        <w:rPr>
          <w:rFonts w:ascii="Arial" w:hAnsi="Arial" w:eastAsia="等线" w:cs="Arial"/>
          <w:sz w:val="22"/>
        </w:rPr>
        <w:t>准确引出 CPPA 新规则下风险评估的法定要素</w:t>
      </w:r>
    </w:p>
    <w:p w14:paraId="5BC7B36E">
      <w:pPr>
        <w:numPr>
          <w:ilvl w:val="0"/>
          <w:numId w:val="430"/>
        </w:numPr>
        <w:spacing w:before="120" w:after="120" w:line="288" w:lineRule="auto"/>
        <w:ind w:left="0"/>
        <w:jc w:val="left"/>
      </w:pPr>
      <w:r>
        <w:rPr>
          <w:rFonts w:ascii="Arial" w:hAnsi="Arial" w:eastAsia="等线" w:cs="Arial"/>
          <w:sz w:val="22"/>
        </w:rPr>
        <w:t>准确引出 NIST CSF 2.0 等审计标准</w:t>
      </w:r>
    </w:p>
    <w:p w14:paraId="17365157">
      <w:pPr>
        <w:numPr>
          <w:ilvl w:val="0"/>
          <w:numId w:val="431"/>
        </w:numPr>
        <w:spacing w:before="120" w:after="120" w:line="288" w:lineRule="auto"/>
        <w:ind w:left="0"/>
        <w:jc w:val="left"/>
      </w:pPr>
      <w:r>
        <w:rPr>
          <w:rFonts w:ascii="Arial" w:hAnsi="Arial" w:eastAsia="等线" w:cs="Arial"/>
          <w:sz w:val="22"/>
        </w:rPr>
        <w:t>准确引出 ADMT 规则具体要求</w:t>
      </w:r>
    </w:p>
    <w:p w14:paraId="6353C871">
      <w:pPr>
        <w:spacing w:before="120" w:after="120" w:line="288" w:lineRule="auto"/>
        <w:ind w:left="0"/>
        <w:jc w:val="left"/>
      </w:pPr>
      <w:r>
        <w:rPr>
          <w:rFonts w:ascii="Arial" w:hAnsi="Arial" w:eastAsia="等线" w:cs="Arial"/>
          <w:b/>
          <w:sz w:val="22"/>
        </w:rPr>
        <w:t>否决项</w:t>
      </w:r>
      <w:r>
        <w:rPr>
          <w:rFonts w:ascii="Arial" w:hAnsi="Arial" w:eastAsia="等线" w:cs="Arial"/>
          <w:sz w:val="22"/>
        </w:rPr>
        <w:t>：漏引 CPPA 2025 年新规则 → 整体 0 分。</w:t>
      </w:r>
    </w:p>
    <w:p w14:paraId="079FDA22">
      <w:pPr>
        <w:spacing w:before="260" w:after="120" w:line="288" w:lineRule="auto"/>
        <w:ind w:left="0"/>
        <w:jc w:val="left"/>
        <w:outlineLvl w:val="3"/>
      </w:pPr>
      <w:bookmarkStart w:id="83" w:name="heading_83"/>
      <w:r>
        <w:rPr>
          <w:rFonts w:ascii="Arial" w:hAnsi="Arial" w:eastAsia="等线" w:cs="Arial"/>
          <w:b/>
          <w:sz w:val="28"/>
        </w:rPr>
        <w:t xml:space="preserve">D3 法条理解与应用（权重 25%，★关键项） </w:t>
      </w:r>
      <w:bookmarkEnd w:id="83"/>
    </w:p>
    <w:p w14:paraId="165B8837">
      <w:pPr>
        <w:spacing w:before="120" w:after="120" w:line="288" w:lineRule="auto"/>
        <w:ind w:left="0"/>
        <w:jc w:val="left"/>
      </w:pPr>
      <w:r>
        <w:rPr>
          <w:rFonts w:ascii="Arial" w:hAnsi="Arial" w:eastAsia="等线" w:cs="Arial"/>
          <w:sz w:val="22"/>
        </w:rPr>
        <w:t>评测要点：</w:t>
      </w:r>
    </w:p>
    <w:p w14:paraId="03B3C891">
      <w:pPr>
        <w:numPr>
          <w:ilvl w:val="0"/>
          <w:numId w:val="432"/>
        </w:numPr>
        <w:spacing w:before="120" w:after="120" w:line="288" w:lineRule="auto"/>
        <w:ind w:left="0"/>
        <w:jc w:val="left"/>
      </w:pPr>
      <w:r>
        <w:rPr>
          <w:rFonts w:ascii="Arial" w:hAnsi="Arial" w:eastAsia="等线" w:cs="Arial"/>
          <w:b/>
          <w:sz w:val="22"/>
        </w:rPr>
        <w:t>风险评估法定要素全覆盖</w:t>
      </w:r>
      <w:r>
        <w:rPr>
          <w:rFonts w:ascii="Arial" w:hAnsi="Arial" w:eastAsia="等线" w:cs="Arial"/>
          <w:sz w:val="22"/>
        </w:rPr>
        <w:t>：</w:t>
      </w:r>
    </w:p>
    <w:p w14:paraId="4C690FDA">
      <w:pPr>
        <w:numPr>
          <w:ilvl w:val="0"/>
          <w:numId w:val="433"/>
        </w:numPr>
        <w:spacing w:before="120" w:after="120" w:line="288" w:lineRule="auto"/>
        <w:ind w:left="453"/>
        <w:jc w:val="left"/>
      </w:pPr>
      <w:r>
        <w:rPr>
          <w:rFonts w:ascii="Arial" w:hAnsi="Arial" w:eastAsia="等线" w:cs="Arial"/>
          <w:sz w:val="22"/>
        </w:rPr>
        <w:t>识别并处理的数据及其目的</w:t>
      </w:r>
    </w:p>
    <w:p w14:paraId="619B71C0">
      <w:pPr>
        <w:numPr>
          <w:ilvl w:val="0"/>
          <w:numId w:val="434"/>
        </w:numPr>
        <w:spacing w:before="120" w:after="120" w:line="288" w:lineRule="auto"/>
        <w:ind w:left="453"/>
        <w:jc w:val="left"/>
      </w:pPr>
      <w:r>
        <w:rPr>
          <w:rFonts w:ascii="Arial" w:hAnsi="Arial" w:eastAsia="等线" w:cs="Arial"/>
          <w:sz w:val="22"/>
        </w:rPr>
        <w:t>处理的必要性论证</w:t>
      </w:r>
    </w:p>
    <w:p w14:paraId="17DB236A">
      <w:pPr>
        <w:numPr>
          <w:ilvl w:val="0"/>
          <w:numId w:val="435"/>
        </w:numPr>
        <w:spacing w:before="120" w:after="120" w:line="288" w:lineRule="auto"/>
        <w:ind w:left="453"/>
        <w:jc w:val="left"/>
      </w:pPr>
      <w:r>
        <w:rPr>
          <w:rFonts w:ascii="Arial" w:hAnsi="Arial" w:eastAsia="等线" w:cs="Arial"/>
          <w:sz w:val="22"/>
        </w:rPr>
        <w:t>消费者隐私风险识别</w:t>
      </w:r>
    </w:p>
    <w:p w14:paraId="4DBFC6D6">
      <w:pPr>
        <w:numPr>
          <w:ilvl w:val="0"/>
          <w:numId w:val="436"/>
        </w:numPr>
        <w:spacing w:before="120" w:after="120" w:line="288" w:lineRule="auto"/>
        <w:ind w:left="453"/>
        <w:jc w:val="left"/>
      </w:pPr>
      <w:r>
        <w:rPr>
          <w:rFonts w:ascii="Arial" w:hAnsi="Arial" w:eastAsia="等线" w:cs="Arial"/>
          <w:sz w:val="22"/>
        </w:rPr>
        <w:t>收益与风险权衡分析</w:t>
      </w:r>
    </w:p>
    <w:p w14:paraId="2E152FAA">
      <w:pPr>
        <w:numPr>
          <w:ilvl w:val="0"/>
          <w:numId w:val="437"/>
        </w:numPr>
        <w:spacing w:before="120" w:after="120" w:line="288" w:lineRule="auto"/>
        <w:ind w:left="453"/>
        <w:jc w:val="left"/>
      </w:pPr>
      <w:r>
        <w:rPr>
          <w:rFonts w:ascii="Arial" w:hAnsi="Arial" w:eastAsia="等线" w:cs="Arial"/>
          <w:sz w:val="22"/>
        </w:rPr>
        <w:t>保障措施说明</w:t>
      </w:r>
    </w:p>
    <w:p w14:paraId="4A08034C">
      <w:pPr>
        <w:numPr>
          <w:ilvl w:val="0"/>
          <w:numId w:val="438"/>
        </w:numPr>
        <w:spacing w:before="120" w:after="120" w:line="288" w:lineRule="auto"/>
        <w:ind w:left="453"/>
        <w:jc w:val="left"/>
      </w:pPr>
      <w:r>
        <w:rPr>
          <w:rFonts w:ascii="Arial" w:hAnsi="Arial" w:eastAsia="等线" w:cs="Arial"/>
          <w:sz w:val="22"/>
        </w:rPr>
        <w:t>残留风险下的处理正当性论证</w:t>
      </w:r>
    </w:p>
    <w:p w14:paraId="375B9F9D">
      <w:pPr>
        <w:numPr>
          <w:ilvl w:val="0"/>
          <w:numId w:val="439"/>
        </w:numPr>
        <w:spacing w:before="120" w:after="120" w:line="288" w:lineRule="auto"/>
        <w:ind w:left="0"/>
        <w:jc w:val="left"/>
      </w:pPr>
      <w:r>
        <w:rPr>
          <w:rFonts w:ascii="Arial" w:hAnsi="Arial" w:eastAsia="等线" w:cs="Arial"/>
          <w:sz w:val="22"/>
        </w:rPr>
        <w:t>网络安全审计 18 项组成部分逐一覆盖</w:t>
      </w:r>
    </w:p>
    <w:p w14:paraId="139FA49B">
      <w:pPr>
        <w:numPr>
          <w:ilvl w:val="0"/>
          <w:numId w:val="440"/>
        </w:numPr>
        <w:spacing w:before="120" w:after="120" w:line="288" w:lineRule="auto"/>
        <w:ind w:left="0"/>
        <w:jc w:val="left"/>
      </w:pPr>
      <w:r>
        <w:rPr>
          <w:rFonts w:ascii="Arial" w:hAnsi="Arial" w:eastAsia="等线" w:cs="Arial"/>
          <w:sz w:val="22"/>
        </w:rPr>
        <w:t>ADMT 影响评估：透明度、可解释性、偏见风险、退出机制</w:t>
      </w:r>
    </w:p>
    <w:p w14:paraId="0FFAFB06">
      <w:pPr>
        <w:numPr>
          <w:ilvl w:val="0"/>
          <w:numId w:val="441"/>
        </w:numPr>
        <w:spacing w:before="120" w:after="120" w:line="288" w:lineRule="auto"/>
        <w:ind w:left="0"/>
        <w:jc w:val="left"/>
      </w:pPr>
      <w:r>
        <w:rPr>
          <w:rFonts w:ascii="Arial" w:hAnsi="Arial" w:eastAsia="等线" w:cs="Arial"/>
          <w:sz w:val="22"/>
        </w:rPr>
        <w:t>论证合乎 CPRA 立法目的（风险收益平衡测试）</w:t>
      </w:r>
    </w:p>
    <w:p w14:paraId="2897D023">
      <w:pPr>
        <w:spacing w:before="120" w:after="120" w:line="288" w:lineRule="auto"/>
        <w:ind w:left="0"/>
        <w:jc w:val="left"/>
      </w:pPr>
      <w:r>
        <w:rPr>
          <w:rFonts w:ascii="Arial" w:hAnsi="Arial" w:eastAsia="等线" w:cs="Arial"/>
          <w:b/>
          <w:sz w:val="22"/>
        </w:rPr>
        <w:t>否决项</w:t>
      </w:r>
      <w:r>
        <w:rPr>
          <w:rFonts w:ascii="Arial" w:hAnsi="Arial" w:eastAsia="等线" w:cs="Arial"/>
          <w:sz w:val="22"/>
        </w:rPr>
        <w:t>：</w:t>
      </w:r>
    </w:p>
    <w:p w14:paraId="4A141045">
      <w:pPr>
        <w:numPr>
          <w:ilvl w:val="0"/>
          <w:numId w:val="442"/>
        </w:numPr>
        <w:spacing w:before="120" w:after="120" w:line="288" w:lineRule="auto"/>
        <w:ind w:left="0"/>
        <w:jc w:val="left"/>
      </w:pPr>
      <w:r>
        <w:rPr>
          <w:rFonts w:ascii="Arial" w:hAnsi="Arial" w:eastAsia="等线" w:cs="Arial"/>
          <w:sz w:val="22"/>
        </w:rPr>
        <w:t>风险评估未包含"收益与风险权衡"核心要素 → 整体 0 分</w:t>
      </w:r>
    </w:p>
    <w:p w14:paraId="6D6DF371">
      <w:pPr>
        <w:numPr>
          <w:ilvl w:val="0"/>
          <w:numId w:val="443"/>
        </w:numPr>
        <w:spacing w:before="120" w:after="120" w:line="288" w:lineRule="auto"/>
        <w:ind w:left="0"/>
        <w:jc w:val="left"/>
      </w:pPr>
      <w:r>
        <w:rPr>
          <w:rFonts w:ascii="Arial" w:hAnsi="Arial" w:eastAsia="等线" w:cs="Arial"/>
          <w:sz w:val="22"/>
        </w:rPr>
        <w:t>网络安全审计未覆盖 18 项组成部分 → 整体 0 分</w:t>
      </w:r>
    </w:p>
    <w:p w14:paraId="7F858EA2">
      <w:pPr>
        <w:spacing w:before="260" w:after="120" w:line="288" w:lineRule="auto"/>
        <w:ind w:left="0"/>
        <w:jc w:val="left"/>
        <w:outlineLvl w:val="3"/>
      </w:pPr>
      <w:bookmarkStart w:id="84" w:name="heading_84"/>
      <w:r>
        <w:rPr>
          <w:rFonts w:ascii="Arial" w:hAnsi="Arial" w:eastAsia="等线" w:cs="Arial"/>
          <w:b/>
          <w:sz w:val="28"/>
        </w:rPr>
        <w:t xml:space="preserve">D4 程序与策略意识（权重 15%） </w:t>
      </w:r>
      <w:bookmarkEnd w:id="84"/>
    </w:p>
    <w:p w14:paraId="451A9279">
      <w:pPr>
        <w:spacing w:before="120" w:after="120" w:line="288" w:lineRule="auto"/>
        <w:ind w:left="0"/>
        <w:jc w:val="left"/>
      </w:pPr>
      <w:r>
        <w:rPr>
          <w:rFonts w:ascii="Arial" w:hAnsi="Arial" w:eastAsia="等线" w:cs="Arial"/>
          <w:sz w:val="22"/>
        </w:rPr>
        <w:t>评测要点：</w:t>
      </w:r>
    </w:p>
    <w:p w14:paraId="3A16D020">
      <w:pPr>
        <w:numPr>
          <w:ilvl w:val="0"/>
          <w:numId w:val="444"/>
        </w:numPr>
        <w:spacing w:before="120" w:after="120" w:line="288" w:lineRule="auto"/>
        <w:ind w:left="0"/>
        <w:jc w:val="left"/>
      </w:pPr>
      <w:r>
        <w:rPr>
          <w:rFonts w:ascii="Arial" w:hAnsi="Arial" w:eastAsia="等线" w:cs="Arial"/>
          <w:sz w:val="22"/>
        </w:rPr>
        <w:t>指明风险评估须由企业高管签署证明</w:t>
      </w:r>
    </w:p>
    <w:p w14:paraId="0CC8BBAC">
      <w:pPr>
        <w:numPr>
          <w:ilvl w:val="0"/>
          <w:numId w:val="445"/>
        </w:numPr>
        <w:spacing w:before="120" w:after="120" w:line="288" w:lineRule="auto"/>
        <w:ind w:left="0"/>
        <w:jc w:val="left"/>
      </w:pPr>
      <w:r>
        <w:rPr>
          <w:rFonts w:ascii="Arial" w:hAnsi="Arial" w:eastAsia="等线" w:cs="Arial"/>
          <w:sz w:val="22"/>
        </w:rPr>
        <w:t>指明审计须由独立专业审计师执行</w:t>
      </w:r>
    </w:p>
    <w:p w14:paraId="47DF3FFA">
      <w:pPr>
        <w:numPr>
          <w:ilvl w:val="0"/>
          <w:numId w:val="446"/>
        </w:numPr>
        <w:spacing w:before="120" w:after="120" w:line="288" w:lineRule="auto"/>
        <w:ind w:left="0"/>
        <w:jc w:val="left"/>
      </w:pPr>
      <w:r>
        <w:rPr>
          <w:rFonts w:ascii="Arial" w:hAnsi="Arial" w:eastAsia="等线" w:cs="Arial"/>
          <w:sz w:val="22"/>
        </w:rPr>
        <w:t>指明提交时间表（2028年4月1日等）</w:t>
      </w:r>
    </w:p>
    <w:p w14:paraId="4666918C">
      <w:pPr>
        <w:numPr>
          <w:ilvl w:val="0"/>
          <w:numId w:val="447"/>
        </w:numPr>
        <w:spacing w:before="120" w:after="120" w:line="288" w:lineRule="auto"/>
        <w:ind w:left="0"/>
        <w:jc w:val="left"/>
      </w:pPr>
      <w:r>
        <w:rPr>
          <w:rFonts w:ascii="Arial" w:hAnsi="Arial" w:eastAsia="等线" w:cs="Arial"/>
          <w:sz w:val="22"/>
        </w:rPr>
        <w:t>提供整改建议（如补强安全保障措施）</w:t>
      </w:r>
    </w:p>
    <w:p w14:paraId="506C7843">
      <w:pPr>
        <w:numPr>
          <w:ilvl w:val="0"/>
          <w:numId w:val="448"/>
        </w:numPr>
        <w:spacing w:before="120" w:after="120" w:line="288" w:lineRule="auto"/>
        <w:ind w:left="0"/>
        <w:jc w:val="left"/>
      </w:pPr>
      <w:r>
        <w:rPr>
          <w:rFonts w:ascii="Arial" w:hAnsi="Arial" w:eastAsia="等线" w:cs="Arial"/>
          <w:sz w:val="22"/>
        </w:rPr>
        <w:t>提示 CPPA 审查与执法风险</w:t>
      </w:r>
    </w:p>
    <w:p w14:paraId="387B3427">
      <w:pPr>
        <w:spacing w:before="260" w:after="120" w:line="288" w:lineRule="auto"/>
        <w:ind w:left="0"/>
        <w:jc w:val="left"/>
        <w:outlineLvl w:val="3"/>
      </w:pPr>
      <w:bookmarkStart w:id="85" w:name="heading_85"/>
      <w:r>
        <w:rPr>
          <w:rFonts w:ascii="Arial" w:hAnsi="Arial" w:eastAsia="等线" w:cs="Arial"/>
          <w:b/>
          <w:sz w:val="28"/>
        </w:rPr>
        <w:t xml:space="preserve">D5 主张与结果构建（权重 20%，★关键项） </w:t>
      </w:r>
      <w:bookmarkEnd w:id="85"/>
    </w:p>
    <w:p w14:paraId="129BFA45">
      <w:pPr>
        <w:spacing w:before="120" w:after="120" w:line="288" w:lineRule="auto"/>
        <w:ind w:left="0"/>
        <w:jc w:val="left"/>
      </w:pPr>
      <w:r>
        <w:rPr>
          <w:rFonts w:ascii="Arial" w:hAnsi="Arial" w:eastAsia="等线" w:cs="Arial"/>
          <w:sz w:val="22"/>
        </w:rPr>
        <w:t>评测要点：</w:t>
      </w:r>
    </w:p>
    <w:p w14:paraId="47ABE9F5">
      <w:pPr>
        <w:numPr>
          <w:ilvl w:val="0"/>
          <w:numId w:val="449"/>
        </w:numPr>
        <w:spacing w:before="120" w:after="120" w:line="288" w:lineRule="auto"/>
        <w:ind w:left="0"/>
        <w:jc w:val="left"/>
      </w:pPr>
      <w:r>
        <w:rPr>
          <w:rFonts w:ascii="Arial" w:hAnsi="Arial" w:eastAsia="等线" w:cs="Arial"/>
          <w:sz w:val="22"/>
        </w:rPr>
        <w:t>评估/审计结构完整</w:t>
      </w:r>
    </w:p>
    <w:p w14:paraId="444A3A4D">
      <w:pPr>
        <w:numPr>
          <w:ilvl w:val="0"/>
          <w:numId w:val="450"/>
        </w:numPr>
        <w:spacing w:before="120" w:after="120" w:line="288" w:lineRule="auto"/>
        <w:ind w:left="0"/>
        <w:jc w:val="left"/>
      </w:pPr>
      <w:r>
        <w:rPr>
          <w:rFonts w:ascii="Arial" w:hAnsi="Arial" w:eastAsia="等线" w:cs="Arial"/>
          <w:sz w:val="22"/>
        </w:rPr>
        <w:t>每项内容有具体分析而非模板套话</w:t>
      </w:r>
    </w:p>
    <w:p w14:paraId="4D192C6B">
      <w:pPr>
        <w:numPr>
          <w:ilvl w:val="0"/>
          <w:numId w:val="451"/>
        </w:numPr>
        <w:spacing w:before="120" w:after="120" w:line="288" w:lineRule="auto"/>
        <w:ind w:left="0"/>
        <w:jc w:val="left"/>
      </w:pPr>
      <w:r>
        <w:rPr>
          <w:rFonts w:ascii="Arial" w:hAnsi="Arial" w:eastAsia="等线" w:cs="Arial"/>
          <w:b/>
          <w:sz w:val="22"/>
        </w:rPr>
        <w:t>包含可交付的高管证明/认证文件草案</w:t>
      </w:r>
    </w:p>
    <w:p w14:paraId="0A2E4C69">
      <w:pPr>
        <w:numPr>
          <w:ilvl w:val="0"/>
          <w:numId w:val="452"/>
        </w:numPr>
        <w:spacing w:before="120" w:after="120" w:line="288" w:lineRule="auto"/>
        <w:ind w:left="0"/>
        <w:jc w:val="left"/>
      </w:pPr>
      <w:r>
        <w:rPr>
          <w:rFonts w:ascii="Arial" w:hAnsi="Arial" w:eastAsia="等线" w:cs="Arial"/>
          <w:sz w:val="22"/>
        </w:rPr>
        <w:t>结论明确（建议继续处理/停止处理/补强措施后处理）</w:t>
      </w:r>
    </w:p>
    <w:p w14:paraId="2E6F7FA4">
      <w:pPr>
        <w:spacing w:before="120" w:after="120" w:line="288" w:lineRule="auto"/>
        <w:ind w:left="0"/>
        <w:jc w:val="left"/>
      </w:pPr>
      <w:r>
        <w:rPr>
          <w:rFonts w:ascii="Arial" w:hAnsi="Arial" w:eastAsia="等线" w:cs="Arial"/>
          <w:b/>
          <w:sz w:val="22"/>
        </w:rPr>
        <w:t>否决项</w:t>
      </w:r>
      <w:r>
        <w:rPr>
          <w:rFonts w:ascii="Arial" w:hAnsi="Arial" w:eastAsia="等线" w:cs="Arial"/>
          <w:sz w:val="22"/>
        </w:rPr>
        <w:t>：未生成可交付的高管证明/认证文件草案 → 整体 0 分。</w:t>
      </w:r>
    </w:p>
    <w:p w14:paraId="5BD65123">
      <w:pPr>
        <w:spacing w:before="260" w:after="120" w:line="288" w:lineRule="auto"/>
        <w:ind w:left="0"/>
        <w:jc w:val="left"/>
        <w:outlineLvl w:val="3"/>
      </w:pPr>
      <w:bookmarkStart w:id="86" w:name="heading_86"/>
      <w:r>
        <w:rPr>
          <w:rFonts w:ascii="Arial" w:hAnsi="Arial" w:eastAsia="等线" w:cs="Arial"/>
          <w:b/>
          <w:sz w:val="28"/>
        </w:rPr>
        <w:t xml:space="preserve">D6 职业规范与表述（权重 10%） </w:t>
      </w:r>
      <w:bookmarkEnd w:id="86"/>
    </w:p>
    <w:p w14:paraId="22DE76F8">
      <w:pPr>
        <w:spacing w:before="120" w:after="120" w:line="288" w:lineRule="auto"/>
        <w:ind w:left="0"/>
        <w:jc w:val="left"/>
      </w:pPr>
      <w:r>
        <w:rPr>
          <w:rFonts w:ascii="Arial" w:hAnsi="Arial" w:eastAsia="等线" w:cs="Arial"/>
          <w:sz w:val="22"/>
        </w:rPr>
        <w:t>评测要点：</w:t>
      </w:r>
    </w:p>
    <w:p w14:paraId="4734A513">
      <w:pPr>
        <w:numPr>
          <w:ilvl w:val="0"/>
          <w:numId w:val="453"/>
        </w:numPr>
        <w:spacing w:before="120" w:after="120" w:line="288" w:lineRule="auto"/>
        <w:ind w:left="0"/>
        <w:jc w:val="left"/>
      </w:pPr>
      <w:r>
        <w:rPr>
          <w:rFonts w:ascii="Arial" w:hAnsi="Arial" w:eastAsia="等线" w:cs="Arial"/>
          <w:sz w:val="22"/>
        </w:rPr>
        <w:t>使用美国隐私法规范术语</w:t>
      </w:r>
    </w:p>
    <w:p w14:paraId="1A7257B6">
      <w:pPr>
        <w:numPr>
          <w:ilvl w:val="0"/>
          <w:numId w:val="454"/>
        </w:numPr>
        <w:spacing w:before="120" w:after="120" w:line="288" w:lineRule="auto"/>
        <w:ind w:left="0"/>
        <w:jc w:val="left"/>
      </w:pPr>
      <w:r>
        <w:rPr>
          <w:rFonts w:ascii="Arial" w:hAnsi="Arial" w:eastAsia="等线" w:cs="Arial"/>
          <w:sz w:val="22"/>
        </w:rPr>
        <w:t>引用规则格式规范</w:t>
      </w:r>
    </w:p>
    <w:p w14:paraId="3A4077A9">
      <w:pPr>
        <w:numPr>
          <w:ilvl w:val="0"/>
          <w:numId w:val="455"/>
        </w:numPr>
        <w:spacing w:before="120" w:after="120" w:line="288" w:lineRule="auto"/>
        <w:ind w:left="0"/>
        <w:jc w:val="left"/>
      </w:pPr>
      <w:r>
        <w:rPr>
          <w:rFonts w:ascii="Arial" w:hAnsi="Arial" w:eastAsia="等线" w:cs="Arial"/>
          <w:sz w:val="22"/>
        </w:rPr>
        <w:t>报告表述严谨、专业</w:t>
      </w:r>
    </w:p>
    <w:p w14:paraId="3CEE62E9">
      <w:pPr>
        <w:numPr>
          <w:ilvl w:val="0"/>
          <w:numId w:val="456"/>
        </w:numPr>
        <w:spacing w:before="120" w:after="120" w:line="288" w:lineRule="auto"/>
        <w:ind w:left="0"/>
        <w:jc w:val="left"/>
      </w:pPr>
      <w:r>
        <w:rPr>
          <w:rFonts w:ascii="Arial" w:hAnsi="Arial" w:eastAsia="等线" w:cs="Arial"/>
          <w:sz w:val="22"/>
        </w:rPr>
        <w:t>标注"本报告草案需经美国加州合格律师与合规负责人复核"</w:t>
      </w:r>
    </w:p>
    <w:p w14:paraId="110565C2">
      <w:pPr>
        <w:spacing w:before="120" w:after="120" w:line="288" w:lineRule="auto"/>
        <w:ind w:left="0"/>
        <w:jc w:val="left"/>
      </w:pPr>
      <w:r>
        <w:rPr>
          <w:rFonts w:ascii="Arial" w:hAnsi="Arial" w:eastAsia="等线" w:cs="Arial"/>
          <w:b/>
          <w:sz w:val="22"/>
        </w:rPr>
        <w:t>专家标注要求</w:t>
      </w:r>
      <w:r>
        <w:rPr>
          <w:rFonts w:ascii="Arial" w:hAnsi="Arial" w:eastAsia="等线" w:cs="Arial"/>
          <w:sz w:val="22"/>
        </w:rPr>
        <w:t>：</w:t>
      </w:r>
    </w:p>
    <w:p w14:paraId="30AE8852">
      <w:pPr>
        <w:numPr>
          <w:ilvl w:val="0"/>
          <w:numId w:val="457"/>
        </w:numPr>
        <w:spacing w:before="120" w:after="120" w:line="288" w:lineRule="auto"/>
        <w:ind w:left="0"/>
        <w:jc w:val="left"/>
      </w:pPr>
      <w:r>
        <w:rPr>
          <w:rFonts w:ascii="Arial" w:hAnsi="Arial" w:eastAsia="等线" w:cs="Arial"/>
          <w:sz w:val="22"/>
        </w:rPr>
        <w:t>标注员：通过法考 A 证 + CIPP/US 认证律师</w:t>
      </w:r>
    </w:p>
    <w:p w14:paraId="03D4367F">
      <w:pPr>
        <w:numPr>
          <w:ilvl w:val="0"/>
          <w:numId w:val="458"/>
        </w:numPr>
        <w:spacing w:before="120" w:after="120" w:line="288" w:lineRule="auto"/>
        <w:ind w:left="0"/>
        <w:jc w:val="left"/>
      </w:pPr>
      <w:r>
        <w:rPr>
          <w:rFonts w:ascii="Arial" w:hAnsi="Arial" w:eastAsia="等线" w:cs="Arial"/>
          <w:sz w:val="22"/>
        </w:rPr>
        <w:t>交叉审查：有美国加州隐私合规律师经验的法学教授审核</w:t>
      </w:r>
    </w:p>
    <w:p w14:paraId="720133D7">
      <w:pPr>
        <w:numPr>
          <w:ilvl w:val="0"/>
          <w:numId w:val="459"/>
        </w:numPr>
        <w:spacing w:before="120" w:after="120" w:line="288" w:lineRule="auto"/>
        <w:ind w:left="0"/>
        <w:jc w:val="left"/>
      </w:pPr>
      <w:r>
        <w:rPr>
          <w:rFonts w:ascii="Arial" w:hAnsi="Arial" w:eastAsia="等线" w:cs="Arial"/>
          <w:sz w:val="22"/>
        </w:rPr>
        <w:t>样本规模：≥ 50 题（覆盖风险评估触发场景、网络安全审计触发场景、ADMT 重大决定场景、员工数据常规处理豁免场景、AI 训练场景等）</w:t>
      </w:r>
    </w:p>
    <w:p w14:paraId="3814AE18">
      <w:pPr>
        <w:numPr>
          <w:ilvl w:val="0"/>
          <w:numId w:val="460"/>
        </w:numPr>
        <w:spacing w:before="120" w:after="120" w:line="288" w:lineRule="auto"/>
        <w:ind w:left="0"/>
        <w:jc w:val="left"/>
      </w:pPr>
      <w:r>
        <w:rPr>
          <w:rFonts w:ascii="Arial" w:hAnsi="Arial" w:eastAsia="等线" w:cs="Arial"/>
          <w:sz w:val="22"/>
        </w:rPr>
        <w:t>单题耗时：≥ 3 小时</w:t>
      </w:r>
    </w:p>
    <w:p w14:paraId="1BD9DD70">
      <w:pPr>
        <w:numPr>
          <w:ilvl w:val="0"/>
          <w:numId w:val="461"/>
        </w:numPr>
        <w:spacing w:before="120" w:after="120" w:line="288" w:lineRule="auto"/>
        <w:ind w:left="0"/>
        <w:jc w:val="left"/>
      </w:pPr>
      <w:r>
        <w:rPr>
          <w:rFonts w:ascii="Arial" w:hAnsi="Arial" w:eastAsia="等线" w:cs="Arial"/>
          <w:sz w:val="22"/>
        </w:rPr>
        <w:t>噪声注入：故意隐瞒营收规模、插入"员工数据不需要评估"等误导表述、加入"CPRA 会不会被推翻"等情绪化叙述</w:t>
      </w:r>
    </w:p>
    <w:p w14:paraId="418A25B6">
      <w:pPr>
        <w:pBdr>
          <w:bottom w:val="single" w:color="DEE0E3" w:sz="2" w:space="0"/>
          <w:between w:val="single" w:color="DEE0E3" w:sz="2" w:space="0"/>
        </w:pBdr>
        <w:spacing w:before="120" w:after="120" w:line="288" w:lineRule="auto"/>
        <w:ind w:left="0"/>
      </w:pPr>
    </w:p>
    <w:p w14:paraId="19549C01">
      <w:pPr>
        <w:spacing w:before="320" w:after="120" w:line="288" w:lineRule="auto"/>
        <w:ind w:left="0"/>
        <w:jc w:val="left"/>
        <w:outlineLvl w:val="1"/>
      </w:pPr>
      <w:bookmarkStart w:id="87" w:name="heading_87"/>
      <w:r>
        <w:rPr>
          <w:rFonts w:ascii="Arial" w:hAnsi="Arial" w:eastAsia="等线" w:cs="Arial"/>
          <w:b/>
          <w:sz w:val="32"/>
        </w:rPr>
        <w:t xml:space="preserve">六、贯穿十大任务的"全过否决项"汇总 </w:t>
      </w:r>
      <w:bookmarkEnd w:id="87"/>
    </w:p>
    <w:p w14:paraId="46BF29CF">
      <w:pPr>
        <w:spacing w:before="120" w:after="120" w:line="288" w:lineRule="auto"/>
        <w:ind w:left="0"/>
        <w:jc w:val="left"/>
      </w:pPr>
      <w:r>
        <w:rPr>
          <w:rFonts w:ascii="Arial" w:hAnsi="Arial" w:eastAsia="等线" w:cs="Arial"/>
          <w:sz w:val="22"/>
        </w:rPr>
        <w:t>为确保黄金标准的严肃性，以下情形</w:t>
      </w:r>
      <w:r>
        <w:rPr>
          <w:rFonts w:ascii="Arial" w:hAnsi="Arial" w:eastAsia="等线" w:cs="Arial"/>
          <w:b/>
          <w:sz w:val="22"/>
        </w:rPr>
        <w:t>无论在哪个任务中出现，整体评分率强制归零</w:t>
      </w:r>
      <w:r>
        <w:rPr>
          <w:rFonts w:ascii="Arial" w:hAnsi="Arial" w:eastAsia="等线" w:cs="Arial"/>
          <w:sz w:val="22"/>
        </w:rPr>
        <w:t>（继承 Harvey LAB 全过制思想）：</w:t>
      </w:r>
    </w:p>
    <w:p w14:paraId="4CD99CE0">
      <w:pPr>
        <w:spacing w:before="120" w:after="120" w:line="288" w:lineRule="auto"/>
        <w:ind w:left="0"/>
      </w:pPr>
      <w:r>
        <w:object>
          <v:shape id="_x0000_i1027" o:spt="75" type="#_x0000_t75" style="height:174pt;width:414pt;" o:ole="t" filled="f" o:preferrelative="t" stroked="f" coordsize="21600,21600">
            <v:path/>
            <v:fill on="f" focussize="0,0"/>
            <v:stroke on="f" joinstyle="miter"/>
            <v:imagedata r:id="rId11" o:title=""/>
            <o:lock v:ext="edit" aspectratio="t"/>
            <w10:wrap type="none"/>
            <w10:anchorlock/>
          </v:shape>
          <o:OLEObject Type="Embed" ProgID="Excel.Sheet.12" ShapeID="_x0000_i1027" DrawAspect="Icon" ObjectID="_1468075727" r:id="rId10">
            <o:LockedField>false</o:LockedField>
          </o:OLEObject>
        </w:object>
      </w:r>
    </w:p>
    <w:p w14:paraId="26566677">
      <w:pPr>
        <w:spacing w:after="120"/>
        <w:ind w:left="0"/>
        <w:jc w:val="center"/>
      </w:pPr>
      <w:r>
        <w:rPr>
          <w:rFonts w:ascii="Arial" w:hAnsi="Arial" w:eastAsia="等线" w:cs="Arial"/>
          <w:b/>
          <w:sz w:val="22"/>
        </w:rPr>
        <w:t>点击图片可查看完整电子表格</w:t>
      </w:r>
    </w:p>
    <w:p w14:paraId="31434011">
      <w:pPr>
        <w:pBdr>
          <w:bottom w:val="single" w:color="DEE0E3" w:sz="2" w:space="0"/>
          <w:between w:val="single" w:color="DEE0E3" w:sz="2" w:space="0"/>
        </w:pBdr>
        <w:spacing w:before="120" w:after="120" w:line="288" w:lineRule="auto"/>
        <w:ind w:left="0"/>
      </w:pPr>
    </w:p>
    <w:p w14:paraId="3D460BD6">
      <w:pPr>
        <w:spacing w:before="320" w:after="120" w:line="288" w:lineRule="auto"/>
        <w:ind w:left="0"/>
        <w:jc w:val="left"/>
        <w:outlineLvl w:val="1"/>
      </w:pPr>
      <w:bookmarkStart w:id="88" w:name="heading_88"/>
      <w:r>
        <w:rPr>
          <w:rFonts w:ascii="Arial" w:hAnsi="Arial" w:eastAsia="等线" w:cs="Arial"/>
          <w:b/>
          <w:sz w:val="32"/>
        </w:rPr>
        <w:t xml:space="preserve">七、黄金标准的"总评"计算方法 </w:t>
      </w:r>
      <w:bookmarkEnd w:id="88"/>
    </w:p>
    <w:p w14:paraId="60340711">
      <w:pPr>
        <w:spacing w:before="300" w:after="120" w:line="288" w:lineRule="auto"/>
        <w:ind w:left="0"/>
        <w:jc w:val="left"/>
        <w:outlineLvl w:val="2"/>
      </w:pPr>
      <w:bookmarkStart w:id="89" w:name="heading_89"/>
      <w:r>
        <w:rPr>
          <w:rFonts w:ascii="Arial" w:hAnsi="Arial" w:eastAsia="等线" w:cs="Arial"/>
          <w:b/>
          <w:sz w:val="30"/>
        </w:rPr>
        <w:t xml:space="preserve">任务级评分 </w:t>
      </w:r>
      <w:bookmarkEnd w:id="89"/>
    </w:p>
    <w:p w14:paraId="3C5DAA74">
      <w:pPr>
        <w:spacing w:before="120" w:after="120" w:line="288" w:lineRule="auto"/>
        <w:ind w:left="0"/>
        <w:jc w:val="left"/>
      </w:pPr>
      <w:r>
        <w:rPr>
          <w:rFonts w:ascii="Arial" w:hAnsi="Arial" w:eastAsia="等线" w:cs="Arial"/>
          <w:sz w:val="22"/>
        </w:rPr>
        <w:t>Task Score={0∑i=1Nmi∑i=1Nsi×100%若存在任一 ★ 关键项得分为 0否则</w:t>
      </w:r>
    </w:p>
    <w:p w14:paraId="763E2B40">
      <w:pPr>
        <w:spacing w:before="300" w:after="120" w:line="288" w:lineRule="auto"/>
        <w:ind w:left="0"/>
        <w:jc w:val="left"/>
        <w:outlineLvl w:val="2"/>
      </w:pPr>
      <w:bookmarkStart w:id="90" w:name="heading_90"/>
      <w:r>
        <w:rPr>
          <w:rFonts w:ascii="Arial" w:hAnsi="Arial" w:eastAsia="等线" w:cs="Arial"/>
          <w:b/>
          <w:sz w:val="30"/>
        </w:rPr>
        <w:t xml:space="preserve">功能族级评分 </w:t>
      </w:r>
      <w:bookmarkEnd w:id="90"/>
    </w:p>
    <w:p w14:paraId="371F50A3">
      <w:pPr>
        <w:spacing w:before="120" w:after="120" w:line="288" w:lineRule="auto"/>
        <w:ind w:left="0"/>
        <w:jc w:val="left"/>
      </w:pPr>
      <w:r>
        <w:rPr>
          <w:rFonts w:ascii="Arial" w:hAnsi="Arial" w:eastAsia="等线" w:cs="Arial"/>
          <w:sz w:val="22"/>
        </w:rPr>
        <w:t>Family Score=∣Tfamily∣1t∈Tfamily∑Task Scoret</w:t>
      </w:r>
    </w:p>
    <w:p w14:paraId="23F533B1">
      <w:pPr>
        <w:spacing w:before="300" w:after="120" w:line="288" w:lineRule="auto"/>
        <w:ind w:left="0"/>
        <w:jc w:val="left"/>
        <w:outlineLvl w:val="2"/>
      </w:pPr>
      <w:bookmarkStart w:id="91" w:name="heading_91"/>
      <w:r>
        <w:rPr>
          <w:rFonts w:ascii="Arial" w:hAnsi="Arial" w:eastAsia="等线" w:cs="Arial"/>
          <w:b/>
          <w:sz w:val="30"/>
        </w:rPr>
        <w:t xml:space="preserve">全局评分 </w:t>
      </w:r>
      <w:bookmarkEnd w:id="91"/>
    </w:p>
    <w:p w14:paraId="5A24632B">
      <w:pPr>
        <w:spacing w:before="120" w:after="120" w:line="288" w:lineRule="auto"/>
        <w:ind w:left="0"/>
        <w:jc w:val="left"/>
      </w:pPr>
      <w:r>
        <w:rPr>
          <w:rFonts w:ascii="Arial" w:hAnsi="Arial" w:eastAsia="等线" w:cs="Arial"/>
          <w:sz w:val="22"/>
        </w:rPr>
        <w:t>Global Score=101t=1∑10Task Scoret</w:t>
      </w:r>
    </w:p>
    <w:p w14:paraId="61B1114A">
      <w:pPr>
        <w:spacing w:before="300" w:after="120" w:line="288" w:lineRule="auto"/>
        <w:ind w:left="0"/>
        <w:jc w:val="left"/>
        <w:outlineLvl w:val="2"/>
      </w:pPr>
      <w:bookmarkStart w:id="92" w:name="heading_92"/>
      <w:r>
        <w:rPr>
          <w:rFonts w:ascii="Arial" w:hAnsi="Arial" w:eastAsia="等线" w:cs="Arial"/>
          <w:b/>
          <w:sz w:val="30"/>
        </w:rPr>
        <w:t xml:space="preserve">维度级分析（用于诊断模型能力短板） </w:t>
      </w:r>
      <w:bookmarkEnd w:id="92"/>
    </w:p>
    <w:p w14:paraId="5F4FA58F">
      <w:pPr>
        <w:spacing w:before="120" w:after="120" w:line="288" w:lineRule="auto"/>
        <w:ind w:left="0"/>
        <w:jc w:val="left"/>
      </w:pPr>
      <w:r>
        <w:rPr>
          <w:rFonts w:ascii="Arial" w:hAnsi="Arial" w:eastAsia="等线" w:cs="Arial"/>
          <w:sz w:val="22"/>
        </w:rPr>
        <w:t>Dimension Scored=101t=1∑10∑i∈dtmi∑i∈dtsi</w:t>
      </w:r>
    </w:p>
    <w:p w14:paraId="7A9C0140">
      <w:pPr>
        <w:pBdr>
          <w:bottom w:val="single" w:color="DEE0E3" w:sz="2" w:space="0"/>
          <w:between w:val="single" w:color="DEE0E3" w:sz="2" w:space="0"/>
        </w:pBdr>
        <w:spacing w:before="120" w:after="120" w:line="288" w:lineRule="auto"/>
        <w:ind w:left="0"/>
      </w:pPr>
    </w:p>
    <w:p w14:paraId="3556085B">
      <w:pPr>
        <w:spacing w:before="320" w:after="120" w:line="288" w:lineRule="auto"/>
        <w:ind w:left="0"/>
        <w:jc w:val="left"/>
        <w:outlineLvl w:val="1"/>
      </w:pPr>
      <w:bookmarkStart w:id="93" w:name="heading_93"/>
      <w:r>
        <w:rPr>
          <w:rFonts w:ascii="Arial" w:hAnsi="Arial" w:eastAsia="等线" w:cs="Arial"/>
          <w:b/>
          <w:sz w:val="32"/>
        </w:rPr>
        <w:t xml:space="preserve">八、标注团队与质量控制（继承四大基准精髓） </w:t>
      </w:r>
      <w:bookmarkEnd w:id="93"/>
    </w:p>
    <w:p w14:paraId="26750D8C">
      <w:pPr>
        <w:spacing w:before="300" w:after="120" w:line="288" w:lineRule="auto"/>
        <w:ind w:left="0"/>
        <w:jc w:val="left"/>
        <w:outlineLvl w:val="2"/>
      </w:pPr>
      <w:bookmarkStart w:id="94" w:name="heading_94"/>
      <w:r>
        <w:rPr>
          <w:rFonts w:ascii="Arial" w:hAnsi="Arial" w:eastAsia="等线" w:cs="Arial"/>
          <w:b/>
          <w:sz w:val="30"/>
        </w:rPr>
        <w:t xml:space="preserve">团队构成（参照 LexEval + PLAWBENCH） </w:t>
      </w:r>
      <w:bookmarkEnd w:id="94"/>
    </w:p>
    <w:p w14:paraId="64E0FB14">
      <w:pPr>
        <w:numPr>
          <w:ilvl w:val="0"/>
          <w:numId w:val="462"/>
        </w:numPr>
        <w:spacing w:before="120" w:after="120" w:line="288" w:lineRule="auto"/>
        <w:ind w:left="0"/>
        <w:jc w:val="left"/>
      </w:pPr>
      <w:r>
        <w:rPr>
          <w:rFonts w:ascii="Arial" w:hAnsi="Arial" w:eastAsia="等线" w:cs="Arial"/>
          <w:b/>
          <w:sz w:val="22"/>
        </w:rPr>
        <w:t>首席标注员</w:t>
      </w:r>
      <w:r>
        <w:rPr>
          <w:rFonts w:ascii="Arial" w:hAnsi="Arial" w:eastAsia="等线" w:cs="Arial"/>
          <w:sz w:val="22"/>
        </w:rPr>
        <w:t>：通过法考 A 证 + 数据合规律师（3 年以上实务经验）</w:t>
      </w:r>
    </w:p>
    <w:p w14:paraId="71974341">
      <w:pPr>
        <w:numPr>
          <w:ilvl w:val="0"/>
          <w:numId w:val="463"/>
        </w:numPr>
        <w:spacing w:before="120" w:after="120" w:line="288" w:lineRule="auto"/>
        <w:ind w:left="0"/>
        <w:jc w:val="left"/>
      </w:pPr>
      <w:r>
        <w:rPr>
          <w:rFonts w:ascii="Arial" w:hAnsi="Arial" w:eastAsia="等线" w:cs="Arial"/>
          <w:b/>
          <w:sz w:val="22"/>
        </w:rPr>
        <w:t>标注员</w:t>
      </w:r>
      <w:r>
        <w:rPr>
          <w:rFonts w:ascii="Arial" w:hAnsi="Arial" w:eastAsia="等线" w:cs="Arial"/>
          <w:sz w:val="22"/>
        </w:rPr>
        <w:t>：通过法考 A 证（中国法域任务）+ CIPP/E（欧盟法域任务）+ CIPP/US（美国法域任务）</w:t>
      </w:r>
    </w:p>
    <w:p w14:paraId="0AD946DD">
      <w:pPr>
        <w:numPr>
          <w:ilvl w:val="0"/>
          <w:numId w:val="464"/>
        </w:numPr>
        <w:spacing w:before="120" w:after="120" w:line="288" w:lineRule="auto"/>
        <w:ind w:left="0"/>
        <w:jc w:val="left"/>
      </w:pPr>
      <w:r>
        <w:rPr>
          <w:rFonts w:ascii="Arial" w:hAnsi="Arial" w:eastAsia="等线" w:cs="Arial"/>
          <w:b/>
          <w:sz w:val="22"/>
        </w:rPr>
        <w:t>Gold Annotator</w:t>
      </w:r>
      <w:r>
        <w:rPr>
          <w:rFonts w:ascii="Arial" w:hAnsi="Arial" w:eastAsia="等线" w:cs="Arial"/>
          <w:sz w:val="22"/>
        </w:rPr>
        <w:t>：法学教授（跨境数据合规律方向）做交叉审查</w:t>
      </w:r>
    </w:p>
    <w:p w14:paraId="13335E41">
      <w:pPr>
        <w:numPr>
          <w:ilvl w:val="0"/>
          <w:numId w:val="465"/>
        </w:numPr>
        <w:spacing w:before="120" w:after="120" w:line="288" w:lineRule="auto"/>
        <w:ind w:left="0"/>
        <w:jc w:val="left"/>
      </w:pPr>
      <w:r>
        <w:rPr>
          <w:rFonts w:ascii="Arial" w:hAnsi="Arial" w:eastAsia="等线" w:cs="Arial"/>
          <w:b/>
          <w:sz w:val="22"/>
        </w:rPr>
        <w:t>执业律师审核</w:t>
      </w:r>
      <w:r>
        <w:rPr>
          <w:rFonts w:ascii="Arial" w:hAnsi="Arial" w:eastAsia="等线" w:cs="Arial"/>
          <w:sz w:val="22"/>
        </w:rPr>
        <w:t>：数据合规执业律师（5 年以上）做二次审计</w:t>
      </w:r>
    </w:p>
    <w:p w14:paraId="31BDFB58">
      <w:pPr>
        <w:numPr>
          <w:ilvl w:val="0"/>
          <w:numId w:val="466"/>
        </w:numPr>
        <w:spacing w:before="120" w:after="120" w:line="288" w:lineRule="auto"/>
        <w:ind w:left="0"/>
        <w:jc w:val="left"/>
      </w:pPr>
      <w:r>
        <w:rPr>
          <w:rFonts w:ascii="Arial" w:hAnsi="Arial" w:eastAsia="等线" w:cs="Arial"/>
          <w:b/>
          <w:sz w:val="22"/>
        </w:rPr>
        <w:t>通过率门槛</w:t>
      </w:r>
      <w:r>
        <w:rPr>
          <w:rFonts w:ascii="Arial" w:hAnsi="Arial" w:eastAsia="等线" w:cs="Arial"/>
          <w:sz w:val="22"/>
        </w:rPr>
        <w:t>：90%（参照 LexEval）</w:t>
      </w:r>
    </w:p>
    <w:p w14:paraId="589721C0">
      <w:pPr>
        <w:spacing w:before="300" w:after="120" w:line="288" w:lineRule="auto"/>
        <w:ind w:left="0"/>
        <w:jc w:val="left"/>
        <w:outlineLvl w:val="2"/>
      </w:pPr>
      <w:bookmarkStart w:id="95" w:name="heading_95"/>
      <w:r>
        <w:rPr>
          <w:rFonts w:ascii="Arial" w:hAnsi="Arial" w:eastAsia="等线" w:cs="Arial"/>
          <w:b/>
          <w:sz w:val="30"/>
        </w:rPr>
        <w:t xml:space="preserve">标注工作流（参照 PLAWBENCH "起草-审查-验证"） </w:t>
      </w:r>
      <w:bookmarkEnd w:id="95"/>
    </w:p>
    <w:p w14:paraId="1BA03572">
      <w:pPr>
        <w:numPr>
          <w:ilvl w:val="0"/>
          <w:numId w:val="467"/>
        </w:numPr>
        <w:spacing w:before="120" w:after="120" w:line="288" w:lineRule="auto"/>
        <w:ind w:left="0"/>
        <w:jc w:val="left"/>
      </w:pPr>
      <w:r>
        <w:rPr>
          <w:rFonts w:ascii="Arial" w:hAnsi="Arial" w:eastAsia="等线" w:cs="Arial"/>
          <w:b/>
          <w:sz w:val="22"/>
        </w:rPr>
        <w:t>起草</w:t>
      </w:r>
      <w:r>
        <w:rPr>
          <w:rFonts w:ascii="Arial" w:hAnsi="Arial" w:eastAsia="等线" w:cs="Arial"/>
          <w:sz w:val="22"/>
        </w:rPr>
        <w:t>：主标注员按 Rubric 模板起草种子案例与标准答案</w:t>
      </w:r>
    </w:p>
    <w:p w14:paraId="5CA759A0">
      <w:pPr>
        <w:numPr>
          <w:ilvl w:val="0"/>
          <w:numId w:val="468"/>
        </w:numPr>
        <w:spacing w:before="120" w:after="120" w:line="288" w:lineRule="auto"/>
        <w:ind w:left="0"/>
        <w:jc w:val="left"/>
      </w:pPr>
      <w:r>
        <w:rPr>
          <w:rFonts w:ascii="Arial" w:hAnsi="Arial" w:eastAsia="等线" w:cs="Arial"/>
          <w:b/>
          <w:sz w:val="22"/>
        </w:rPr>
        <w:t>盲审</w:t>
      </w:r>
      <w:r>
        <w:rPr>
          <w:rFonts w:ascii="Arial" w:hAnsi="Arial" w:eastAsia="等线" w:cs="Arial"/>
          <w:sz w:val="22"/>
        </w:rPr>
        <w:t>：副标注员盲审，识别逻辑不一致</w:t>
      </w:r>
    </w:p>
    <w:p w14:paraId="01286877">
      <w:pPr>
        <w:numPr>
          <w:ilvl w:val="0"/>
          <w:numId w:val="469"/>
        </w:numPr>
        <w:spacing w:before="120" w:after="120" w:line="288" w:lineRule="auto"/>
        <w:ind w:left="0"/>
        <w:jc w:val="left"/>
      </w:pPr>
      <w:r>
        <w:rPr>
          <w:rFonts w:ascii="Arial" w:hAnsi="Arial" w:eastAsia="等线" w:cs="Arial"/>
          <w:b/>
          <w:sz w:val="22"/>
        </w:rPr>
        <w:t>升级审查</w:t>
      </w:r>
      <w:r>
        <w:rPr>
          <w:rFonts w:ascii="Arial" w:hAnsi="Arial" w:eastAsia="等线" w:cs="Arial"/>
          <w:sz w:val="22"/>
        </w:rPr>
        <w:t>：分歧提交 Gold Annotator 裁决</w:t>
      </w:r>
    </w:p>
    <w:p w14:paraId="44267B1B">
      <w:pPr>
        <w:numPr>
          <w:ilvl w:val="0"/>
          <w:numId w:val="470"/>
        </w:numPr>
        <w:spacing w:before="120" w:after="120" w:line="288" w:lineRule="auto"/>
        <w:ind w:left="0"/>
        <w:jc w:val="left"/>
      </w:pPr>
      <w:r>
        <w:rPr>
          <w:rFonts w:ascii="Arial" w:hAnsi="Arial" w:eastAsia="等线" w:cs="Arial"/>
          <w:b/>
          <w:sz w:val="22"/>
        </w:rPr>
        <w:t>二次审计</w:t>
      </w:r>
      <w:r>
        <w:rPr>
          <w:rFonts w:ascii="Arial" w:hAnsi="Arial" w:eastAsia="等线" w:cs="Arial"/>
          <w:sz w:val="22"/>
        </w:rPr>
        <w:t>：随机抽取 20% 提交法学教授二次审计</w:t>
      </w:r>
    </w:p>
    <w:p w14:paraId="696FB872">
      <w:pPr>
        <w:numPr>
          <w:ilvl w:val="0"/>
          <w:numId w:val="471"/>
        </w:numPr>
        <w:spacing w:before="120" w:after="120" w:line="288" w:lineRule="auto"/>
        <w:ind w:left="0"/>
        <w:jc w:val="left"/>
      </w:pPr>
      <w:r>
        <w:rPr>
          <w:rFonts w:ascii="Arial" w:hAnsi="Arial" w:eastAsia="等线" w:cs="Arial"/>
          <w:b/>
          <w:sz w:val="22"/>
        </w:rPr>
        <w:t>多轮验证</w:t>
      </w:r>
      <w:r>
        <w:rPr>
          <w:rFonts w:ascii="Arial" w:hAnsi="Arial" w:eastAsia="等线" w:cs="Arial"/>
          <w:sz w:val="22"/>
        </w:rPr>
        <w:t>：所有题目经多轮验证确保准确性</w:t>
      </w:r>
    </w:p>
    <w:p w14:paraId="28F0E107">
      <w:pPr>
        <w:spacing w:before="300" w:after="120" w:line="288" w:lineRule="auto"/>
        <w:ind w:left="0"/>
        <w:jc w:val="left"/>
        <w:outlineLvl w:val="2"/>
      </w:pPr>
      <w:bookmarkStart w:id="96" w:name="heading_96"/>
      <w:r>
        <w:rPr>
          <w:rFonts w:ascii="Arial" w:hAnsi="Arial" w:eastAsia="等线" w:cs="Arial"/>
          <w:b/>
          <w:sz w:val="30"/>
        </w:rPr>
        <w:t xml:space="preserve">标注强度 </w:t>
      </w:r>
      <w:bookmarkEnd w:id="96"/>
    </w:p>
    <w:p w14:paraId="73026767">
      <w:pPr>
        <w:numPr>
          <w:ilvl w:val="0"/>
          <w:numId w:val="472"/>
        </w:numPr>
        <w:spacing w:before="120" w:after="120" w:line="288" w:lineRule="auto"/>
        <w:ind w:left="0"/>
        <w:jc w:val="left"/>
      </w:pPr>
      <w:r>
        <w:rPr>
          <w:rFonts w:ascii="Arial" w:hAnsi="Arial" w:eastAsia="等线" w:cs="Arial"/>
          <w:sz w:val="22"/>
        </w:rPr>
        <w:t>单题平均耗时：≥ 3 小时（参照 PLAWBENCH）</w:t>
      </w:r>
    </w:p>
    <w:p w14:paraId="4B0C1BE5">
      <w:pPr>
        <w:numPr>
          <w:ilvl w:val="0"/>
          <w:numId w:val="473"/>
        </w:numPr>
        <w:spacing w:before="120" w:after="120" w:line="288" w:lineRule="auto"/>
        <w:ind w:left="0"/>
        <w:jc w:val="left"/>
      </w:pPr>
      <w:r>
        <w:rPr>
          <w:rFonts w:ascii="Arial" w:hAnsi="Arial" w:eastAsia="等线" w:cs="Arial"/>
          <w:sz w:val="22"/>
        </w:rPr>
        <w:t>中国法域：≥ 200 题（任务1-4）</w:t>
      </w:r>
    </w:p>
    <w:p w14:paraId="2BF4FBDD">
      <w:pPr>
        <w:numPr>
          <w:ilvl w:val="0"/>
          <w:numId w:val="474"/>
        </w:numPr>
        <w:spacing w:before="120" w:after="120" w:line="288" w:lineRule="auto"/>
        <w:ind w:left="0"/>
        <w:jc w:val="left"/>
      </w:pPr>
      <w:r>
        <w:rPr>
          <w:rFonts w:ascii="Arial" w:hAnsi="Arial" w:eastAsia="等线" w:cs="Arial"/>
          <w:sz w:val="22"/>
        </w:rPr>
        <w:t>欧盟法域：≥ 160 题（任务5-8）</w:t>
      </w:r>
    </w:p>
    <w:p w14:paraId="44E352E2">
      <w:pPr>
        <w:numPr>
          <w:ilvl w:val="0"/>
          <w:numId w:val="475"/>
        </w:numPr>
        <w:spacing w:before="120" w:after="120" w:line="288" w:lineRule="auto"/>
        <w:ind w:left="0"/>
        <w:jc w:val="left"/>
      </w:pPr>
      <w:r>
        <w:rPr>
          <w:rFonts w:ascii="Arial" w:hAnsi="Arial" w:eastAsia="等线" w:cs="Arial"/>
          <w:sz w:val="22"/>
        </w:rPr>
        <w:t>美国法域：≥ 100 题（任务9-10）</w:t>
      </w:r>
    </w:p>
    <w:p w14:paraId="21E452C5">
      <w:pPr>
        <w:numPr>
          <w:ilvl w:val="0"/>
          <w:numId w:val="476"/>
        </w:numPr>
        <w:spacing w:before="120" w:after="120" w:line="288" w:lineRule="auto"/>
        <w:ind w:left="0"/>
        <w:jc w:val="left"/>
      </w:pPr>
      <w:r>
        <w:rPr>
          <w:rFonts w:ascii="Arial" w:hAnsi="Arial" w:eastAsia="等线" w:cs="Arial"/>
          <w:b/>
          <w:sz w:val="22"/>
        </w:rPr>
        <w:t>总计 ≥ 460 题专家标注种子案例</w:t>
      </w:r>
    </w:p>
    <w:p w14:paraId="25371A22">
      <w:pPr>
        <w:spacing w:before="300" w:after="120" w:line="288" w:lineRule="auto"/>
        <w:ind w:left="0"/>
        <w:jc w:val="left"/>
        <w:outlineLvl w:val="2"/>
      </w:pPr>
      <w:bookmarkStart w:id="97" w:name="heading_97"/>
      <w:r>
        <w:rPr>
          <w:rFonts w:ascii="Arial" w:hAnsi="Arial" w:eastAsia="等线" w:cs="Arial"/>
          <w:b/>
          <w:sz w:val="30"/>
        </w:rPr>
        <w:t xml:space="preserve">噪声注入标准（参照 PLaw Bench） </w:t>
      </w:r>
      <w:bookmarkEnd w:id="97"/>
    </w:p>
    <w:p w14:paraId="2E65EE1E">
      <w:pPr>
        <w:spacing w:before="120" w:after="120" w:line="288" w:lineRule="auto"/>
        <w:ind w:left="0"/>
        <w:jc w:val="left"/>
      </w:pPr>
      <w:r>
        <w:rPr>
          <w:rFonts w:ascii="Arial" w:hAnsi="Arial" w:eastAsia="等线" w:cs="Arial"/>
          <w:sz w:val="22"/>
        </w:rPr>
        <w:t>每个种子案例必须包含至少一项：</w:t>
      </w:r>
    </w:p>
    <w:p w14:paraId="446189A8">
      <w:pPr>
        <w:numPr>
          <w:ilvl w:val="0"/>
          <w:numId w:val="477"/>
        </w:numPr>
        <w:spacing w:before="120" w:after="120" w:line="288" w:lineRule="auto"/>
        <w:ind w:left="0"/>
        <w:jc w:val="left"/>
      </w:pPr>
      <w:r>
        <w:rPr>
          <w:rFonts w:ascii="Arial" w:hAnsi="Arial" w:eastAsia="等线" w:cs="Arial"/>
          <w:sz w:val="22"/>
        </w:rPr>
        <w:t>关键事实缺失（如隐瞒数据量级）</w:t>
      </w:r>
    </w:p>
    <w:p w14:paraId="508A387E">
      <w:pPr>
        <w:numPr>
          <w:ilvl w:val="0"/>
          <w:numId w:val="478"/>
        </w:numPr>
        <w:spacing w:before="120" w:after="120" w:line="288" w:lineRule="auto"/>
        <w:ind w:left="0"/>
        <w:jc w:val="left"/>
      </w:pPr>
      <w:r>
        <w:rPr>
          <w:rFonts w:ascii="Arial" w:hAnsi="Arial" w:eastAsia="等线" w:cs="Arial"/>
          <w:sz w:val="22"/>
        </w:rPr>
        <w:t>误导性表述（如"我们认为这不算是出境"）</w:t>
      </w:r>
    </w:p>
    <w:p w14:paraId="5B91C85C">
      <w:pPr>
        <w:numPr>
          <w:ilvl w:val="0"/>
          <w:numId w:val="479"/>
        </w:numPr>
        <w:spacing w:before="120" w:after="120" w:line="288" w:lineRule="auto"/>
        <w:ind w:left="0"/>
        <w:jc w:val="left"/>
      </w:pPr>
      <w:r>
        <w:rPr>
          <w:rFonts w:ascii="Arial" w:hAnsi="Arial" w:eastAsia="等线" w:cs="Arial"/>
          <w:sz w:val="22"/>
        </w:rPr>
        <w:t>情绪化叙述（如"我们等不及申报了，帮我们找个捷径"）</w:t>
      </w:r>
    </w:p>
    <w:p w14:paraId="4B109FC2">
      <w:pPr>
        <w:numPr>
          <w:ilvl w:val="0"/>
          <w:numId w:val="480"/>
        </w:numPr>
        <w:spacing w:before="120" w:after="120" w:line="288" w:lineRule="auto"/>
        <w:ind w:left="0"/>
        <w:jc w:val="left"/>
      </w:pPr>
      <w:r>
        <w:rPr>
          <w:rFonts w:ascii="Arial" w:hAnsi="Arial" w:eastAsia="等线" w:cs="Arial"/>
          <w:sz w:val="22"/>
        </w:rPr>
        <w:t>逻辑陷阱（如将受限交易包装为豁免交易）</w:t>
      </w:r>
    </w:p>
    <w:p w14:paraId="6EAA3069">
      <w:pPr>
        <w:pBdr>
          <w:bottom w:val="single" w:color="DEE0E3" w:sz="2" w:space="0"/>
          <w:between w:val="single" w:color="DEE0E3" w:sz="2" w:space="0"/>
        </w:pBdr>
        <w:spacing w:before="120" w:after="120" w:line="288" w:lineRule="auto"/>
        <w:ind w:left="0"/>
      </w:pPr>
    </w:p>
    <w:p w14:paraId="7B35AC9B">
      <w:pPr>
        <w:spacing w:before="320" w:after="120" w:line="288" w:lineRule="auto"/>
        <w:ind w:left="0"/>
        <w:jc w:val="left"/>
        <w:outlineLvl w:val="1"/>
      </w:pPr>
      <w:bookmarkStart w:id="98" w:name="heading_98"/>
      <w:r>
        <w:rPr>
          <w:rFonts w:ascii="Arial" w:hAnsi="Arial" w:eastAsia="等线" w:cs="Arial"/>
          <w:b/>
          <w:sz w:val="32"/>
        </w:rPr>
        <w:t xml:space="preserve">九、LLM-as-Judge 的对齐验证方案 </w:t>
      </w:r>
      <w:bookmarkEnd w:id="98"/>
    </w:p>
    <w:p w14:paraId="1209DA5E">
      <w:pPr>
        <w:spacing w:before="120" w:after="120" w:line="288" w:lineRule="auto"/>
        <w:ind w:left="0"/>
        <w:jc w:val="left"/>
      </w:pPr>
      <w:r>
        <w:rPr>
          <w:rFonts w:ascii="Arial" w:hAnsi="Arial" w:eastAsia="等线" w:cs="Arial"/>
          <w:sz w:val="22"/>
        </w:rPr>
        <w:t>若采用 LLM 裁判进行规模化评测（参照 PLAWBENCH 方法）：</w:t>
      </w:r>
    </w:p>
    <w:p w14:paraId="6481AF05">
      <w:pPr>
        <w:numPr>
          <w:ilvl w:val="0"/>
          <w:numId w:val="481"/>
        </w:numPr>
        <w:spacing w:before="120" w:after="120" w:line="288" w:lineRule="auto"/>
        <w:ind w:left="0"/>
        <w:jc w:val="left"/>
      </w:pPr>
      <w:r>
        <w:rPr>
          <w:rFonts w:ascii="Arial" w:hAnsi="Arial" w:eastAsia="等线" w:cs="Arial"/>
          <w:b/>
          <w:sz w:val="22"/>
        </w:rPr>
        <w:t>裁判模型选择</w:t>
      </w:r>
      <w:r>
        <w:rPr>
          <w:rFonts w:ascii="Arial" w:hAnsi="Arial" w:eastAsia="等线" w:cs="Arial"/>
          <w:sz w:val="22"/>
        </w:rPr>
        <w:t>：跨至少 2-3 个不同模型家族（如 Claude + GPT + Gemini）</w:t>
      </w:r>
    </w:p>
    <w:p w14:paraId="1971D0E8">
      <w:pPr>
        <w:numPr>
          <w:ilvl w:val="0"/>
          <w:numId w:val="482"/>
        </w:numPr>
        <w:spacing w:before="120" w:after="120" w:line="288" w:lineRule="auto"/>
        <w:ind w:left="0"/>
        <w:jc w:val="left"/>
      </w:pPr>
      <w:r>
        <w:rPr>
          <w:rFonts w:ascii="Arial" w:hAnsi="Arial" w:eastAsia="等线" w:cs="Arial"/>
          <w:b/>
          <w:sz w:val="22"/>
        </w:rPr>
        <w:t>对齐实验</w:t>
      </w:r>
      <w:r>
        <w:rPr>
          <w:rFonts w:ascii="Arial" w:hAnsi="Arial" w:eastAsia="等线" w:cs="Arial"/>
          <w:sz w:val="22"/>
        </w:rPr>
        <w:t>：随机抽取 100 题，由法学教授与执业律师进行人工评分</w:t>
      </w:r>
    </w:p>
    <w:p w14:paraId="6AC98752">
      <w:pPr>
        <w:numPr>
          <w:ilvl w:val="0"/>
          <w:numId w:val="483"/>
        </w:numPr>
        <w:spacing w:before="120" w:after="120" w:line="288" w:lineRule="auto"/>
        <w:ind w:left="0"/>
        <w:jc w:val="left"/>
      </w:pPr>
      <w:r>
        <w:rPr>
          <w:rFonts w:ascii="Arial" w:hAnsi="Arial" w:eastAsia="等线" w:cs="Arial"/>
          <w:b/>
          <w:sz w:val="22"/>
        </w:rPr>
        <w:t>Pearson 相关性检验</w:t>
      </w:r>
      <w:r>
        <w:rPr>
          <w:rFonts w:ascii="Arial" w:hAnsi="Arial" w:eastAsia="等线" w:cs="Arial"/>
          <w:sz w:val="22"/>
        </w:rPr>
        <w:t>：裁判模型评分与人工专家评分的 Pearson 相关系数需 ≥ 0.8</w:t>
      </w:r>
    </w:p>
    <w:p w14:paraId="6F955B52">
      <w:pPr>
        <w:numPr>
          <w:ilvl w:val="0"/>
          <w:numId w:val="484"/>
        </w:numPr>
        <w:spacing w:before="120" w:after="120" w:line="288" w:lineRule="auto"/>
        <w:ind w:left="0"/>
        <w:jc w:val="left"/>
      </w:pPr>
      <w:r>
        <w:rPr>
          <w:rFonts w:ascii="Arial" w:hAnsi="Arial" w:eastAsia="等线" w:cs="Arial"/>
          <w:b/>
          <w:sz w:val="22"/>
        </w:rPr>
        <w:t>多次评分取平均</w:t>
      </w:r>
      <w:r>
        <w:rPr>
          <w:rFonts w:ascii="Arial" w:hAnsi="Arial" w:eastAsia="等线" w:cs="Arial"/>
          <w:sz w:val="22"/>
        </w:rPr>
        <w:t>：消除单一裁判模型偏置</w:t>
      </w:r>
    </w:p>
    <w:p w14:paraId="5FABE7BD">
      <w:pPr>
        <w:numPr>
          <w:ilvl w:val="0"/>
          <w:numId w:val="485"/>
        </w:numPr>
        <w:spacing w:before="120" w:after="120" w:line="288" w:lineRule="auto"/>
        <w:ind w:left="0"/>
        <w:jc w:val="left"/>
      </w:pPr>
      <w:r>
        <w:rPr>
          <w:rFonts w:ascii="Arial" w:hAnsi="Arial" w:eastAsia="等线" w:cs="Arial"/>
          <w:b/>
          <w:sz w:val="22"/>
        </w:rPr>
        <w:t>字面匹配原则</w:t>
      </w:r>
      <w:r>
        <w:rPr>
          <w:rFonts w:ascii="Arial" w:hAnsi="Arial" w:eastAsia="等线" w:cs="Arial"/>
          <w:sz w:val="22"/>
        </w:rPr>
        <w:t>：裁判提示词严格遵循"Award points if mentioned; deduct points if omitted"——提到了就给分、遗漏了就扣分，</w:t>
      </w:r>
      <w:r>
        <w:rPr>
          <w:rFonts w:ascii="Arial" w:hAnsi="Arial" w:eastAsia="等线" w:cs="Arial"/>
          <w:b/>
          <w:sz w:val="22"/>
        </w:rPr>
        <w:t>禁止替模型做主观推断</w:t>
      </w:r>
    </w:p>
    <w:p w14:paraId="53D66B3E">
      <w:pPr>
        <w:spacing w:before="120" w:after="120" w:line="288" w:lineRule="auto"/>
        <w:ind w:left="0"/>
        <w:jc w:val="left"/>
      </w:pPr>
    </w:p>
    <w:p w14:paraId="4B791528">
      <w:pPr>
        <w:spacing w:before="120" w:after="120" w:line="288" w:lineRule="auto"/>
        <w:ind w:left="0"/>
        <w:jc w:val="left"/>
      </w:pPr>
      <w:r>
        <w:rPr>
          <w:rFonts w:ascii="Arial" w:hAnsi="Arial" w:eastAsia="等线" w:cs="Arial"/>
          <w:sz w:val="22"/>
        </w:rPr>
        <w:t>基于当前（2026年7月）AI 产品格局与你的"数规通"黄金标准测试需求，我把待测产品分为</w:t>
      </w:r>
      <w:r>
        <w:rPr>
          <w:rFonts w:ascii="Arial" w:hAnsi="Arial" w:eastAsia="等线" w:cs="Arial"/>
          <w:b/>
          <w:sz w:val="22"/>
        </w:rPr>
        <w:t>三大梯队、九个子类</w:t>
      </w:r>
      <w:r>
        <w:rPr>
          <w:rFonts w:ascii="Arial" w:hAnsi="Arial" w:eastAsia="等线" w:cs="Arial"/>
          <w:sz w:val="22"/>
        </w:rPr>
        <w:t>，确保覆盖"通用大模型 → 法律 AI → 数据合规专项 AI"的完整光谱。每个产品都标注了</w:t>
      </w:r>
      <w:r>
        <w:rPr>
          <w:rFonts w:ascii="Arial" w:hAnsi="Arial" w:eastAsia="等线" w:cs="Arial"/>
          <w:b/>
          <w:sz w:val="22"/>
        </w:rPr>
        <w:t>测试价值</w:t>
      </w:r>
      <w:r>
        <w:rPr>
          <w:rFonts w:ascii="Arial" w:hAnsi="Arial" w:eastAsia="等线" w:cs="Arial"/>
          <w:sz w:val="22"/>
        </w:rPr>
        <w:t>与</w:t>
      </w:r>
      <w:r>
        <w:rPr>
          <w:rFonts w:ascii="Arial" w:hAnsi="Arial" w:eastAsia="等线" w:cs="Arial"/>
          <w:b/>
          <w:sz w:val="22"/>
        </w:rPr>
        <w:t>获取方式</w:t>
      </w:r>
      <w:r>
        <w:rPr>
          <w:rFonts w:ascii="Arial" w:hAnsi="Arial" w:eastAsia="等线" w:cs="Arial"/>
          <w:sz w:val="22"/>
        </w:rPr>
        <w:t>。</w:t>
      </w:r>
      <w:bookmarkStart w:id="99" w:name="_GoBack"/>
      <w:bookmarkEnd w:id="99"/>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548A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F56C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06E7C5A"/>
    <w:multiLevelType w:val="singleLevel"/>
    <w:tmpl w:val="806E7C5A"/>
    <w:lvl w:ilvl="0" w:tentative="0">
      <w:start w:val="0"/>
      <w:numFmt w:val="bullet"/>
      <w:lvlText w:val="•"/>
      <w:lvlJc w:val="left"/>
      <w:rPr>
        <w:color w:val="3370FF"/>
      </w:rPr>
    </w:lvl>
  </w:abstractNum>
  <w:abstractNum w:abstractNumId="2">
    <w:nsid w:val="813A4B87"/>
    <w:multiLevelType w:val="singleLevel"/>
    <w:tmpl w:val="813A4B87"/>
    <w:lvl w:ilvl="0" w:tentative="0">
      <w:start w:val="0"/>
      <w:numFmt w:val="bullet"/>
      <w:lvlText w:val="•"/>
      <w:lvlJc w:val="left"/>
      <w:rPr>
        <w:color w:val="3370FF"/>
      </w:rPr>
    </w:lvl>
  </w:abstractNum>
  <w:abstractNum w:abstractNumId="3">
    <w:nsid w:val="825EC3C5"/>
    <w:multiLevelType w:val="singleLevel"/>
    <w:tmpl w:val="825EC3C5"/>
    <w:lvl w:ilvl="0" w:tentative="0">
      <w:start w:val="0"/>
      <w:numFmt w:val="bullet"/>
      <w:lvlText w:val="•"/>
      <w:lvlJc w:val="left"/>
      <w:rPr>
        <w:color w:val="3370FF"/>
      </w:rPr>
    </w:lvl>
  </w:abstractNum>
  <w:abstractNum w:abstractNumId="4">
    <w:nsid w:val="843A0A49"/>
    <w:multiLevelType w:val="singleLevel"/>
    <w:tmpl w:val="843A0A49"/>
    <w:lvl w:ilvl="0" w:tentative="0">
      <w:start w:val="0"/>
      <w:numFmt w:val="bullet"/>
      <w:lvlText w:val="•"/>
      <w:lvlJc w:val="left"/>
      <w:rPr>
        <w:color w:val="3370FF"/>
      </w:rPr>
    </w:lvl>
  </w:abstractNum>
  <w:abstractNum w:abstractNumId="5">
    <w:nsid w:val="845B5372"/>
    <w:multiLevelType w:val="singleLevel"/>
    <w:tmpl w:val="845B5372"/>
    <w:lvl w:ilvl="0" w:tentative="0">
      <w:start w:val="0"/>
      <w:numFmt w:val="bullet"/>
      <w:lvlText w:val="•"/>
      <w:lvlJc w:val="left"/>
      <w:rPr>
        <w:color w:val="3370FF"/>
      </w:rPr>
    </w:lvl>
  </w:abstractNum>
  <w:abstractNum w:abstractNumId="6">
    <w:nsid w:val="8461FADE"/>
    <w:multiLevelType w:val="singleLevel"/>
    <w:tmpl w:val="8461FADE"/>
    <w:lvl w:ilvl="0" w:tentative="0">
      <w:start w:val="0"/>
      <w:numFmt w:val="bullet"/>
      <w:lvlText w:val="•"/>
      <w:lvlJc w:val="left"/>
      <w:rPr>
        <w:color w:val="3370FF"/>
      </w:rPr>
    </w:lvl>
  </w:abstractNum>
  <w:abstractNum w:abstractNumId="7">
    <w:nsid w:val="84994F45"/>
    <w:multiLevelType w:val="singleLevel"/>
    <w:tmpl w:val="84994F45"/>
    <w:lvl w:ilvl="0" w:tentative="0">
      <w:start w:val="10"/>
      <w:numFmt w:val="decimal"/>
      <w:lvlText w:val="%1."/>
      <w:lvlJc w:val="left"/>
      <w:rPr>
        <w:color w:val="3370FF"/>
      </w:rPr>
    </w:lvl>
  </w:abstractNum>
  <w:abstractNum w:abstractNumId="8">
    <w:nsid w:val="868EB7BE"/>
    <w:multiLevelType w:val="singleLevel"/>
    <w:tmpl w:val="868EB7BE"/>
    <w:lvl w:ilvl="0" w:tentative="0">
      <w:start w:val="0"/>
      <w:numFmt w:val="bullet"/>
      <w:lvlText w:val="•"/>
      <w:lvlJc w:val="left"/>
      <w:rPr>
        <w:color w:val="3370FF"/>
      </w:rPr>
    </w:lvl>
  </w:abstractNum>
  <w:abstractNum w:abstractNumId="9">
    <w:nsid w:val="87B75F0A"/>
    <w:multiLevelType w:val="singleLevel"/>
    <w:tmpl w:val="87B75F0A"/>
    <w:lvl w:ilvl="0" w:tentative="0">
      <w:start w:val="0"/>
      <w:numFmt w:val="bullet"/>
      <w:lvlText w:val="•"/>
      <w:lvlJc w:val="left"/>
      <w:rPr>
        <w:color w:val="3370FF"/>
      </w:rPr>
    </w:lvl>
  </w:abstractNum>
  <w:abstractNum w:abstractNumId="10">
    <w:nsid w:val="883094FC"/>
    <w:multiLevelType w:val="singleLevel"/>
    <w:tmpl w:val="883094FC"/>
    <w:lvl w:ilvl="0" w:tentative="0">
      <w:start w:val="0"/>
      <w:numFmt w:val="bullet"/>
      <w:lvlText w:val="•"/>
      <w:lvlJc w:val="left"/>
      <w:rPr>
        <w:color w:val="3370FF"/>
      </w:rPr>
    </w:lvl>
  </w:abstractNum>
  <w:abstractNum w:abstractNumId="11">
    <w:nsid w:val="883B3669"/>
    <w:multiLevelType w:val="singleLevel"/>
    <w:tmpl w:val="883B3669"/>
    <w:lvl w:ilvl="0" w:tentative="0">
      <w:start w:val="0"/>
      <w:numFmt w:val="bullet"/>
      <w:lvlText w:val="•"/>
      <w:lvlJc w:val="left"/>
      <w:rPr>
        <w:color w:val="3370FF"/>
      </w:rPr>
    </w:lvl>
  </w:abstractNum>
  <w:abstractNum w:abstractNumId="12">
    <w:nsid w:val="887A052B"/>
    <w:multiLevelType w:val="singleLevel"/>
    <w:tmpl w:val="887A052B"/>
    <w:lvl w:ilvl="0" w:tentative="0">
      <w:start w:val="0"/>
      <w:numFmt w:val="bullet"/>
      <w:lvlText w:val="•"/>
      <w:lvlJc w:val="left"/>
      <w:rPr>
        <w:color w:val="3370FF"/>
      </w:rPr>
    </w:lvl>
  </w:abstractNum>
  <w:abstractNum w:abstractNumId="13">
    <w:nsid w:val="891523D9"/>
    <w:multiLevelType w:val="singleLevel"/>
    <w:tmpl w:val="891523D9"/>
    <w:lvl w:ilvl="0" w:tentative="0">
      <w:start w:val="0"/>
      <w:numFmt w:val="bullet"/>
      <w:lvlText w:val="•"/>
      <w:lvlJc w:val="left"/>
      <w:rPr>
        <w:color w:val="3370FF"/>
      </w:rPr>
    </w:lvl>
  </w:abstractNum>
  <w:abstractNum w:abstractNumId="14">
    <w:nsid w:val="89F7FBCA"/>
    <w:multiLevelType w:val="singleLevel"/>
    <w:tmpl w:val="89F7FBCA"/>
    <w:lvl w:ilvl="0" w:tentative="0">
      <w:start w:val="0"/>
      <w:numFmt w:val="bullet"/>
      <w:lvlText w:val="•"/>
      <w:lvlJc w:val="left"/>
      <w:rPr>
        <w:color w:val="3370FF"/>
      </w:rPr>
    </w:lvl>
  </w:abstractNum>
  <w:abstractNum w:abstractNumId="15">
    <w:nsid w:val="8A39546C"/>
    <w:multiLevelType w:val="singleLevel"/>
    <w:tmpl w:val="8A39546C"/>
    <w:lvl w:ilvl="0" w:tentative="0">
      <w:start w:val="0"/>
      <w:numFmt w:val="bullet"/>
      <w:lvlText w:val="•"/>
      <w:lvlJc w:val="left"/>
      <w:rPr>
        <w:color w:val="3370FF"/>
      </w:rPr>
    </w:lvl>
  </w:abstractNum>
  <w:abstractNum w:abstractNumId="16">
    <w:nsid w:val="8A633546"/>
    <w:multiLevelType w:val="singleLevel"/>
    <w:tmpl w:val="8A633546"/>
    <w:lvl w:ilvl="0" w:tentative="0">
      <w:start w:val="0"/>
      <w:numFmt w:val="bullet"/>
      <w:lvlText w:val="•"/>
      <w:lvlJc w:val="left"/>
      <w:rPr>
        <w:color w:val="3370FF"/>
      </w:rPr>
    </w:lvl>
  </w:abstractNum>
  <w:abstractNum w:abstractNumId="17">
    <w:nsid w:val="8CAEB125"/>
    <w:multiLevelType w:val="singleLevel"/>
    <w:tmpl w:val="8CAEB125"/>
    <w:lvl w:ilvl="0" w:tentative="0">
      <w:start w:val="0"/>
      <w:numFmt w:val="bullet"/>
      <w:lvlText w:val="•"/>
      <w:lvlJc w:val="left"/>
      <w:rPr>
        <w:color w:val="3370FF"/>
      </w:rPr>
    </w:lvl>
  </w:abstractNum>
  <w:abstractNum w:abstractNumId="18">
    <w:nsid w:val="8D861A3E"/>
    <w:multiLevelType w:val="singleLevel"/>
    <w:tmpl w:val="8D861A3E"/>
    <w:lvl w:ilvl="0" w:tentative="0">
      <w:start w:val="0"/>
      <w:numFmt w:val="bullet"/>
      <w:lvlText w:val="•"/>
      <w:lvlJc w:val="left"/>
      <w:rPr>
        <w:color w:val="3370FF"/>
      </w:rPr>
    </w:lvl>
  </w:abstractNum>
  <w:abstractNum w:abstractNumId="19">
    <w:nsid w:val="8E6D16C5"/>
    <w:multiLevelType w:val="singleLevel"/>
    <w:tmpl w:val="8E6D16C5"/>
    <w:lvl w:ilvl="0" w:tentative="0">
      <w:start w:val="0"/>
      <w:numFmt w:val="bullet"/>
      <w:lvlText w:val="•"/>
      <w:lvlJc w:val="left"/>
      <w:rPr>
        <w:color w:val="3370FF"/>
      </w:rPr>
    </w:lvl>
  </w:abstractNum>
  <w:abstractNum w:abstractNumId="20">
    <w:nsid w:val="8F4213F9"/>
    <w:multiLevelType w:val="singleLevel"/>
    <w:tmpl w:val="8F4213F9"/>
    <w:lvl w:ilvl="0" w:tentative="0">
      <w:start w:val="0"/>
      <w:numFmt w:val="bullet"/>
      <w:lvlText w:val="•"/>
      <w:lvlJc w:val="left"/>
      <w:rPr>
        <w:color w:val="3370FF"/>
      </w:rPr>
    </w:lvl>
  </w:abstractNum>
  <w:abstractNum w:abstractNumId="21">
    <w:nsid w:val="8F8BBFB2"/>
    <w:multiLevelType w:val="singleLevel"/>
    <w:tmpl w:val="8F8BBFB2"/>
    <w:lvl w:ilvl="0" w:tentative="0">
      <w:start w:val="0"/>
      <w:numFmt w:val="bullet"/>
      <w:lvlText w:val="•"/>
      <w:lvlJc w:val="left"/>
      <w:rPr>
        <w:color w:val="3370FF"/>
      </w:rPr>
    </w:lvl>
  </w:abstractNum>
  <w:abstractNum w:abstractNumId="22">
    <w:nsid w:val="8FB0CBB5"/>
    <w:multiLevelType w:val="singleLevel"/>
    <w:tmpl w:val="8FB0CBB5"/>
    <w:lvl w:ilvl="0" w:tentative="0">
      <w:start w:val="0"/>
      <w:numFmt w:val="bullet"/>
      <w:lvlText w:val="•"/>
      <w:lvlJc w:val="left"/>
      <w:rPr>
        <w:color w:val="3370FF"/>
      </w:rPr>
    </w:lvl>
  </w:abstractNum>
  <w:abstractNum w:abstractNumId="23">
    <w:nsid w:val="9017BA21"/>
    <w:multiLevelType w:val="singleLevel"/>
    <w:tmpl w:val="9017BA21"/>
    <w:lvl w:ilvl="0" w:tentative="0">
      <w:start w:val="0"/>
      <w:numFmt w:val="bullet"/>
      <w:lvlText w:val="•"/>
      <w:lvlJc w:val="left"/>
      <w:rPr>
        <w:color w:val="3370FF"/>
      </w:rPr>
    </w:lvl>
  </w:abstractNum>
  <w:abstractNum w:abstractNumId="24">
    <w:nsid w:val="90D96B34"/>
    <w:multiLevelType w:val="singleLevel"/>
    <w:tmpl w:val="90D96B34"/>
    <w:lvl w:ilvl="0" w:tentative="0">
      <w:start w:val="0"/>
      <w:numFmt w:val="bullet"/>
      <w:lvlText w:val="•"/>
      <w:lvlJc w:val="left"/>
      <w:rPr>
        <w:color w:val="3370FF"/>
      </w:rPr>
    </w:lvl>
  </w:abstractNum>
  <w:abstractNum w:abstractNumId="25">
    <w:nsid w:val="914DBCA9"/>
    <w:multiLevelType w:val="singleLevel"/>
    <w:tmpl w:val="914DBCA9"/>
    <w:lvl w:ilvl="0" w:tentative="0">
      <w:start w:val="0"/>
      <w:numFmt w:val="bullet"/>
      <w:lvlText w:val="•"/>
      <w:lvlJc w:val="left"/>
      <w:rPr>
        <w:color w:val="3370FF"/>
      </w:rPr>
    </w:lvl>
  </w:abstractNum>
  <w:abstractNum w:abstractNumId="26">
    <w:nsid w:val="91995D4F"/>
    <w:multiLevelType w:val="singleLevel"/>
    <w:tmpl w:val="91995D4F"/>
    <w:lvl w:ilvl="0" w:tentative="0">
      <w:start w:val="0"/>
      <w:numFmt w:val="bullet"/>
      <w:lvlText w:val="•"/>
      <w:lvlJc w:val="left"/>
      <w:rPr>
        <w:color w:val="3370FF"/>
      </w:rPr>
    </w:lvl>
  </w:abstractNum>
  <w:abstractNum w:abstractNumId="27">
    <w:nsid w:val="91B69C97"/>
    <w:multiLevelType w:val="singleLevel"/>
    <w:tmpl w:val="91B69C97"/>
    <w:lvl w:ilvl="0" w:tentative="0">
      <w:start w:val="3"/>
      <w:numFmt w:val="decimal"/>
      <w:lvlText w:val="%1."/>
      <w:lvlJc w:val="left"/>
      <w:rPr>
        <w:color w:val="3370FF"/>
      </w:rPr>
    </w:lvl>
  </w:abstractNum>
  <w:abstractNum w:abstractNumId="28">
    <w:nsid w:val="9239341B"/>
    <w:multiLevelType w:val="singleLevel"/>
    <w:tmpl w:val="9239341B"/>
    <w:lvl w:ilvl="0" w:tentative="0">
      <w:start w:val="0"/>
      <w:numFmt w:val="bullet"/>
      <w:lvlText w:val="•"/>
      <w:lvlJc w:val="left"/>
      <w:rPr>
        <w:color w:val="3370FF"/>
      </w:rPr>
    </w:lvl>
  </w:abstractNum>
  <w:abstractNum w:abstractNumId="29">
    <w:nsid w:val="9288B902"/>
    <w:multiLevelType w:val="singleLevel"/>
    <w:tmpl w:val="9288B902"/>
    <w:lvl w:ilvl="0" w:tentative="0">
      <w:start w:val="0"/>
      <w:numFmt w:val="bullet"/>
      <w:lvlText w:val="•"/>
      <w:lvlJc w:val="left"/>
      <w:rPr>
        <w:color w:val="3370FF"/>
      </w:rPr>
    </w:lvl>
  </w:abstractNum>
  <w:abstractNum w:abstractNumId="30">
    <w:nsid w:val="92C4F22A"/>
    <w:multiLevelType w:val="singleLevel"/>
    <w:tmpl w:val="92C4F22A"/>
    <w:lvl w:ilvl="0" w:tentative="0">
      <w:start w:val="0"/>
      <w:numFmt w:val="bullet"/>
      <w:lvlText w:val="•"/>
      <w:lvlJc w:val="left"/>
      <w:rPr>
        <w:color w:val="3370FF"/>
      </w:rPr>
    </w:lvl>
  </w:abstractNum>
  <w:abstractNum w:abstractNumId="31">
    <w:nsid w:val="930EE254"/>
    <w:multiLevelType w:val="singleLevel"/>
    <w:tmpl w:val="930EE254"/>
    <w:lvl w:ilvl="0" w:tentative="0">
      <w:start w:val="0"/>
      <w:numFmt w:val="bullet"/>
      <w:lvlText w:val="•"/>
      <w:lvlJc w:val="left"/>
      <w:rPr>
        <w:color w:val="3370FF"/>
      </w:rPr>
    </w:lvl>
  </w:abstractNum>
  <w:abstractNum w:abstractNumId="32">
    <w:nsid w:val="9377BC45"/>
    <w:multiLevelType w:val="singleLevel"/>
    <w:tmpl w:val="9377BC45"/>
    <w:lvl w:ilvl="0" w:tentative="0">
      <w:start w:val="0"/>
      <w:numFmt w:val="bullet"/>
      <w:lvlText w:val="•"/>
      <w:lvlJc w:val="left"/>
      <w:rPr>
        <w:color w:val="3370FF"/>
      </w:rPr>
    </w:lvl>
  </w:abstractNum>
  <w:abstractNum w:abstractNumId="33">
    <w:nsid w:val="941D12A9"/>
    <w:multiLevelType w:val="singleLevel"/>
    <w:tmpl w:val="941D12A9"/>
    <w:lvl w:ilvl="0" w:tentative="0">
      <w:start w:val="0"/>
      <w:numFmt w:val="bullet"/>
      <w:lvlText w:val="•"/>
      <w:lvlJc w:val="left"/>
      <w:rPr>
        <w:color w:val="3370FF"/>
      </w:rPr>
    </w:lvl>
  </w:abstractNum>
  <w:abstractNum w:abstractNumId="34">
    <w:nsid w:val="9481616F"/>
    <w:multiLevelType w:val="singleLevel"/>
    <w:tmpl w:val="9481616F"/>
    <w:lvl w:ilvl="0" w:tentative="0">
      <w:start w:val="0"/>
      <w:numFmt w:val="bullet"/>
      <w:lvlText w:val="•"/>
      <w:lvlJc w:val="left"/>
      <w:rPr>
        <w:color w:val="3370FF"/>
      </w:rPr>
    </w:lvl>
  </w:abstractNum>
  <w:abstractNum w:abstractNumId="35">
    <w:nsid w:val="952530A5"/>
    <w:multiLevelType w:val="singleLevel"/>
    <w:tmpl w:val="952530A5"/>
    <w:lvl w:ilvl="0" w:tentative="0">
      <w:start w:val="0"/>
      <w:numFmt w:val="bullet"/>
      <w:lvlText w:val="•"/>
      <w:lvlJc w:val="left"/>
      <w:rPr>
        <w:color w:val="3370FF"/>
      </w:rPr>
    </w:lvl>
  </w:abstractNum>
  <w:abstractNum w:abstractNumId="36">
    <w:nsid w:val="95E682A1"/>
    <w:multiLevelType w:val="singleLevel"/>
    <w:tmpl w:val="95E682A1"/>
    <w:lvl w:ilvl="0" w:tentative="0">
      <w:start w:val="0"/>
      <w:numFmt w:val="bullet"/>
      <w:lvlText w:val="•"/>
      <w:lvlJc w:val="left"/>
      <w:rPr>
        <w:color w:val="3370FF"/>
      </w:rPr>
    </w:lvl>
  </w:abstractNum>
  <w:abstractNum w:abstractNumId="37">
    <w:nsid w:val="96A26EB4"/>
    <w:multiLevelType w:val="singleLevel"/>
    <w:tmpl w:val="96A26EB4"/>
    <w:lvl w:ilvl="0" w:tentative="0">
      <w:start w:val="0"/>
      <w:numFmt w:val="bullet"/>
      <w:lvlText w:val="•"/>
      <w:lvlJc w:val="left"/>
      <w:rPr>
        <w:color w:val="3370FF"/>
      </w:rPr>
    </w:lvl>
  </w:abstractNum>
  <w:abstractNum w:abstractNumId="38">
    <w:nsid w:val="96E5236C"/>
    <w:multiLevelType w:val="singleLevel"/>
    <w:tmpl w:val="96E5236C"/>
    <w:lvl w:ilvl="0" w:tentative="0">
      <w:start w:val="0"/>
      <w:numFmt w:val="bullet"/>
      <w:lvlText w:val="•"/>
      <w:lvlJc w:val="left"/>
      <w:rPr>
        <w:color w:val="3370FF"/>
      </w:rPr>
    </w:lvl>
  </w:abstractNum>
  <w:abstractNum w:abstractNumId="39">
    <w:nsid w:val="97523C9B"/>
    <w:multiLevelType w:val="singleLevel"/>
    <w:tmpl w:val="97523C9B"/>
    <w:lvl w:ilvl="0" w:tentative="0">
      <w:start w:val="0"/>
      <w:numFmt w:val="bullet"/>
      <w:lvlText w:val="•"/>
      <w:lvlJc w:val="left"/>
      <w:rPr>
        <w:color w:val="3370FF"/>
      </w:rPr>
    </w:lvl>
  </w:abstractNum>
  <w:abstractNum w:abstractNumId="40">
    <w:nsid w:val="98448B74"/>
    <w:multiLevelType w:val="singleLevel"/>
    <w:tmpl w:val="98448B74"/>
    <w:lvl w:ilvl="0" w:tentative="0">
      <w:start w:val="0"/>
      <w:numFmt w:val="bullet"/>
      <w:lvlText w:val="•"/>
      <w:lvlJc w:val="left"/>
      <w:rPr>
        <w:color w:val="3370FF"/>
      </w:rPr>
    </w:lvl>
  </w:abstractNum>
  <w:abstractNum w:abstractNumId="41">
    <w:nsid w:val="98CD717A"/>
    <w:multiLevelType w:val="singleLevel"/>
    <w:tmpl w:val="98CD717A"/>
    <w:lvl w:ilvl="0" w:tentative="0">
      <w:start w:val="0"/>
      <w:numFmt w:val="bullet"/>
      <w:lvlText w:val="•"/>
      <w:lvlJc w:val="left"/>
      <w:rPr>
        <w:color w:val="3370FF"/>
      </w:rPr>
    </w:lvl>
  </w:abstractNum>
  <w:abstractNum w:abstractNumId="42">
    <w:nsid w:val="98E286FB"/>
    <w:multiLevelType w:val="singleLevel"/>
    <w:tmpl w:val="98E286FB"/>
    <w:lvl w:ilvl="0" w:tentative="0">
      <w:start w:val="0"/>
      <w:numFmt w:val="bullet"/>
      <w:lvlText w:val="•"/>
      <w:lvlJc w:val="left"/>
      <w:rPr>
        <w:color w:val="3370FF"/>
      </w:rPr>
    </w:lvl>
  </w:abstractNum>
  <w:abstractNum w:abstractNumId="43">
    <w:nsid w:val="99D419CA"/>
    <w:multiLevelType w:val="singleLevel"/>
    <w:tmpl w:val="99D419CA"/>
    <w:lvl w:ilvl="0" w:tentative="0">
      <w:start w:val="0"/>
      <w:numFmt w:val="bullet"/>
      <w:lvlText w:val="•"/>
      <w:lvlJc w:val="left"/>
      <w:rPr>
        <w:color w:val="3370FF"/>
      </w:rPr>
    </w:lvl>
  </w:abstractNum>
  <w:abstractNum w:abstractNumId="44">
    <w:nsid w:val="9ACF65A0"/>
    <w:multiLevelType w:val="singleLevel"/>
    <w:tmpl w:val="9ACF65A0"/>
    <w:lvl w:ilvl="0" w:tentative="0">
      <w:start w:val="0"/>
      <w:numFmt w:val="bullet"/>
      <w:lvlText w:val="•"/>
      <w:lvlJc w:val="left"/>
      <w:rPr>
        <w:color w:val="3370FF"/>
      </w:rPr>
    </w:lvl>
  </w:abstractNum>
  <w:abstractNum w:abstractNumId="45">
    <w:nsid w:val="9B1F845E"/>
    <w:multiLevelType w:val="singleLevel"/>
    <w:tmpl w:val="9B1F845E"/>
    <w:lvl w:ilvl="0" w:tentative="0">
      <w:start w:val="0"/>
      <w:numFmt w:val="bullet"/>
      <w:lvlText w:val="•"/>
      <w:lvlJc w:val="left"/>
      <w:rPr>
        <w:color w:val="3370FF"/>
      </w:rPr>
    </w:lvl>
  </w:abstractNum>
  <w:abstractNum w:abstractNumId="46">
    <w:nsid w:val="9B739393"/>
    <w:multiLevelType w:val="singleLevel"/>
    <w:tmpl w:val="9B739393"/>
    <w:lvl w:ilvl="0" w:tentative="0">
      <w:start w:val="0"/>
      <w:numFmt w:val="bullet"/>
      <w:lvlText w:val="•"/>
      <w:lvlJc w:val="left"/>
      <w:rPr>
        <w:color w:val="3370FF"/>
      </w:rPr>
    </w:lvl>
  </w:abstractNum>
  <w:abstractNum w:abstractNumId="47">
    <w:nsid w:val="9BA6347D"/>
    <w:multiLevelType w:val="singleLevel"/>
    <w:tmpl w:val="9BA6347D"/>
    <w:lvl w:ilvl="0" w:tentative="0">
      <w:start w:val="0"/>
      <w:numFmt w:val="bullet"/>
      <w:lvlText w:val="•"/>
      <w:lvlJc w:val="left"/>
      <w:rPr>
        <w:color w:val="3370FF"/>
      </w:rPr>
    </w:lvl>
  </w:abstractNum>
  <w:abstractNum w:abstractNumId="48">
    <w:nsid w:val="9C11E984"/>
    <w:multiLevelType w:val="singleLevel"/>
    <w:tmpl w:val="9C11E984"/>
    <w:lvl w:ilvl="0" w:tentative="0">
      <w:start w:val="0"/>
      <w:numFmt w:val="bullet"/>
      <w:lvlText w:val="•"/>
      <w:lvlJc w:val="left"/>
      <w:rPr>
        <w:color w:val="3370FF"/>
      </w:rPr>
    </w:lvl>
  </w:abstractNum>
  <w:abstractNum w:abstractNumId="49">
    <w:nsid w:val="9C7198AA"/>
    <w:multiLevelType w:val="singleLevel"/>
    <w:tmpl w:val="9C7198AA"/>
    <w:lvl w:ilvl="0" w:tentative="0">
      <w:start w:val="0"/>
      <w:numFmt w:val="bullet"/>
      <w:lvlText w:val="•"/>
      <w:lvlJc w:val="left"/>
      <w:rPr>
        <w:color w:val="3370FF"/>
      </w:rPr>
    </w:lvl>
  </w:abstractNum>
  <w:abstractNum w:abstractNumId="50">
    <w:nsid w:val="9C8AC8EF"/>
    <w:multiLevelType w:val="singleLevel"/>
    <w:tmpl w:val="9C8AC8EF"/>
    <w:lvl w:ilvl="0" w:tentative="0">
      <w:start w:val="0"/>
      <w:numFmt w:val="bullet"/>
      <w:lvlText w:val="•"/>
      <w:lvlJc w:val="left"/>
      <w:rPr>
        <w:color w:val="3370FF"/>
      </w:rPr>
    </w:lvl>
  </w:abstractNum>
  <w:abstractNum w:abstractNumId="51">
    <w:nsid w:val="9C919DE1"/>
    <w:multiLevelType w:val="singleLevel"/>
    <w:tmpl w:val="9C919DE1"/>
    <w:lvl w:ilvl="0" w:tentative="0">
      <w:start w:val="0"/>
      <w:numFmt w:val="bullet"/>
      <w:lvlText w:val="•"/>
      <w:lvlJc w:val="left"/>
      <w:rPr>
        <w:color w:val="3370FF"/>
      </w:rPr>
    </w:lvl>
  </w:abstractNum>
  <w:abstractNum w:abstractNumId="52">
    <w:nsid w:val="9CD0C84A"/>
    <w:multiLevelType w:val="singleLevel"/>
    <w:tmpl w:val="9CD0C84A"/>
    <w:lvl w:ilvl="0" w:tentative="0">
      <w:start w:val="0"/>
      <w:numFmt w:val="bullet"/>
      <w:lvlText w:val="•"/>
      <w:lvlJc w:val="left"/>
      <w:rPr>
        <w:color w:val="3370FF"/>
      </w:rPr>
    </w:lvl>
  </w:abstractNum>
  <w:abstractNum w:abstractNumId="53">
    <w:nsid w:val="9D5D7490"/>
    <w:multiLevelType w:val="singleLevel"/>
    <w:tmpl w:val="9D5D7490"/>
    <w:lvl w:ilvl="0" w:tentative="0">
      <w:start w:val="1"/>
      <w:numFmt w:val="decimal"/>
      <w:lvlText w:val="%1."/>
      <w:lvlJc w:val="left"/>
      <w:rPr>
        <w:color w:val="3370FF"/>
      </w:rPr>
    </w:lvl>
  </w:abstractNum>
  <w:abstractNum w:abstractNumId="54">
    <w:nsid w:val="9D7EB8E6"/>
    <w:multiLevelType w:val="singleLevel"/>
    <w:tmpl w:val="9D7EB8E6"/>
    <w:lvl w:ilvl="0" w:tentative="0">
      <w:start w:val="0"/>
      <w:numFmt w:val="bullet"/>
      <w:lvlText w:val="•"/>
      <w:lvlJc w:val="left"/>
      <w:rPr>
        <w:color w:val="3370FF"/>
      </w:rPr>
    </w:lvl>
  </w:abstractNum>
  <w:abstractNum w:abstractNumId="55">
    <w:nsid w:val="9D9F4F4D"/>
    <w:multiLevelType w:val="singleLevel"/>
    <w:tmpl w:val="9D9F4F4D"/>
    <w:lvl w:ilvl="0" w:tentative="0">
      <w:start w:val="0"/>
      <w:numFmt w:val="bullet"/>
      <w:lvlText w:val="•"/>
      <w:lvlJc w:val="left"/>
      <w:rPr>
        <w:color w:val="3370FF"/>
      </w:rPr>
    </w:lvl>
  </w:abstractNum>
  <w:abstractNum w:abstractNumId="56">
    <w:nsid w:val="9DFC6F65"/>
    <w:multiLevelType w:val="singleLevel"/>
    <w:tmpl w:val="9DFC6F65"/>
    <w:lvl w:ilvl="0" w:tentative="0">
      <w:start w:val="0"/>
      <w:numFmt w:val="bullet"/>
      <w:lvlText w:val="•"/>
      <w:lvlJc w:val="left"/>
      <w:rPr>
        <w:color w:val="3370FF"/>
      </w:rPr>
    </w:lvl>
  </w:abstractNum>
  <w:abstractNum w:abstractNumId="57">
    <w:nsid w:val="9E6D3087"/>
    <w:multiLevelType w:val="singleLevel"/>
    <w:tmpl w:val="9E6D3087"/>
    <w:lvl w:ilvl="0" w:tentative="0">
      <w:start w:val="0"/>
      <w:numFmt w:val="bullet"/>
      <w:lvlText w:val="•"/>
      <w:lvlJc w:val="left"/>
      <w:rPr>
        <w:color w:val="3370FF"/>
      </w:rPr>
    </w:lvl>
  </w:abstractNum>
  <w:abstractNum w:abstractNumId="58">
    <w:nsid w:val="9F81B9F9"/>
    <w:multiLevelType w:val="singleLevel"/>
    <w:tmpl w:val="9F81B9F9"/>
    <w:lvl w:ilvl="0" w:tentative="0">
      <w:start w:val="0"/>
      <w:numFmt w:val="bullet"/>
      <w:lvlText w:val="•"/>
      <w:lvlJc w:val="left"/>
      <w:rPr>
        <w:color w:val="3370FF"/>
      </w:rPr>
    </w:lvl>
  </w:abstractNum>
  <w:abstractNum w:abstractNumId="59">
    <w:nsid w:val="9F91FE98"/>
    <w:multiLevelType w:val="singleLevel"/>
    <w:tmpl w:val="9F91FE98"/>
    <w:lvl w:ilvl="0" w:tentative="0">
      <w:start w:val="0"/>
      <w:numFmt w:val="bullet"/>
      <w:lvlText w:val="•"/>
      <w:lvlJc w:val="left"/>
      <w:rPr>
        <w:color w:val="3370FF"/>
      </w:rPr>
    </w:lvl>
  </w:abstractNum>
  <w:abstractNum w:abstractNumId="60">
    <w:nsid w:val="9F94E439"/>
    <w:multiLevelType w:val="singleLevel"/>
    <w:tmpl w:val="9F94E439"/>
    <w:lvl w:ilvl="0" w:tentative="0">
      <w:start w:val="0"/>
      <w:numFmt w:val="bullet"/>
      <w:lvlText w:val="•"/>
      <w:lvlJc w:val="left"/>
      <w:rPr>
        <w:color w:val="3370FF"/>
      </w:rPr>
    </w:lvl>
  </w:abstractNum>
  <w:abstractNum w:abstractNumId="61">
    <w:nsid w:val="A0C93552"/>
    <w:multiLevelType w:val="singleLevel"/>
    <w:tmpl w:val="A0C93552"/>
    <w:lvl w:ilvl="0" w:tentative="0">
      <w:start w:val="0"/>
      <w:numFmt w:val="bullet"/>
      <w:lvlText w:val="•"/>
      <w:lvlJc w:val="left"/>
      <w:rPr>
        <w:color w:val="3370FF"/>
      </w:rPr>
    </w:lvl>
  </w:abstractNum>
  <w:abstractNum w:abstractNumId="62">
    <w:nsid w:val="A0F05207"/>
    <w:multiLevelType w:val="singleLevel"/>
    <w:tmpl w:val="A0F05207"/>
    <w:lvl w:ilvl="0" w:tentative="0">
      <w:start w:val="0"/>
      <w:numFmt w:val="bullet"/>
      <w:lvlText w:val="•"/>
      <w:lvlJc w:val="left"/>
      <w:rPr>
        <w:color w:val="3370FF"/>
      </w:rPr>
    </w:lvl>
  </w:abstractNum>
  <w:abstractNum w:abstractNumId="63">
    <w:nsid w:val="A0F25EF7"/>
    <w:multiLevelType w:val="singleLevel"/>
    <w:tmpl w:val="A0F25EF7"/>
    <w:lvl w:ilvl="0" w:tentative="0">
      <w:start w:val="0"/>
      <w:numFmt w:val="bullet"/>
      <w:lvlText w:val="•"/>
      <w:lvlJc w:val="left"/>
      <w:rPr>
        <w:color w:val="3370FF"/>
      </w:rPr>
    </w:lvl>
  </w:abstractNum>
  <w:abstractNum w:abstractNumId="64">
    <w:nsid w:val="A125D1D3"/>
    <w:multiLevelType w:val="singleLevel"/>
    <w:tmpl w:val="A125D1D3"/>
    <w:lvl w:ilvl="0" w:tentative="0">
      <w:start w:val="0"/>
      <w:numFmt w:val="bullet"/>
      <w:lvlText w:val="•"/>
      <w:lvlJc w:val="left"/>
      <w:rPr>
        <w:color w:val="3370FF"/>
      </w:rPr>
    </w:lvl>
  </w:abstractNum>
  <w:abstractNum w:abstractNumId="65">
    <w:nsid w:val="A1860C61"/>
    <w:multiLevelType w:val="singleLevel"/>
    <w:tmpl w:val="A1860C61"/>
    <w:lvl w:ilvl="0" w:tentative="0">
      <w:start w:val="0"/>
      <w:numFmt w:val="bullet"/>
      <w:lvlText w:val="•"/>
      <w:lvlJc w:val="left"/>
      <w:rPr>
        <w:color w:val="3370FF"/>
      </w:rPr>
    </w:lvl>
  </w:abstractNum>
  <w:abstractNum w:abstractNumId="66">
    <w:nsid w:val="A1DC36BF"/>
    <w:multiLevelType w:val="singleLevel"/>
    <w:tmpl w:val="A1DC36BF"/>
    <w:lvl w:ilvl="0" w:tentative="0">
      <w:start w:val="0"/>
      <w:numFmt w:val="bullet"/>
      <w:lvlText w:val="•"/>
      <w:lvlJc w:val="left"/>
      <w:rPr>
        <w:color w:val="3370FF"/>
      </w:rPr>
    </w:lvl>
  </w:abstractNum>
  <w:abstractNum w:abstractNumId="67">
    <w:nsid w:val="A25F19CE"/>
    <w:multiLevelType w:val="singleLevel"/>
    <w:tmpl w:val="A25F19CE"/>
    <w:lvl w:ilvl="0" w:tentative="0">
      <w:start w:val="0"/>
      <w:numFmt w:val="bullet"/>
      <w:lvlText w:val="•"/>
      <w:lvlJc w:val="left"/>
      <w:rPr>
        <w:color w:val="3370FF"/>
      </w:rPr>
    </w:lvl>
  </w:abstractNum>
  <w:abstractNum w:abstractNumId="68">
    <w:nsid w:val="A27F1EC0"/>
    <w:multiLevelType w:val="singleLevel"/>
    <w:tmpl w:val="A27F1EC0"/>
    <w:lvl w:ilvl="0" w:tentative="0">
      <w:start w:val="0"/>
      <w:numFmt w:val="bullet"/>
      <w:lvlText w:val="•"/>
      <w:lvlJc w:val="left"/>
      <w:rPr>
        <w:color w:val="3370FF"/>
      </w:rPr>
    </w:lvl>
  </w:abstractNum>
  <w:abstractNum w:abstractNumId="69">
    <w:nsid w:val="A362769C"/>
    <w:multiLevelType w:val="singleLevel"/>
    <w:tmpl w:val="A362769C"/>
    <w:lvl w:ilvl="0" w:tentative="0">
      <w:start w:val="0"/>
      <w:numFmt w:val="bullet"/>
      <w:lvlText w:val="•"/>
      <w:lvlJc w:val="left"/>
      <w:rPr>
        <w:color w:val="3370FF"/>
      </w:rPr>
    </w:lvl>
  </w:abstractNum>
  <w:abstractNum w:abstractNumId="70">
    <w:nsid w:val="A4433E0D"/>
    <w:multiLevelType w:val="singleLevel"/>
    <w:tmpl w:val="A4433E0D"/>
    <w:lvl w:ilvl="0" w:tentative="0">
      <w:start w:val="0"/>
      <w:numFmt w:val="bullet"/>
      <w:lvlText w:val="•"/>
      <w:lvlJc w:val="left"/>
      <w:rPr>
        <w:color w:val="3370FF"/>
      </w:rPr>
    </w:lvl>
  </w:abstractNum>
  <w:abstractNum w:abstractNumId="71">
    <w:nsid w:val="A521A01A"/>
    <w:multiLevelType w:val="singleLevel"/>
    <w:tmpl w:val="A521A01A"/>
    <w:lvl w:ilvl="0" w:tentative="0">
      <w:start w:val="4"/>
      <w:numFmt w:val="decimal"/>
      <w:lvlText w:val="%1."/>
      <w:lvlJc w:val="left"/>
      <w:rPr>
        <w:color w:val="3370FF"/>
      </w:rPr>
    </w:lvl>
  </w:abstractNum>
  <w:abstractNum w:abstractNumId="72">
    <w:nsid w:val="A5435042"/>
    <w:multiLevelType w:val="singleLevel"/>
    <w:tmpl w:val="A5435042"/>
    <w:lvl w:ilvl="0" w:tentative="0">
      <w:start w:val="0"/>
      <w:numFmt w:val="bullet"/>
      <w:lvlText w:val="•"/>
      <w:lvlJc w:val="left"/>
      <w:rPr>
        <w:color w:val="3370FF"/>
      </w:rPr>
    </w:lvl>
  </w:abstractNum>
  <w:abstractNum w:abstractNumId="73">
    <w:nsid w:val="A5987499"/>
    <w:multiLevelType w:val="singleLevel"/>
    <w:tmpl w:val="A5987499"/>
    <w:lvl w:ilvl="0" w:tentative="0">
      <w:start w:val="0"/>
      <w:numFmt w:val="bullet"/>
      <w:lvlText w:val="•"/>
      <w:lvlJc w:val="left"/>
      <w:rPr>
        <w:color w:val="3370FF"/>
      </w:rPr>
    </w:lvl>
  </w:abstractNum>
  <w:abstractNum w:abstractNumId="74">
    <w:nsid w:val="A68D076A"/>
    <w:multiLevelType w:val="singleLevel"/>
    <w:tmpl w:val="A68D076A"/>
    <w:lvl w:ilvl="0" w:tentative="0">
      <w:start w:val="5"/>
      <w:numFmt w:val="decimal"/>
      <w:lvlText w:val="%1."/>
      <w:lvlJc w:val="left"/>
      <w:rPr>
        <w:color w:val="3370FF"/>
      </w:rPr>
    </w:lvl>
  </w:abstractNum>
  <w:abstractNum w:abstractNumId="75">
    <w:nsid w:val="A6E60070"/>
    <w:multiLevelType w:val="singleLevel"/>
    <w:tmpl w:val="A6E60070"/>
    <w:lvl w:ilvl="0" w:tentative="0">
      <w:start w:val="5"/>
      <w:numFmt w:val="decimal"/>
      <w:lvlText w:val="%1."/>
      <w:lvlJc w:val="left"/>
      <w:rPr>
        <w:color w:val="3370FF"/>
      </w:rPr>
    </w:lvl>
  </w:abstractNum>
  <w:abstractNum w:abstractNumId="76">
    <w:nsid w:val="A750D230"/>
    <w:multiLevelType w:val="singleLevel"/>
    <w:tmpl w:val="A750D230"/>
    <w:lvl w:ilvl="0" w:tentative="0">
      <w:start w:val="0"/>
      <w:numFmt w:val="bullet"/>
      <w:lvlText w:val="•"/>
      <w:lvlJc w:val="left"/>
      <w:rPr>
        <w:color w:val="3370FF"/>
      </w:rPr>
    </w:lvl>
  </w:abstractNum>
  <w:abstractNum w:abstractNumId="77">
    <w:nsid w:val="A904AA35"/>
    <w:multiLevelType w:val="singleLevel"/>
    <w:tmpl w:val="A904AA35"/>
    <w:lvl w:ilvl="0" w:tentative="0">
      <w:start w:val="0"/>
      <w:numFmt w:val="bullet"/>
      <w:lvlText w:val="•"/>
      <w:lvlJc w:val="left"/>
      <w:rPr>
        <w:color w:val="3370FF"/>
      </w:rPr>
    </w:lvl>
  </w:abstractNum>
  <w:abstractNum w:abstractNumId="78">
    <w:nsid w:val="A97D620A"/>
    <w:multiLevelType w:val="singleLevel"/>
    <w:tmpl w:val="A97D620A"/>
    <w:lvl w:ilvl="0" w:tentative="0">
      <w:start w:val="0"/>
      <w:numFmt w:val="bullet"/>
      <w:lvlText w:val="•"/>
      <w:lvlJc w:val="left"/>
      <w:rPr>
        <w:color w:val="3370FF"/>
      </w:rPr>
    </w:lvl>
  </w:abstractNum>
  <w:abstractNum w:abstractNumId="79">
    <w:nsid w:val="A9AC3AA7"/>
    <w:multiLevelType w:val="singleLevel"/>
    <w:tmpl w:val="A9AC3AA7"/>
    <w:lvl w:ilvl="0" w:tentative="0">
      <w:start w:val="0"/>
      <w:numFmt w:val="bullet"/>
      <w:lvlText w:val="•"/>
      <w:lvlJc w:val="left"/>
      <w:rPr>
        <w:color w:val="3370FF"/>
      </w:rPr>
    </w:lvl>
  </w:abstractNum>
  <w:abstractNum w:abstractNumId="80">
    <w:nsid w:val="AAF3F3FA"/>
    <w:multiLevelType w:val="singleLevel"/>
    <w:tmpl w:val="AAF3F3FA"/>
    <w:lvl w:ilvl="0" w:tentative="0">
      <w:start w:val="2"/>
      <w:numFmt w:val="decimal"/>
      <w:lvlText w:val="%1."/>
      <w:lvlJc w:val="left"/>
      <w:rPr>
        <w:color w:val="3370FF"/>
      </w:rPr>
    </w:lvl>
  </w:abstractNum>
  <w:abstractNum w:abstractNumId="81">
    <w:nsid w:val="AC04E6E0"/>
    <w:multiLevelType w:val="singleLevel"/>
    <w:tmpl w:val="AC04E6E0"/>
    <w:lvl w:ilvl="0" w:tentative="0">
      <w:start w:val="0"/>
      <w:numFmt w:val="bullet"/>
      <w:lvlText w:val="•"/>
      <w:lvlJc w:val="left"/>
      <w:rPr>
        <w:color w:val="3370FF"/>
      </w:rPr>
    </w:lvl>
  </w:abstractNum>
  <w:abstractNum w:abstractNumId="82">
    <w:nsid w:val="AC38AFEB"/>
    <w:multiLevelType w:val="singleLevel"/>
    <w:tmpl w:val="AC38AFEB"/>
    <w:lvl w:ilvl="0" w:tentative="0">
      <w:start w:val="0"/>
      <w:numFmt w:val="bullet"/>
      <w:lvlText w:val="•"/>
      <w:lvlJc w:val="left"/>
      <w:rPr>
        <w:color w:val="3370FF"/>
      </w:rPr>
    </w:lvl>
  </w:abstractNum>
  <w:abstractNum w:abstractNumId="83">
    <w:nsid w:val="AD37AD84"/>
    <w:multiLevelType w:val="singleLevel"/>
    <w:tmpl w:val="AD37AD84"/>
    <w:lvl w:ilvl="0" w:tentative="0">
      <w:start w:val="0"/>
      <w:numFmt w:val="bullet"/>
      <w:lvlText w:val="•"/>
      <w:lvlJc w:val="left"/>
      <w:rPr>
        <w:color w:val="3370FF"/>
      </w:rPr>
    </w:lvl>
  </w:abstractNum>
  <w:abstractNum w:abstractNumId="84">
    <w:nsid w:val="AE811F76"/>
    <w:multiLevelType w:val="singleLevel"/>
    <w:tmpl w:val="AE811F76"/>
    <w:lvl w:ilvl="0" w:tentative="0">
      <w:start w:val="0"/>
      <w:numFmt w:val="bullet"/>
      <w:lvlText w:val="•"/>
      <w:lvlJc w:val="left"/>
      <w:rPr>
        <w:color w:val="3370FF"/>
      </w:rPr>
    </w:lvl>
  </w:abstractNum>
  <w:abstractNum w:abstractNumId="85">
    <w:nsid w:val="AF139D7D"/>
    <w:multiLevelType w:val="singleLevel"/>
    <w:tmpl w:val="AF139D7D"/>
    <w:lvl w:ilvl="0" w:tentative="0">
      <w:start w:val="0"/>
      <w:numFmt w:val="bullet"/>
      <w:lvlText w:val="•"/>
      <w:lvlJc w:val="left"/>
      <w:rPr>
        <w:color w:val="3370FF"/>
      </w:rPr>
    </w:lvl>
  </w:abstractNum>
  <w:abstractNum w:abstractNumId="86">
    <w:nsid w:val="AFCA8A48"/>
    <w:multiLevelType w:val="singleLevel"/>
    <w:tmpl w:val="AFCA8A48"/>
    <w:lvl w:ilvl="0" w:tentative="0">
      <w:start w:val="0"/>
      <w:numFmt w:val="bullet"/>
      <w:lvlText w:val="•"/>
      <w:lvlJc w:val="left"/>
      <w:rPr>
        <w:color w:val="3370FF"/>
      </w:rPr>
    </w:lvl>
  </w:abstractNum>
  <w:abstractNum w:abstractNumId="87">
    <w:nsid w:val="AFFA848E"/>
    <w:multiLevelType w:val="singleLevel"/>
    <w:tmpl w:val="AFFA848E"/>
    <w:lvl w:ilvl="0" w:tentative="0">
      <w:start w:val="2"/>
      <w:numFmt w:val="decimal"/>
      <w:lvlText w:val="%1."/>
      <w:lvlJc w:val="left"/>
      <w:rPr>
        <w:color w:val="3370FF"/>
      </w:rPr>
    </w:lvl>
  </w:abstractNum>
  <w:abstractNum w:abstractNumId="88">
    <w:nsid w:val="B0082E4F"/>
    <w:multiLevelType w:val="singleLevel"/>
    <w:tmpl w:val="B0082E4F"/>
    <w:lvl w:ilvl="0" w:tentative="0">
      <w:start w:val="11"/>
      <w:numFmt w:val="decimal"/>
      <w:lvlText w:val="%1."/>
      <w:lvlJc w:val="left"/>
      <w:rPr>
        <w:color w:val="3370FF"/>
      </w:rPr>
    </w:lvl>
  </w:abstractNum>
  <w:abstractNum w:abstractNumId="89">
    <w:nsid w:val="B02A9460"/>
    <w:multiLevelType w:val="singleLevel"/>
    <w:tmpl w:val="B02A9460"/>
    <w:lvl w:ilvl="0" w:tentative="0">
      <w:start w:val="0"/>
      <w:numFmt w:val="bullet"/>
      <w:lvlText w:val="•"/>
      <w:lvlJc w:val="left"/>
      <w:rPr>
        <w:color w:val="3370FF"/>
      </w:rPr>
    </w:lvl>
  </w:abstractNum>
  <w:abstractNum w:abstractNumId="90">
    <w:nsid w:val="B064CA0C"/>
    <w:multiLevelType w:val="singleLevel"/>
    <w:tmpl w:val="B064CA0C"/>
    <w:lvl w:ilvl="0" w:tentative="0">
      <w:start w:val="0"/>
      <w:numFmt w:val="bullet"/>
      <w:lvlText w:val="•"/>
      <w:lvlJc w:val="left"/>
      <w:rPr>
        <w:color w:val="3370FF"/>
      </w:rPr>
    </w:lvl>
  </w:abstractNum>
  <w:abstractNum w:abstractNumId="91">
    <w:nsid w:val="B08374AC"/>
    <w:multiLevelType w:val="singleLevel"/>
    <w:tmpl w:val="B08374AC"/>
    <w:lvl w:ilvl="0" w:tentative="0">
      <w:start w:val="0"/>
      <w:numFmt w:val="bullet"/>
      <w:lvlText w:val="•"/>
      <w:lvlJc w:val="left"/>
      <w:rPr>
        <w:color w:val="3370FF"/>
      </w:rPr>
    </w:lvl>
  </w:abstractNum>
  <w:abstractNum w:abstractNumId="92">
    <w:nsid w:val="B0ED9BEA"/>
    <w:multiLevelType w:val="singleLevel"/>
    <w:tmpl w:val="B0ED9BEA"/>
    <w:lvl w:ilvl="0" w:tentative="0">
      <w:start w:val="0"/>
      <w:numFmt w:val="bullet"/>
      <w:lvlText w:val="•"/>
      <w:lvlJc w:val="left"/>
      <w:rPr>
        <w:color w:val="3370FF"/>
      </w:rPr>
    </w:lvl>
  </w:abstractNum>
  <w:abstractNum w:abstractNumId="93">
    <w:nsid w:val="B0F1ACD9"/>
    <w:multiLevelType w:val="singleLevel"/>
    <w:tmpl w:val="B0F1ACD9"/>
    <w:lvl w:ilvl="0" w:tentative="0">
      <w:start w:val="0"/>
      <w:numFmt w:val="bullet"/>
      <w:lvlText w:val="•"/>
      <w:lvlJc w:val="left"/>
      <w:rPr>
        <w:color w:val="3370FF"/>
      </w:rPr>
    </w:lvl>
  </w:abstractNum>
  <w:abstractNum w:abstractNumId="94">
    <w:nsid w:val="B119E573"/>
    <w:multiLevelType w:val="singleLevel"/>
    <w:tmpl w:val="B119E573"/>
    <w:lvl w:ilvl="0" w:tentative="0">
      <w:start w:val="0"/>
      <w:numFmt w:val="bullet"/>
      <w:lvlText w:val="•"/>
      <w:lvlJc w:val="left"/>
      <w:rPr>
        <w:color w:val="3370FF"/>
      </w:rPr>
    </w:lvl>
  </w:abstractNum>
  <w:abstractNum w:abstractNumId="95">
    <w:nsid w:val="B15ABE86"/>
    <w:multiLevelType w:val="singleLevel"/>
    <w:tmpl w:val="B15ABE86"/>
    <w:lvl w:ilvl="0" w:tentative="0">
      <w:start w:val="0"/>
      <w:numFmt w:val="bullet"/>
      <w:lvlText w:val="•"/>
      <w:lvlJc w:val="left"/>
      <w:rPr>
        <w:color w:val="3370FF"/>
      </w:rPr>
    </w:lvl>
  </w:abstractNum>
  <w:abstractNum w:abstractNumId="96">
    <w:nsid w:val="B1CC6FF1"/>
    <w:multiLevelType w:val="singleLevel"/>
    <w:tmpl w:val="B1CC6FF1"/>
    <w:lvl w:ilvl="0" w:tentative="0">
      <w:start w:val="0"/>
      <w:numFmt w:val="bullet"/>
      <w:lvlText w:val="•"/>
      <w:lvlJc w:val="left"/>
      <w:rPr>
        <w:color w:val="3370FF"/>
      </w:rPr>
    </w:lvl>
  </w:abstractNum>
  <w:abstractNum w:abstractNumId="97">
    <w:nsid w:val="B23A94A9"/>
    <w:multiLevelType w:val="singleLevel"/>
    <w:tmpl w:val="B23A94A9"/>
    <w:lvl w:ilvl="0" w:tentative="0">
      <w:start w:val="0"/>
      <w:numFmt w:val="bullet"/>
      <w:lvlText w:val="•"/>
      <w:lvlJc w:val="left"/>
      <w:rPr>
        <w:color w:val="3370FF"/>
      </w:rPr>
    </w:lvl>
  </w:abstractNum>
  <w:abstractNum w:abstractNumId="98">
    <w:nsid w:val="B4E02BC3"/>
    <w:multiLevelType w:val="singleLevel"/>
    <w:tmpl w:val="B4E02BC3"/>
    <w:lvl w:ilvl="0" w:tentative="0">
      <w:start w:val="0"/>
      <w:numFmt w:val="bullet"/>
      <w:lvlText w:val="•"/>
      <w:lvlJc w:val="left"/>
      <w:rPr>
        <w:color w:val="3370FF"/>
      </w:rPr>
    </w:lvl>
  </w:abstractNum>
  <w:abstractNum w:abstractNumId="99">
    <w:nsid w:val="B53F3350"/>
    <w:multiLevelType w:val="singleLevel"/>
    <w:tmpl w:val="B53F3350"/>
    <w:lvl w:ilvl="0" w:tentative="0">
      <w:start w:val="3"/>
      <w:numFmt w:val="decimal"/>
      <w:lvlText w:val="%1."/>
      <w:lvlJc w:val="left"/>
      <w:rPr>
        <w:color w:val="3370FF"/>
      </w:rPr>
    </w:lvl>
  </w:abstractNum>
  <w:abstractNum w:abstractNumId="100">
    <w:nsid w:val="B5601969"/>
    <w:multiLevelType w:val="singleLevel"/>
    <w:tmpl w:val="B5601969"/>
    <w:lvl w:ilvl="0" w:tentative="0">
      <w:start w:val="0"/>
      <w:numFmt w:val="bullet"/>
      <w:lvlText w:val="•"/>
      <w:lvlJc w:val="left"/>
      <w:rPr>
        <w:color w:val="3370FF"/>
      </w:rPr>
    </w:lvl>
  </w:abstractNum>
  <w:abstractNum w:abstractNumId="101">
    <w:nsid w:val="B5CF74F5"/>
    <w:multiLevelType w:val="singleLevel"/>
    <w:tmpl w:val="B5CF74F5"/>
    <w:lvl w:ilvl="0" w:tentative="0">
      <w:start w:val="2"/>
      <w:numFmt w:val="decimal"/>
      <w:lvlText w:val="%1."/>
      <w:lvlJc w:val="left"/>
      <w:rPr>
        <w:color w:val="3370FF"/>
      </w:rPr>
    </w:lvl>
  </w:abstractNum>
  <w:abstractNum w:abstractNumId="102">
    <w:nsid w:val="B5E306ED"/>
    <w:multiLevelType w:val="singleLevel"/>
    <w:tmpl w:val="B5E306ED"/>
    <w:lvl w:ilvl="0" w:tentative="0">
      <w:start w:val="0"/>
      <w:numFmt w:val="bullet"/>
      <w:lvlText w:val="•"/>
      <w:lvlJc w:val="left"/>
      <w:rPr>
        <w:color w:val="3370FF"/>
      </w:rPr>
    </w:lvl>
  </w:abstractNum>
  <w:abstractNum w:abstractNumId="103">
    <w:nsid w:val="B62DFF5B"/>
    <w:multiLevelType w:val="singleLevel"/>
    <w:tmpl w:val="B62DFF5B"/>
    <w:lvl w:ilvl="0" w:tentative="0">
      <w:start w:val="0"/>
      <w:numFmt w:val="bullet"/>
      <w:lvlText w:val="•"/>
      <w:lvlJc w:val="left"/>
      <w:rPr>
        <w:color w:val="3370FF"/>
      </w:rPr>
    </w:lvl>
  </w:abstractNum>
  <w:abstractNum w:abstractNumId="104">
    <w:nsid w:val="B88D21A8"/>
    <w:multiLevelType w:val="singleLevel"/>
    <w:tmpl w:val="B88D21A8"/>
    <w:lvl w:ilvl="0" w:tentative="0">
      <w:start w:val="0"/>
      <w:numFmt w:val="bullet"/>
      <w:lvlText w:val="•"/>
      <w:lvlJc w:val="left"/>
      <w:rPr>
        <w:color w:val="3370FF"/>
      </w:rPr>
    </w:lvl>
  </w:abstractNum>
  <w:abstractNum w:abstractNumId="105">
    <w:nsid w:val="B8CEF35B"/>
    <w:multiLevelType w:val="singleLevel"/>
    <w:tmpl w:val="B8CEF35B"/>
    <w:lvl w:ilvl="0" w:tentative="0">
      <w:start w:val="0"/>
      <w:numFmt w:val="bullet"/>
      <w:lvlText w:val="•"/>
      <w:lvlJc w:val="left"/>
      <w:rPr>
        <w:color w:val="3370FF"/>
      </w:rPr>
    </w:lvl>
  </w:abstractNum>
  <w:abstractNum w:abstractNumId="106">
    <w:nsid w:val="B99465BD"/>
    <w:multiLevelType w:val="singleLevel"/>
    <w:tmpl w:val="B99465BD"/>
    <w:lvl w:ilvl="0" w:tentative="0">
      <w:start w:val="0"/>
      <w:numFmt w:val="bullet"/>
      <w:lvlText w:val="•"/>
      <w:lvlJc w:val="left"/>
      <w:rPr>
        <w:color w:val="3370FF"/>
      </w:rPr>
    </w:lvl>
  </w:abstractNum>
  <w:abstractNum w:abstractNumId="107">
    <w:nsid w:val="BA550FDB"/>
    <w:multiLevelType w:val="singleLevel"/>
    <w:tmpl w:val="BA550FDB"/>
    <w:lvl w:ilvl="0" w:tentative="0">
      <w:start w:val="0"/>
      <w:numFmt w:val="bullet"/>
      <w:lvlText w:val="•"/>
      <w:lvlJc w:val="left"/>
      <w:rPr>
        <w:color w:val="3370FF"/>
      </w:rPr>
    </w:lvl>
  </w:abstractNum>
  <w:abstractNum w:abstractNumId="108">
    <w:nsid w:val="BB01E1DA"/>
    <w:multiLevelType w:val="singleLevel"/>
    <w:tmpl w:val="BB01E1DA"/>
    <w:lvl w:ilvl="0" w:tentative="0">
      <w:start w:val="0"/>
      <w:numFmt w:val="bullet"/>
      <w:lvlText w:val="•"/>
      <w:lvlJc w:val="left"/>
      <w:rPr>
        <w:color w:val="3370FF"/>
      </w:rPr>
    </w:lvl>
  </w:abstractNum>
  <w:abstractNum w:abstractNumId="109">
    <w:nsid w:val="BB531B50"/>
    <w:multiLevelType w:val="singleLevel"/>
    <w:tmpl w:val="BB531B50"/>
    <w:lvl w:ilvl="0" w:tentative="0">
      <w:start w:val="2"/>
      <w:numFmt w:val="decimal"/>
      <w:lvlText w:val="%1."/>
      <w:lvlJc w:val="left"/>
      <w:rPr>
        <w:color w:val="3370FF"/>
      </w:rPr>
    </w:lvl>
  </w:abstractNum>
  <w:abstractNum w:abstractNumId="110">
    <w:nsid w:val="BB64CFA9"/>
    <w:multiLevelType w:val="singleLevel"/>
    <w:tmpl w:val="BB64CFA9"/>
    <w:lvl w:ilvl="0" w:tentative="0">
      <w:start w:val="0"/>
      <w:numFmt w:val="bullet"/>
      <w:lvlText w:val="•"/>
      <w:lvlJc w:val="left"/>
      <w:rPr>
        <w:color w:val="3370FF"/>
      </w:rPr>
    </w:lvl>
  </w:abstractNum>
  <w:abstractNum w:abstractNumId="111">
    <w:nsid w:val="BBB9C840"/>
    <w:multiLevelType w:val="singleLevel"/>
    <w:tmpl w:val="BBB9C840"/>
    <w:lvl w:ilvl="0" w:tentative="0">
      <w:start w:val="4"/>
      <w:numFmt w:val="decimal"/>
      <w:lvlText w:val="%1."/>
      <w:lvlJc w:val="left"/>
      <w:rPr>
        <w:color w:val="3370FF"/>
      </w:rPr>
    </w:lvl>
  </w:abstractNum>
  <w:abstractNum w:abstractNumId="112">
    <w:nsid w:val="BC837A95"/>
    <w:multiLevelType w:val="singleLevel"/>
    <w:tmpl w:val="BC837A95"/>
    <w:lvl w:ilvl="0" w:tentative="0">
      <w:start w:val="6"/>
      <w:numFmt w:val="decimal"/>
      <w:lvlText w:val="%1."/>
      <w:lvlJc w:val="left"/>
      <w:rPr>
        <w:color w:val="3370FF"/>
      </w:rPr>
    </w:lvl>
  </w:abstractNum>
  <w:abstractNum w:abstractNumId="113">
    <w:nsid w:val="BCB7EA04"/>
    <w:multiLevelType w:val="singleLevel"/>
    <w:tmpl w:val="BCB7EA04"/>
    <w:lvl w:ilvl="0" w:tentative="0">
      <w:start w:val="6"/>
      <w:numFmt w:val="decimal"/>
      <w:lvlText w:val="%1."/>
      <w:lvlJc w:val="left"/>
      <w:rPr>
        <w:color w:val="3370FF"/>
      </w:rPr>
    </w:lvl>
  </w:abstractNum>
  <w:abstractNum w:abstractNumId="114">
    <w:nsid w:val="BCECA0B4"/>
    <w:multiLevelType w:val="singleLevel"/>
    <w:tmpl w:val="BCECA0B4"/>
    <w:lvl w:ilvl="0" w:tentative="0">
      <w:start w:val="0"/>
      <w:numFmt w:val="bullet"/>
      <w:lvlText w:val="•"/>
      <w:lvlJc w:val="left"/>
      <w:rPr>
        <w:color w:val="3370FF"/>
      </w:rPr>
    </w:lvl>
  </w:abstractNum>
  <w:abstractNum w:abstractNumId="115">
    <w:nsid w:val="BD5B9D2D"/>
    <w:multiLevelType w:val="singleLevel"/>
    <w:tmpl w:val="BD5B9D2D"/>
    <w:lvl w:ilvl="0" w:tentative="0">
      <w:start w:val="0"/>
      <w:numFmt w:val="bullet"/>
      <w:lvlText w:val="￮"/>
      <w:lvlJc w:val="left"/>
      <w:rPr>
        <w:color w:val="3370FF"/>
      </w:rPr>
    </w:lvl>
  </w:abstractNum>
  <w:abstractNum w:abstractNumId="116">
    <w:nsid w:val="BDA1395C"/>
    <w:multiLevelType w:val="singleLevel"/>
    <w:tmpl w:val="BDA1395C"/>
    <w:lvl w:ilvl="0" w:tentative="0">
      <w:start w:val="0"/>
      <w:numFmt w:val="bullet"/>
      <w:lvlText w:val="•"/>
      <w:lvlJc w:val="left"/>
      <w:rPr>
        <w:color w:val="3370FF"/>
      </w:rPr>
    </w:lvl>
  </w:abstractNum>
  <w:abstractNum w:abstractNumId="117">
    <w:nsid w:val="BDE76EE4"/>
    <w:multiLevelType w:val="singleLevel"/>
    <w:tmpl w:val="BDE76EE4"/>
    <w:lvl w:ilvl="0" w:tentative="0">
      <w:start w:val="3"/>
      <w:numFmt w:val="decimal"/>
      <w:lvlText w:val="%1."/>
      <w:lvlJc w:val="left"/>
      <w:rPr>
        <w:color w:val="3370FF"/>
      </w:rPr>
    </w:lvl>
  </w:abstractNum>
  <w:abstractNum w:abstractNumId="118">
    <w:nsid w:val="BE8A4F4C"/>
    <w:multiLevelType w:val="singleLevel"/>
    <w:tmpl w:val="BE8A4F4C"/>
    <w:lvl w:ilvl="0" w:tentative="0">
      <w:start w:val="5"/>
      <w:numFmt w:val="decimal"/>
      <w:lvlText w:val="%1."/>
      <w:lvlJc w:val="left"/>
      <w:rPr>
        <w:color w:val="3370FF"/>
      </w:rPr>
    </w:lvl>
  </w:abstractNum>
  <w:abstractNum w:abstractNumId="119">
    <w:nsid w:val="BE923771"/>
    <w:multiLevelType w:val="singleLevel"/>
    <w:tmpl w:val="BE923771"/>
    <w:lvl w:ilvl="0" w:tentative="0">
      <w:start w:val="0"/>
      <w:numFmt w:val="bullet"/>
      <w:lvlText w:val="•"/>
      <w:lvlJc w:val="left"/>
      <w:rPr>
        <w:color w:val="3370FF"/>
      </w:rPr>
    </w:lvl>
  </w:abstractNum>
  <w:abstractNum w:abstractNumId="120">
    <w:nsid w:val="BEB044FC"/>
    <w:multiLevelType w:val="singleLevel"/>
    <w:tmpl w:val="BEB044FC"/>
    <w:lvl w:ilvl="0" w:tentative="0">
      <w:start w:val="0"/>
      <w:numFmt w:val="bullet"/>
      <w:lvlText w:val="•"/>
      <w:lvlJc w:val="left"/>
      <w:rPr>
        <w:color w:val="3370FF"/>
      </w:rPr>
    </w:lvl>
  </w:abstractNum>
  <w:abstractNum w:abstractNumId="121">
    <w:nsid w:val="BEDBFA51"/>
    <w:multiLevelType w:val="singleLevel"/>
    <w:tmpl w:val="BEDBFA51"/>
    <w:lvl w:ilvl="0" w:tentative="0">
      <w:start w:val="0"/>
      <w:numFmt w:val="bullet"/>
      <w:lvlText w:val="•"/>
      <w:lvlJc w:val="left"/>
      <w:rPr>
        <w:color w:val="3370FF"/>
      </w:rPr>
    </w:lvl>
  </w:abstractNum>
  <w:abstractNum w:abstractNumId="122">
    <w:nsid w:val="BF205925"/>
    <w:multiLevelType w:val="singleLevel"/>
    <w:tmpl w:val="BF205925"/>
    <w:lvl w:ilvl="0" w:tentative="0">
      <w:start w:val="0"/>
      <w:numFmt w:val="bullet"/>
      <w:lvlText w:val="•"/>
      <w:lvlJc w:val="left"/>
      <w:rPr>
        <w:color w:val="3370FF"/>
      </w:rPr>
    </w:lvl>
  </w:abstractNum>
  <w:abstractNum w:abstractNumId="123">
    <w:nsid w:val="BF35BF67"/>
    <w:multiLevelType w:val="singleLevel"/>
    <w:tmpl w:val="BF35BF67"/>
    <w:lvl w:ilvl="0" w:tentative="0">
      <w:start w:val="0"/>
      <w:numFmt w:val="bullet"/>
      <w:lvlText w:val="•"/>
      <w:lvlJc w:val="left"/>
      <w:rPr>
        <w:color w:val="3370FF"/>
      </w:rPr>
    </w:lvl>
  </w:abstractNum>
  <w:abstractNum w:abstractNumId="124">
    <w:nsid w:val="BF498318"/>
    <w:multiLevelType w:val="singleLevel"/>
    <w:tmpl w:val="BF498318"/>
    <w:lvl w:ilvl="0" w:tentative="0">
      <w:start w:val="0"/>
      <w:numFmt w:val="bullet"/>
      <w:lvlText w:val="•"/>
      <w:lvlJc w:val="left"/>
      <w:rPr>
        <w:color w:val="3370FF"/>
      </w:rPr>
    </w:lvl>
  </w:abstractNum>
  <w:abstractNum w:abstractNumId="125">
    <w:nsid w:val="BF50FE6B"/>
    <w:multiLevelType w:val="singleLevel"/>
    <w:tmpl w:val="BF50FE6B"/>
    <w:lvl w:ilvl="0" w:tentative="0">
      <w:start w:val="0"/>
      <w:numFmt w:val="bullet"/>
      <w:lvlText w:val="•"/>
      <w:lvlJc w:val="left"/>
      <w:rPr>
        <w:color w:val="3370FF"/>
      </w:rPr>
    </w:lvl>
  </w:abstractNum>
  <w:abstractNum w:abstractNumId="126">
    <w:nsid w:val="BF90AAF0"/>
    <w:multiLevelType w:val="singleLevel"/>
    <w:tmpl w:val="BF90AAF0"/>
    <w:lvl w:ilvl="0" w:tentative="0">
      <w:start w:val="0"/>
      <w:numFmt w:val="bullet"/>
      <w:lvlText w:val="•"/>
      <w:lvlJc w:val="left"/>
      <w:rPr>
        <w:color w:val="3370FF"/>
      </w:rPr>
    </w:lvl>
  </w:abstractNum>
  <w:abstractNum w:abstractNumId="127">
    <w:nsid w:val="C0283A65"/>
    <w:multiLevelType w:val="singleLevel"/>
    <w:tmpl w:val="C0283A65"/>
    <w:lvl w:ilvl="0" w:tentative="0">
      <w:start w:val="0"/>
      <w:numFmt w:val="bullet"/>
      <w:lvlText w:val="•"/>
      <w:lvlJc w:val="left"/>
      <w:rPr>
        <w:color w:val="3370FF"/>
      </w:rPr>
    </w:lvl>
  </w:abstractNum>
  <w:abstractNum w:abstractNumId="128">
    <w:nsid w:val="C0915F4F"/>
    <w:multiLevelType w:val="singleLevel"/>
    <w:tmpl w:val="C0915F4F"/>
    <w:lvl w:ilvl="0" w:tentative="0">
      <w:start w:val="0"/>
      <w:numFmt w:val="bullet"/>
      <w:lvlText w:val="•"/>
      <w:lvlJc w:val="left"/>
      <w:rPr>
        <w:color w:val="3370FF"/>
      </w:rPr>
    </w:lvl>
  </w:abstractNum>
  <w:abstractNum w:abstractNumId="129">
    <w:nsid w:val="C17C4D43"/>
    <w:multiLevelType w:val="singleLevel"/>
    <w:tmpl w:val="C17C4D43"/>
    <w:lvl w:ilvl="0" w:tentative="0">
      <w:start w:val="0"/>
      <w:numFmt w:val="bullet"/>
      <w:lvlText w:val="•"/>
      <w:lvlJc w:val="left"/>
      <w:rPr>
        <w:color w:val="3370FF"/>
      </w:rPr>
    </w:lvl>
  </w:abstractNum>
  <w:abstractNum w:abstractNumId="130">
    <w:nsid w:val="C1947083"/>
    <w:multiLevelType w:val="singleLevel"/>
    <w:tmpl w:val="C1947083"/>
    <w:lvl w:ilvl="0" w:tentative="0">
      <w:start w:val="6"/>
      <w:numFmt w:val="decimal"/>
      <w:lvlText w:val="%1."/>
      <w:lvlJc w:val="left"/>
      <w:rPr>
        <w:color w:val="3370FF"/>
      </w:rPr>
    </w:lvl>
  </w:abstractNum>
  <w:abstractNum w:abstractNumId="131">
    <w:nsid w:val="C242AAE9"/>
    <w:multiLevelType w:val="singleLevel"/>
    <w:tmpl w:val="C242AAE9"/>
    <w:lvl w:ilvl="0" w:tentative="0">
      <w:start w:val="0"/>
      <w:numFmt w:val="bullet"/>
      <w:lvlText w:val="•"/>
      <w:lvlJc w:val="left"/>
      <w:rPr>
        <w:color w:val="3370FF"/>
      </w:rPr>
    </w:lvl>
  </w:abstractNum>
  <w:abstractNum w:abstractNumId="132">
    <w:nsid w:val="C28BBC69"/>
    <w:multiLevelType w:val="singleLevel"/>
    <w:tmpl w:val="C28BBC69"/>
    <w:lvl w:ilvl="0" w:tentative="0">
      <w:start w:val="0"/>
      <w:numFmt w:val="bullet"/>
      <w:lvlText w:val="•"/>
      <w:lvlJc w:val="left"/>
      <w:rPr>
        <w:color w:val="3370FF"/>
      </w:rPr>
    </w:lvl>
  </w:abstractNum>
  <w:abstractNum w:abstractNumId="133">
    <w:nsid w:val="C2D3C316"/>
    <w:multiLevelType w:val="singleLevel"/>
    <w:tmpl w:val="C2D3C316"/>
    <w:lvl w:ilvl="0" w:tentative="0">
      <w:start w:val="0"/>
      <w:numFmt w:val="bullet"/>
      <w:lvlText w:val="•"/>
      <w:lvlJc w:val="left"/>
      <w:rPr>
        <w:color w:val="3370FF"/>
      </w:rPr>
    </w:lvl>
  </w:abstractNum>
  <w:abstractNum w:abstractNumId="134">
    <w:nsid w:val="C3661862"/>
    <w:multiLevelType w:val="singleLevel"/>
    <w:tmpl w:val="C3661862"/>
    <w:lvl w:ilvl="0" w:tentative="0">
      <w:start w:val="4"/>
      <w:numFmt w:val="decimal"/>
      <w:lvlText w:val="%1."/>
      <w:lvlJc w:val="left"/>
      <w:rPr>
        <w:color w:val="3370FF"/>
      </w:rPr>
    </w:lvl>
  </w:abstractNum>
  <w:abstractNum w:abstractNumId="135">
    <w:nsid w:val="C4E0D24A"/>
    <w:multiLevelType w:val="singleLevel"/>
    <w:tmpl w:val="C4E0D24A"/>
    <w:lvl w:ilvl="0" w:tentative="0">
      <w:start w:val="0"/>
      <w:numFmt w:val="bullet"/>
      <w:lvlText w:val="•"/>
      <w:lvlJc w:val="left"/>
      <w:rPr>
        <w:color w:val="3370FF"/>
      </w:rPr>
    </w:lvl>
  </w:abstractNum>
  <w:abstractNum w:abstractNumId="136">
    <w:nsid w:val="C4EA4DBF"/>
    <w:multiLevelType w:val="singleLevel"/>
    <w:tmpl w:val="C4EA4DBF"/>
    <w:lvl w:ilvl="0" w:tentative="0">
      <w:start w:val="0"/>
      <w:numFmt w:val="bullet"/>
      <w:lvlText w:val="•"/>
      <w:lvlJc w:val="left"/>
      <w:rPr>
        <w:color w:val="3370FF"/>
      </w:rPr>
    </w:lvl>
  </w:abstractNum>
  <w:abstractNum w:abstractNumId="137">
    <w:nsid w:val="C560BE57"/>
    <w:multiLevelType w:val="singleLevel"/>
    <w:tmpl w:val="C560BE57"/>
    <w:lvl w:ilvl="0" w:tentative="0">
      <w:start w:val="0"/>
      <w:numFmt w:val="bullet"/>
      <w:lvlText w:val="•"/>
      <w:lvlJc w:val="left"/>
      <w:rPr>
        <w:color w:val="3370FF"/>
      </w:rPr>
    </w:lvl>
  </w:abstractNum>
  <w:abstractNum w:abstractNumId="138">
    <w:nsid w:val="C56A74DE"/>
    <w:multiLevelType w:val="singleLevel"/>
    <w:tmpl w:val="C56A74DE"/>
    <w:lvl w:ilvl="0" w:tentative="0">
      <w:start w:val="0"/>
      <w:numFmt w:val="bullet"/>
      <w:lvlText w:val="•"/>
      <w:lvlJc w:val="left"/>
      <w:rPr>
        <w:color w:val="3370FF"/>
      </w:rPr>
    </w:lvl>
  </w:abstractNum>
  <w:abstractNum w:abstractNumId="139">
    <w:nsid w:val="C5C268A9"/>
    <w:multiLevelType w:val="singleLevel"/>
    <w:tmpl w:val="C5C268A9"/>
    <w:lvl w:ilvl="0" w:tentative="0">
      <w:start w:val="0"/>
      <w:numFmt w:val="bullet"/>
      <w:lvlText w:val="•"/>
      <w:lvlJc w:val="left"/>
      <w:rPr>
        <w:color w:val="3370FF"/>
      </w:rPr>
    </w:lvl>
  </w:abstractNum>
  <w:abstractNum w:abstractNumId="140">
    <w:nsid w:val="C70147B2"/>
    <w:multiLevelType w:val="singleLevel"/>
    <w:tmpl w:val="C70147B2"/>
    <w:lvl w:ilvl="0" w:tentative="0">
      <w:start w:val="0"/>
      <w:numFmt w:val="bullet"/>
      <w:lvlText w:val="•"/>
      <w:lvlJc w:val="left"/>
      <w:rPr>
        <w:color w:val="3370FF"/>
      </w:rPr>
    </w:lvl>
  </w:abstractNum>
  <w:abstractNum w:abstractNumId="141">
    <w:nsid w:val="C83AAF60"/>
    <w:multiLevelType w:val="singleLevel"/>
    <w:tmpl w:val="C83AAF60"/>
    <w:lvl w:ilvl="0" w:tentative="0">
      <w:start w:val="0"/>
      <w:numFmt w:val="bullet"/>
      <w:lvlText w:val="•"/>
      <w:lvlJc w:val="left"/>
      <w:rPr>
        <w:color w:val="3370FF"/>
      </w:rPr>
    </w:lvl>
  </w:abstractNum>
  <w:abstractNum w:abstractNumId="142">
    <w:nsid w:val="C8879AEF"/>
    <w:multiLevelType w:val="singleLevel"/>
    <w:tmpl w:val="C8879AEF"/>
    <w:lvl w:ilvl="0" w:tentative="0">
      <w:start w:val="0"/>
      <w:numFmt w:val="bullet"/>
      <w:lvlText w:val="•"/>
      <w:lvlJc w:val="left"/>
      <w:rPr>
        <w:color w:val="3370FF"/>
      </w:rPr>
    </w:lvl>
  </w:abstractNum>
  <w:abstractNum w:abstractNumId="143">
    <w:nsid w:val="C8C24CDC"/>
    <w:multiLevelType w:val="singleLevel"/>
    <w:tmpl w:val="C8C24CDC"/>
    <w:lvl w:ilvl="0" w:tentative="0">
      <w:start w:val="0"/>
      <w:numFmt w:val="bullet"/>
      <w:lvlText w:val="•"/>
      <w:lvlJc w:val="left"/>
      <w:rPr>
        <w:color w:val="3370FF"/>
      </w:rPr>
    </w:lvl>
  </w:abstractNum>
  <w:abstractNum w:abstractNumId="144">
    <w:nsid w:val="C90D1B09"/>
    <w:multiLevelType w:val="singleLevel"/>
    <w:tmpl w:val="C90D1B09"/>
    <w:lvl w:ilvl="0" w:tentative="0">
      <w:start w:val="0"/>
      <w:numFmt w:val="bullet"/>
      <w:lvlText w:val="•"/>
      <w:lvlJc w:val="left"/>
      <w:rPr>
        <w:color w:val="3370FF"/>
      </w:rPr>
    </w:lvl>
  </w:abstractNum>
  <w:abstractNum w:abstractNumId="145">
    <w:nsid w:val="C9412743"/>
    <w:multiLevelType w:val="singleLevel"/>
    <w:tmpl w:val="C9412743"/>
    <w:lvl w:ilvl="0" w:tentative="0">
      <w:start w:val="0"/>
      <w:numFmt w:val="bullet"/>
      <w:lvlText w:val="•"/>
      <w:lvlJc w:val="left"/>
      <w:rPr>
        <w:color w:val="3370FF"/>
      </w:rPr>
    </w:lvl>
  </w:abstractNum>
  <w:abstractNum w:abstractNumId="146">
    <w:nsid w:val="C9C05784"/>
    <w:multiLevelType w:val="singleLevel"/>
    <w:tmpl w:val="C9C05784"/>
    <w:lvl w:ilvl="0" w:tentative="0">
      <w:start w:val="0"/>
      <w:numFmt w:val="bullet"/>
      <w:lvlText w:val="•"/>
      <w:lvlJc w:val="left"/>
      <w:rPr>
        <w:color w:val="3370FF"/>
      </w:rPr>
    </w:lvl>
  </w:abstractNum>
  <w:abstractNum w:abstractNumId="147">
    <w:nsid w:val="CA556884"/>
    <w:multiLevelType w:val="singleLevel"/>
    <w:tmpl w:val="CA556884"/>
    <w:lvl w:ilvl="0" w:tentative="0">
      <w:start w:val="1"/>
      <w:numFmt w:val="decimal"/>
      <w:lvlText w:val="%1."/>
      <w:lvlJc w:val="left"/>
      <w:rPr>
        <w:color w:val="3370FF"/>
      </w:rPr>
    </w:lvl>
  </w:abstractNum>
  <w:abstractNum w:abstractNumId="148">
    <w:nsid w:val="CB0CECA5"/>
    <w:multiLevelType w:val="singleLevel"/>
    <w:tmpl w:val="CB0CECA5"/>
    <w:lvl w:ilvl="0" w:tentative="0">
      <w:start w:val="0"/>
      <w:numFmt w:val="bullet"/>
      <w:lvlText w:val="•"/>
      <w:lvlJc w:val="left"/>
      <w:rPr>
        <w:color w:val="3370FF"/>
      </w:rPr>
    </w:lvl>
  </w:abstractNum>
  <w:abstractNum w:abstractNumId="149">
    <w:nsid w:val="CB5F9A72"/>
    <w:multiLevelType w:val="singleLevel"/>
    <w:tmpl w:val="CB5F9A72"/>
    <w:lvl w:ilvl="0" w:tentative="0">
      <w:start w:val="0"/>
      <w:numFmt w:val="bullet"/>
      <w:lvlText w:val="•"/>
      <w:lvlJc w:val="left"/>
      <w:rPr>
        <w:color w:val="3370FF"/>
      </w:rPr>
    </w:lvl>
  </w:abstractNum>
  <w:abstractNum w:abstractNumId="150">
    <w:nsid w:val="CB94649F"/>
    <w:multiLevelType w:val="singleLevel"/>
    <w:tmpl w:val="CB94649F"/>
    <w:lvl w:ilvl="0" w:tentative="0">
      <w:start w:val="0"/>
      <w:numFmt w:val="bullet"/>
      <w:lvlText w:val="•"/>
      <w:lvlJc w:val="left"/>
      <w:rPr>
        <w:color w:val="3370FF"/>
      </w:rPr>
    </w:lvl>
  </w:abstractNum>
  <w:abstractNum w:abstractNumId="151">
    <w:nsid w:val="CB9FFFD3"/>
    <w:multiLevelType w:val="singleLevel"/>
    <w:tmpl w:val="CB9FFFD3"/>
    <w:lvl w:ilvl="0" w:tentative="0">
      <w:start w:val="0"/>
      <w:numFmt w:val="bullet"/>
      <w:lvlText w:val="•"/>
      <w:lvlJc w:val="left"/>
      <w:rPr>
        <w:color w:val="3370FF"/>
      </w:rPr>
    </w:lvl>
  </w:abstractNum>
  <w:abstractNum w:abstractNumId="152">
    <w:nsid w:val="CC158F2D"/>
    <w:multiLevelType w:val="singleLevel"/>
    <w:tmpl w:val="CC158F2D"/>
    <w:lvl w:ilvl="0" w:tentative="0">
      <w:start w:val="0"/>
      <w:numFmt w:val="bullet"/>
      <w:lvlText w:val="•"/>
      <w:lvlJc w:val="left"/>
      <w:rPr>
        <w:color w:val="3370FF"/>
      </w:rPr>
    </w:lvl>
  </w:abstractNum>
  <w:abstractNum w:abstractNumId="153">
    <w:nsid w:val="CD699D1D"/>
    <w:multiLevelType w:val="singleLevel"/>
    <w:tmpl w:val="CD699D1D"/>
    <w:lvl w:ilvl="0" w:tentative="0">
      <w:start w:val="0"/>
      <w:numFmt w:val="bullet"/>
      <w:lvlText w:val="•"/>
      <w:lvlJc w:val="left"/>
      <w:rPr>
        <w:color w:val="3370FF"/>
      </w:rPr>
    </w:lvl>
  </w:abstractNum>
  <w:abstractNum w:abstractNumId="154">
    <w:nsid w:val="CE6FB43A"/>
    <w:multiLevelType w:val="singleLevel"/>
    <w:tmpl w:val="CE6FB43A"/>
    <w:lvl w:ilvl="0" w:tentative="0">
      <w:start w:val="0"/>
      <w:numFmt w:val="bullet"/>
      <w:lvlText w:val="•"/>
      <w:lvlJc w:val="left"/>
      <w:rPr>
        <w:color w:val="3370FF"/>
      </w:rPr>
    </w:lvl>
  </w:abstractNum>
  <w:abstractNum w:abstractNumId="155">
    <w:nsid w:val="CF092B84"/>
    <w:multiLevelType w:val="singleLevel"/>
    <w:tmpl w:val="CF092B84"/>
    <w:lvl w:ilvl="0" w:tentative="0">
      <w:start w:val="0"/>
      <w:numFmt w:val="bullet"/>
      <w:lvlText w:val="•"/>
      <w:lvlJc w:val="left"/>
      <w:rPr>
        <w:color w:val="3370FF"/>
      </w:rPr>
    </w:lvl>
  </w:abstractNum>
  <w:abstractNum w:abstractNumId="156">
    <w:nsid w:val="CF10C1A1"/>
    <w:multiLevelType w:val="singleLevel"/>
    <w:tmpl w:val="CF10C1A1"/>
    <w:lvl w:ilvl="0" w:tentative="0">
      <w:start w:val="0"/>
      <w:numFmt w:val="bullet"/>
      <w:lvlText w:val="•"/>
      <w:lvlJc w:val="left"/>
      <w:rPr>
        <w:color w:val="3370FF"/>
      </w:rPr>
    </w:lvl>
  </w:abstractNum>
  <w:abstractNum w:abstractNumId="157">
    <w:nsid w:val="D06E7AE1"/>
    <w:multiLevelType w:val="singleLevel"/>
    <w:tmpl w:val="D06E7AE1"/>
    <w:lvl w:ilvl="0" w:tentative="0">
      <w:start w:val="0"/>
      <w:numFmt w:val="bullet"/>
      <w:lvlText w:val="•"/>
      <w:lvlJc w:val="left"/>
      <w:rPr>
        <w:color w:val="3370FF"/>
      </w:rPr>
    </w:lvl>
  </w:abstractNum>
  <w:abstractNum w:abstractNumId="158">
    <w:nsid w:val="D1723FD0"/>
    <w:multiLevelType w:val="singleLevel"/>
    <w:tmpl w:val="D1723FD0"/>
    <w:lvl w:ilvl="0" w:tentative="0">
      <w:start w:val="0"/>
      <w:numFmt w:val="bullet"/>
      <w:lvlText w:val="•"/>
      <w:lvlJc w:val="left"/>
      <w:rPr>
        <w:color w:val="3370FF"/>
      </w:rPr>
    </w:lvl>
  </w:abstractNum>
  <w:abstractNum w:abstractNumId="159">
    <w:nsid w:val="D1817A99"/>
    <w:multiLevelType w:val="singleLevel"/>
    <w:tmpl w:val="D1817A99"/>
    <w:lvl w:ilvl="0" w:tentative="0">
      <w:start w:val="0"/>
      <w:numFmt w:val="bullet"/>
      <w:lvlText w:val="•"/>
      <w:lvlJc w:val="left"/>
      <w:rPr>
        <w:color w:val="3370FF"/>
      </w:rPr>
    </w:lvl>
  </w:abstractNum>
  <w:abstractNum w:abstractNumId="160">
    <w:nsid w:val="D1EB1714"/>
    <w:multiLevelType w:val="singleLevel"/>
    <w:tmpl w:val="D1EB1714"/>
    <w:lvl w:ilvl="0" w:tentative="0">
      <w:start w:val="0"/>
      <w:numFmt w:val="bullet"/>
      <w:lvlText w:val="•"/>
      <w:lvlJc w:val="left"/>
      <w:rPr>
        <w:color w:val="3370FF"/>
      </w:rPr>
    </w:lvl>
  </w:abstractNum>
  <w:abstractNum w:abstractNumId="161">
    <w:nsid w:val="D23AE8D9"/>
    <w:multiLevelType w:val="singleLevel"/>
    <w:tmpl w:val="D23AE8D9"/>
    <w:lvl w:ilvl="0" w:tentative="0">
      <w:start w:val="1"/>
      <w:numFmt w:val="decimal"/>
      <w:lvlText w:val="%1."/>
      <w:lvlJc w:val="left"/>
      <w:rPr>
        <w:color w:val="3370FF"/>
      </w:rPr>
    </w:lvl>
  </w:abstractNum>
  <w:abstractNum w:abstractNumId="162">
    <w:nsid w:val="D288C6CE"/>
    <w:multiLevelType w:val="singleLevel"/>
    <w:tmpl w:val="D288C6CE"/>
    <w:lvl w:ilvl="0" w:tentative="0">
      <w:start w:val="0"/>
      <w:numFmt w:val="bullet"/>
      <w:lvlText w:val="•"/>
      <w:lvlJc w:val="left"/>
      <w:rPr>
        <w:color w:val="3370FF"/>
      </w:rPr>
    </w:lvl>
  </w:abstractNum>
  <w:abstractNum w:abstractNumId="163">
    <w:nsid w:val="D2B2DAFD"/>
    <w:multiLevelType w:val="singleLevel"/>
    <w:tmpl w:val="D2B2DAFD"/>
    <w:lvl w:ilvl="0" w:tentative="0">
      <w:start w:val="3"/>
      <w:numFmt w:val="decimal"/>
      <w:lvlText w:val="%1."/>
      <w:lvlJc w:val="left"/>
      <w:rPr>
        <w:color w:val="3370FF"/>
      </w:rPr>
    </w:lvl>
  </w:abstractNum>
  <w:abstractNum w:abstractNumId="164">
    <w:nsid w:val="D42187FE"/>
    <w:multiLevelType w:val="singleLevel"/>
    <w:tmpl w:val="D42187FE"/>
    <w:lvl w:ilvl="0" w:tentative="0">
      <w:start w:val="0"/>
      <w:numFmt w:val="bullet"/>
      <w:lvlText w:val="•"/>
      <w:lvlJc w:val="left"/>
      <w:rPr>
        <w:color w:val="3370FF"/>
      </w:rPr>
    </w:lvl>
  </w:abstractNum>
  <w:abstractNum w:abstractNumId="165">
    <w:nsid w:val="D481363A"/>
    <w:multiLevelType w:val="singleLevel"/>
    <w:tmpl w:val="D481363A"/>
    <w:lvl w:ilvl="0" w:tentative="0">
      <w:start w:val="0"/>
      <w:numFmt w:val="bullet"/>
      <w:lvlText w:val="•"/>
      <w:lvlJc w:val="left"/>
      <w:rPr>
        <w:color w:val="3370FF"/>
      </w:rPr>
    </w:lvl>
  </w:abstractNum>
  <w:abstractNum w:abstractNumId="166">
    <w:nsid w:val="D5F12F34"/>
    <w:multiLevelType w:val="singleLevel"/>
    <w:tmpl w:val="D5F12F34"/>
    <w:lvl w:ilvl="0" w:tentative="0">
      <w:start w:val="0"/>
      <w:numFmt w:val="bullet"/>
      <w:lvlText w:val="•"/>
      <w:lvlJc w:val="left"/>
      <w:rPr>
        <w:color w:val="3370FF"/>
      </w:rPr>
    </w:lvl>
  </w:abstractNum>
  <w:abstractNum w:abstractNumId="167">
    <w:nsid w:val="D7164B18"/>
    <w:multiLevelType w:val="singleLevel"/>
    <w:tmpl w:val="D7164B18"/>
    <w:lvl w:ilvl="0" w:tentative="0">
      <w:start w:val="1"/>
      <w:numFmt w:val="decimal"/>
      <w:lvlText w:val="%1."/>
      <w:lvlJc w:val="left"/>
      <w:rPr>
        <w:color w:val="3370FF"/>
      </w:rPr>
    </w:lvl>
  </w:abstractNum>
  <w:abstractNum w:abstractNumId="168">
    <w:nsid w:val="D7936317"/>
    <w:multiLevelType w:val="singleLevel"/>
    <w:tmpl w:val="D7936317"/>
    <w:lvl w:ilvl="0" w:tentative="0">
      <w:start w:val="0"/>
      <w:numFmt w:val="bullet"/>
      <w:lvlText w:val="•"/>
      <w:lvlJc w:val="left"/>
      <w:rPr>
        <w:color w:val="3370FF"/>
      </w:rPr>
    </w:lvl>
  </w:abstractNum>
  <w:abstractNum w:abstractNumId="169">
    <w:nsid w:val="D7947C3B"/>
    <w:multiLevelType w:val="singleLevel"/>
    <w:tmpl w:val="D7947C3B"/>
    <w:lvl w:ilvl="0" w:tentative="0">
      <w:start w:val="0"/>
      <w:numFmt w:val="bullet"/>
      <w:lvlText w:val="•"/>
      <w:lvlJc w:val="left"/>
      <w:rPr>
        <w:color w:val="3370FF"/>
      </w:rPr>
    </w:lvl>
  </w:abstractNum>
  <w:abstractNum w:abstractNumId="170">
    <w:nsid w:val="D7D140E4"/>
    <w:multiLevelType w:val="singleLevel"/>
    <w:tmpl w:val="D7D140E4"/>
    <w:lvl w:ilvl="0" w:tentative="0">
      <w:start w:val="0"/>
      <w:numFmt w:val="bullet"/>
      <w:lvlText w:val="•"/>
      <w:lvlJc w:val="left"/>
      <w:rPr>
        <w:color w:val="3370FF"/>
      </w:rPr>
    </w:lvl>
  </w:abstractNum>
  <w:abstractNum w:abstractNumId="171">
    <w:nsid w:val="D7F9FE59"/>
    <w:multiLevelType w:val="singleLevel"/>
    <w:tmpl w:val="D7F9FE59"/>
    <w:lvl w:ilvl="0" w:tentative="0">
      <w:start w:val="0"/>
      <w:numFmt w:val="bullet"/>
      <w:lvlText w:val="•"/>
      <w:lvlJc w:val="left"/>
      <w:rPr>
        <w:color w:val="3370FF"/>
      </w:rPr>
    </w:lvl>
  </w:abstractNum>
  <w:abstractNum w:abstractNumId="172">
    <w:nsid w:val="D80357FD"/>
    <w:multiLevelType w:val="singleLevel"/>
    <w:tmpl w:val="D80357FD"/>
    <w:lvl w:ilvl="0" w:tentative="0">
      <w:start w:val="0"/>
      <w:numFmt w:val="bullet"/>
      <w:lvlText w:val="•"/>
      <w:lvlJc w:val="left"/>
      <w:rPr>
        <w:color w:val="3370FF"/>
      </w:rPr>
    </w:lvl>
  </w:abstractNum>
  <w:abstractNum w:abstractNumId="173">
    <w:nsid w:val="DAD3A854"/>
    <w:multiLevelType w:val="singleLevel"/>
    <w:tmpl w:val="DAD3A854"/>
    <w:lvl w:ilvl="0" w:tentative="0">
      <w:start w:val="0"/>
      <w:numFmt w:val="bullet"/>
      <w:lvlText w:val="•"/>
      <w:lvlJc w:val="left"/>
      <w:rPr>
        <w:color w:val="3370FF"/>
      </w:rPr>
    </w:lvl>
  </w:abstractNum>
  <w:abstractNum w:abstractNumId="174">
    <w:nsid w:val="DAE62134"/>
    <w:multiLevelType w:val="singleLevel"/>
    <w:tmpl w:val="DAE62134"/>
    <w:lvl w:ilvl="0" w:tentative="0">
      <w:start w:val="0"/>
      <w:numFmt w:val="bullet"/>
      <w:lvlText w:val="•"/>
      <w:lvlJc w:val="left"/>
      <w:rPr>
        <w:color w:val="3370FF"/>
      </w:rPr>
    </w:lvl>
  </w:abstractNum>
  <w:abstractNum w:abstractNumId="175">
    <w:nsid w:val="DAF63FD3"/>
    <w:multiLevelType w:val="singleLevel"/>
    <w:tmpl w:val="DAF63FD3"/>
    <w:lvl w:ilvl="0" w:tentative="0">
      <w:start w:val="0"/>
      <w:numFmt w:val="bullet"/>
      <w:lvlText w:val="•"/>
      <w:lvlJc w:val="left"/>
      <w:rPr>
        <w:color w:val="3370FF"/>
      </w:rPr>
    </w:lvl>
  </w:abstractNum>
  <w:abstractNum w:abstractNumId="176">
    <w:nsid w:val="DC2CACCA"/>
    <w:multiLevelType w:val="singleLevel"/>
    <w:tmpl w:val="DC2CACCA"/>
    <w:lvl w:ilvl="0" w:tentative="0">
      <w:start w:val="0"/>
      <w:numFmt w:val="bullet"/>
      <w:lvlText w:val="•"/>
      <w:lvlJc w:val="left"/>
      <w:rPr>
        <w:color w:val="3370FF"/>
      </w:rPr>
    </w:lvl>
  </w:abstractNum>
  <w:abstractNum w:abstractNumId="177">
    <w:nsid w:val="DCBA6B53"/>
    <w:multiLevelType w:val="singleLevel"/>
    <w:tmpl w:val="DCBA6B53"/>
    <w:lvl w:ilvl="0" w:tentative="0">
      <w:start w:val="0"/>
      <w:numFmt w:val="bullet"/>
      <w:lvlText w:val="•"/>
      <w:lvlJc w:val="left"/>
      <w:rPr>
        <w:color w:val="3370FF"/>
      </w:rPr>
    </w:lvl>
  </w:abstractNum>
  <w:abstractNum w:abstractNumId="178">
    <w:nsid w:val="DD02F921"/>
    <w:multiLevelType w:val="singleLevel"/>
    <w:tmpl w:val="DD02F921"/>
    <w:lvl w:ilvl="0" w:tentative="0">
      <w:start w:val="0"/>
      <w:numFmt w:val="bullet"/>
      <w:lvlText w:val="•"/>
      <w:lvlJc w:val="left"/>
      <w:rPr>
        <w:color w:val="3370FF"/>
      </w:rPr>
    </w:lvl>
  </w:abstractNum>
  <w:abstractNum w:abstractNumId="179">
    <w:nsid w:val="DD3DB379"/>
    <w:multiLevelType w:val="singleLevel"/>
    <w:tmpl w:val="DD3DB379"/>
    <w:lvl w:ilvl="0" w:tentative="0">
      <w:start w:val="0"/>
      <w:numFmt w:val="bullet"/>
      <w:lvlText w:val="•"/>
      <w:lvlJc w:val="left"/>
      <w:rPr>
        <w:color w:val="3370FF"/>
      </w:rPr>
    </w:lvl>
  </w:abstractNum>
  <w:abstractNum w:abstractNumId="180">
    <w:nsid w:val="DD474A30"/>
    <w:multiLevelType w:val="singleLevel"/>
    <w:tmpl w:val="DD474A30"/>
    <w:lvl w:ilvl="0" w:tentative="0">
      <w:start w:val="0"/>
      <w:numFmt w:val="bullet"/>
      <w:lvlText w:val="•"/>
      <w:lvlJc w:val="left"/>
      <w:rPr>
        <w:color w:val="3370FF"/>
      </w:rPr>
    </w:lvl>
  </w:abstractNum>
  <w:abstractNum w:abstractNumId="181">
    <w:nsid w:val="DD7CDFF5"/>
    <w:multiLevelType w:val="singleLevel"/>
    <w:tmpl w:val="DD7CDFF5"/>
    <w:lvl w:ilvl="0" w:tentative="0">
      <w:start w:val="0"/>
      <w:numFmt w:val="bullet"/>
      <w:lvlText w:val="•"/>
      <w:lvlJc w:val="left"/>
      <w:rPr>
        <w:color w:val="3370FF"/>
      </w:rPr>
    </w:lvl>
  </w:abstractNum>
  <w:abstractNum w:abstractNumId="182">
    <w:nsid w:val="DE9385D2"/>
    <w:multiLevelType w:val="singleLevel"/>
    <w:tmpl w:val="DE9385D2"/>
    <w:lvl w:ilvl="0" w:tentative="0">
      <w:start w:val="2"/>
      <w:numFmt w:val="decimal"/>
      <w:lvlText w:val="%1."/>
      <w:lvlJc w:val="left"/>
      <w:rPr>
        <w:color w:val="3370FF"/>
      </w:rPr>
    </w:lvl>
  </w:abstractNum>
  <w:abstractNum w:abstractNumId="183">
    <w:nsid w:val="DEBCA2DA"/>
    <w:multiLevelType w:val="singleLevel"/>
    <w:tmpl w:val="DEBCA2DA"/>
    <w:lvl w:ilvl="0" w:tentative="0">
      <w:start w:val="0"/>
      <w:numFmt w:val="bullet"/>
      <w:lvlText w:val="•"/>
      <w:lvlJc w:val="left"/>
      <w:rPr>
        <w:color w:val="3370FF"/>
      </w:rPr>
    </w:lvl>
  </w:abstractNum>
  <w:abstractNum w:abstractNumId="184">
    <w:nsid w:val="E0239804"/>
    <w:multiLevelType w:val="singleLevel"/>
    <w:tmpl w:val="E0239804"/>
    <w:lvl w:ilvl="0" w:tentative="0">
      <w:start w:val="3"/>
      <w:numFmt w:val="decimal"/>
      <w:lvlText w:val="%1."/>
      <w:lvlJc w:val="left"/>
      <w:rPr>
        <w:color w:val="3370FF"/>
      </w:rPr>
    </w:lvl>
  </w:abstractNum>
  <w:abstractNum w:abstractNumId="185">
    <w:nsid w:val="E0294EC7"/>
    <w:multiLevelType w:val="singleLevel"/>
    <w:tmpl w:val="E0294EC7"/>
    <w:lvl w:ilvl="0" w:tentative="0">
      <w:start w:val="0"/>
      <w:numFmt w:val="bullet"/>
      <w:lvlText w:val="•"/>
      <w:lvlJc w:val="left"/>
      <w:rPr>
        <w:color w:val="3370FF"/>
      </w:rPr>
    </w:lvl>
  </w:abstractNum>
  <w:abstractNum w:abstractNumId="186">
    <w:nsid w:val="E093A4B0"/>
    <w:multiLevelType w:val="singleLevel"/>
    <w:tmpl w:val="E093A4B0"/>
    <w:lvl w:ilvl="0" w:tentative="0">
      <w:start w:val="0"/>
      <w:numFmt w:val="bullet"/>
      <w:lvlText w:val="•"/>
      <w:lvlJc w:val="left"/>
      <w:rPr>
        <w:color w:val="3370FF"/>
      </w:rPr>
    </w:lvl>
  </w:abstractNum>
  <w:abstractNum w:abstractNumId="187">
    <w:nsid w:val="E33FB084"/>
    <w:multiLevelType w:val="singleLevel"/>
    <w:tmpl w:val="E33FB084"/>
    <w:lvl w:ilvl="0" w:tentative="0">
      <w:start w:val="0"/>
      <w:numFmt w:val="bullet"/>
      <w:lvlText w:val="•"/>
      <w:lvlJc w:val="left"/>
      <w:rPr>
        <w:color w:val="3370FF"/>
      </w:rPr>
    </w:lvl>
  </w:abstractNum>
  <w:abstractNum w:abstractNumId="188">
    <w:nsid w:val="E3C01079"/>
    <w:multiLevelType w:val="singleLevel"/>
    <w:tmpl w:val="E3C01079"/>
    <w:lvl w:ilvl="0" w:tentative="0">
      <w:start w:val="0"/>
      <w:numFmt w:val="bullet"/>
      <w:lvlText w:val="•"/>
      <w:lvlJc w:val="left"/>
      <w:rPr>
        <w:color w:val="3370FF"/>
      </w:rPr>
    </w:lvl>
  </w:abstractNum>
  <w:abstractNum w:abstractNumId="189">
    <w:nsid w:val="E3ED260F"/>
    <w:multiLevelType w:val="singleLevel"/>
    <w:tmpl w:val="E3ED260F"/>
    <w:lvl w:ilvl="0" w:tentative="0">
      <w:start w:val="0"/>
      <w:numFmt w:val="bullet"/>
      <w:lvlText w:val="•"/>
      <w:lvlJc w:val="left"/>
      <w:rPr>
        <w:color w:val="3370FF"/>
      </w:rPr>
    </w:lvl>
  </w:abstractNum>
  <w:abstractNum w:abstractNumId="190">
    <w:nsid w:val="E43A772E"/>
    <w:multiLevelType w:val="singleLevel"/>
    <w:tmpl w:val="E43A772E"/>
    <w:lvl w:ilvl="0" w:tentative="0">
      <w:start w:val="0"/>
      <w:numFmt w:val="bullet"/>
      <w:lvlText w:val="•"/>
      <w:lvlJc w:val="left"/>
      <w:rPr>
        <w:color w:val="3370FF"/>
      </w:rPr>
    </w:lvl>
  </w:abstractNum>
  <w:abstractNum w:abstractNumId="191">
    <w:nsid w:val="E4D85DB5"/>
    <w:multiLevelType w:val="singleLevel"/>
    <w:tmpl w:val="E4D85DB5"/>
    <w:lvl w:ilvl="0" w:tentative="0">
      <w:start w:val="0"/>
      <w:numFmt w:val="bullet"/>
      <w:lvlText w:val="•"/>
      <w:lvlJc w:val="left"/>
      <w:rPr>
        <w:color w:val="3370FF"/>
      </w:rPr>
    </w:lvl>
  </w:abstractNum>
  <w:abstractNum w:abstractNumId="192">
    <w:nsid w:val="E4D8E422"/>
    <w:multiLevelType w:val="singleLevel"/>
    <w:tmpl w:val="E4D8E422"/>
    <w:lvl w:ilvl="0" w:tentative="0">
      <w:start w:val="0"/>
      <w:numFmt w:val="bullet"/>
      <w:lvlText w:val="•"/>
      <w:lvlJc w:val="left"/>
      <w:rPr>
        <w:color w:val="3370FF"/>
      </w:rPr>
    </w:lvl>
  </w:abstractNum>
  <w:abstractNum w:abstractNumId="193">
    <w:nsid w:val="E4FB3EFE"/>
    <w:multiLevelType w:val="singleLevel"/>
    <w:tmpl w:val="E4FB3EFE"/>
    <w:lvl w:ilvl="0" w:tentative="0">
      <w:start w:val="0"/>
      <w:numFmt w:val="bullet"/>
      <w:lvlText w:val="•"/>
      <w:lvlJc w:val="left"/>
      <w:rPr>
        <w:color w:val="3370FF"/>
      </w:rPr>
    </w:lvl>
  </w:abstractNum>
  <w:abstractNum w:abstractNumId="194">
    <w:nsid w:val="E504947C"/>
    <w:multiLevelType w:val="singleLevel"/>
    <w:tmpl w:val="E504947C"/>
    <w:lvl w:ilvl="0" w:tentative="0">
      <w:start w:val="0"/>
      <w:numFmt w:val="bullet"/>
      <w:lvlText w:val="•"/>
      <w:lvlJc w:val="left"/>
      <w:rPr>
        <w:color w:val="3370FF"/>
      </w:rPr>
    </w:lvl>
  </w:abstractNum>
  <w:abstractNum w:abstractNumId="195">
    <w:nsid w:val="E5262523"/>
    <w:multiLevelType w:val="singleLevel"/>
    <w:tmpl w:val="E5262523"/>
    <w:lvl w:ilvl="0" w:tentative="0">
      <w:start w:val="0"/>
      <w:numFmt w:val="bullet"/>
      <w:lvlText w:val="•"/>
      <w:lvlJc w:val="left"/>
      <w:rPr>
        <w:color w:val="3370FF"/>
      </w:rPr>
    </w:lvl>
  </w:abstractNum>
  <w:abstractNum w:abstractNumId="196">
    <w:nsid w:val="E52D9448"/>
    <w:multiLevelType w:val="singleLevel"/>
    <w:tmpl w:val="E52D9448"/>
    <w:lvl w:ilvl="0" w:tentative="0">
      <w:start w:val="0"/>
      <w:numFmt w:val="bullet"/>
      <w:lvlText w:val="•"/>
      <w:lvlJc w:val="left"/>
      <w:rPr>
        <w:color w:val="3370FF"/>
      </w:rPr>
    </w:lvl>
  </w:abstractNum>
  <w:abstractNum w:abstractNumId="197">
    <w:nsid w:val="E668C244"/>
    <w:multiLevelType w:val="singleLevel"/>
    <w:tmpl w:val="E668C244"/>
    <w:lvl w:ilvl="0" w:tentative="0">
      <w:start w:val="0"/>
      <w:numFmt w:val="bullet"/>
      <w:lvlText w:val="•"/>
      <w:lvlJc w:val="left"/>
      <w:rPr>
        <w:color w:val="3370FF"/>
      </w:rPr>
    </w:lvl>
  </w:abstractNum>
  <w:abstractNum w:abstractNumId="198">
    <w:nsid w:val="E6E98F67"/>
    <w:multiLevelType w:val="singleLevel"/>
    <w:tmpl w:val="E6E98F67"/>
    <w:lvl w:ilvl="0" w:tentative="0">
      <w:start w:val="0"/>
      <w:numFmt w:val="bullet"/>
      <w:lvlText w:val="•"/>
      <w:lvlJc w:val="left"/>
      <w:rPr>
        <w:color w:val="3370FF"/>
      </w:rPr>
    </w:lvl>
  </w:abstractNum>
  <w:abstractNum w:abstractNumId="199">
    <w:nsid w:val="E7B27C5B"/>
    <w:multiLevelType w:val="singleLevel"/>
    <w:tmpl w:val="E7B27C5B"/>
    <w:lvl w:ilvl="0" w:tentative="0">
      <w:start w:val="0"/>
      <w:numFmt w:val="bullet"/>
      <w:lvlText w:val="•"/>
      <w:lvlJc w:val="left"/>
      <w:rPr>
        <w:color w:val="3370FF"/>
      </w:rPr>
    </w:lvl>
  </w:abstractNum>
  <w:abstractNum w:abstractNumId="200">
    <w:nsid w:val="E8106D4C"/>
    <w:multiLevelType w:val="singleLevel"/>
    <w:tmpl w:val="E8106D4C"/>
    <w:lvl w:ilvl="0" w:tentative="0">
      <w:start w:val="0"/>
      <w:numFmt w:val="bullet"/>
      <w:lvlText w:val="•"/>
      <w:lvlJc w:val="left"/>
      <w:rPr>
        <w:color w:val="3370FF"/>
      </w:rPr>
    </w:lvl>
  </w:abstractNum>
  <w:abstractNum w:abstractNumId="201">
    <w:nsid w:val="E887D337"/>
    <w:multiLevelType w:val="singleLevel"/>
    <w:tmpl w:val="E887D337"/>
    <w:lvl w:ilvl="0" w:tentative="0">
      <w:start w:val="1"/>
      <w:numFmt w:val="decimal"/>
      <w:lvlText w:val="%1."/>
      <w:lvlJc w:val="left"/>
      <w:rPr>
        <w:color w:val="3370FF"/>
      </w:rPr>
    </w:lvl>
  </w:abstractNum>
  <w:abstractNum w:abstractNumId="202">
    <w:nsid w:val="E8EF957D"/>
    <w:multiLevelType w:val="singleLevel"/>
    <w:tmpl w:val="E8EF957D"/>
    <w:lvl w:ilvl="0" w:tentative="0">
      <w:start w:val="0"/>
      <w:numFmt w:val="bullet"/>
      <w:lvlText w:val="•"/>
      <w:lvlJc w:val="left"/>
      <w:rPr>
        <w:color w:val="3370FF"/>
      </w:rPr>
    </w:lvl>
  </w:abstractNum>
  <w:abstractNum w:abstractNumId="203">
    <w:nsid w:val="E93EBC56"/>
    <w:multiLevelType w:val="singleLevel"/>
    <w:tmpl w:val="E93EBC56"/>
    <w:lvl w:ilvl="0" w:tentative="0">
      <w:start w:val="8"/>
      <w:numFmt w:val="decimal"/>
      <w:lvlText w:val="%1."/>
      <w:lvlJc w:val="left"/>
      <w:rPr>
        <w:color w:val="3370FF"/>
      </w:rPr>
    </w:lvl>
  </w:abstractNum>
  <w:abstractNum w:abstractNumId="204">
    <w:nsid w:val="E9630B91"/>
    <w:multiLevelType w:val="singleLevel"/>
    <w:tmpl w:val="E9630B91"/>
    <w:lvl w:ilvl="0" w:tentative="0">
      <w:start w:val="0"/>
      <w:numFmt w:val="bullet"/>
      <w:lvlText w:val="•"/>
      <w:lvlJc w:val="left"/>
      <w:rPr>
        <w:color w:val="3370FF"/>
      </w:rPr>
    </w:lvl>
  </w:abstractNum>
  <w:abstractNum w:abstractNumId="205">
    <w:nsid w:val="EA28CC15"/>
    <w:multiLevelType w:val="singleLevel"/>
    <w:tmpl w:val="EA28CC15"/>
    <w:lvl w:ilvl="0" w:tentative="0">
      <w:start w:val="0"/>
      <w:numFmt w:val="bullet"/>
      <w:lvlText w:val="•"/>
      <w:lvlJc w:val="left"/>
      <w:rPr>
        <w:color w:val="3370FF"/>
      </w:rPr>
    </w:lvl>
  </w:abstractNum>
  <w:abstractNum w:abstractNumId="206">
    <w:nsid w:val="EA6756E5"/>
    <w:multiLevelType w:val="singleLevel"/>
    <w:tmpl w:val="EA6756E5"/>
    <w:lvl w:ilvl="0" w:tentative="0">
      <w:start w:val="0"/>
      <w:numFmt w:val="bullet"/>
      <w:lvlText w:val="•"/>
      <w:lvlJc w:val="left"/>
      <w:rPr>
        <w:color w:val="3370FF"/>
      </w:rPr>
    </w:lvl>
  </w:abstractNum>
  <w:abstractNum w:abstractNumId="207">
    <w:nsid w:val="EB1B02D4"/>
    <w:multiLevelType w:val="singleLevel"/>
    <w:tmpl w:val="EB1B02D4"/>
    <w:lvl w:ilvl="0" w:tentative="0">
      <w:start w:val="0"/>
      <w:numFmt w:val="bullet"/>
      <w:lvlText w:val="•"/>
      <w:lvlJc w:val="left"/>
      <w:rPr>
        <w:color w:val="3370FF"/>
      </w:rPr>
    </w:lvl>
  </w:abstractNum>
  <w:abstractNum w:abstractNumId="208">
    <w:nsid w:val="EC09C9A2"/>
    <w:multiLevelType w:val="singleLevel"/>
    <w:tmpl w:val="EC09C9A2"/>
    <w:lvl w:ilvl="0" w:tentative="0">
      <w:start w:val="0"/>
      <w:numFmt w:val="bullet"/>
      <w:lvlText w:val="•"/>
      <w:lvlJc w:val="left"/>
      <w:rPr>
        <w:color w:val="3370FF"/>
      </w:rPr>
    </w:lvl>
  </w:abstractNum>
  <w:abstractNum w:abstractNumId="209">
    <w:nsid w:val="EEB9E3FB"/>
    <w:multiLevelType w:val="singleLevel"/>
    <w:tmpl w:val="EEB9E3FB"/>
    <w:lvl w:ilvl="0" w:tentative="0">
      <w:start w:val="0"/>
      <w:numFmt w:val="bullet"/>
      <w:lvlText w:val="•"/>
      <w:lvlJc w:val="left"/>
      <w:rPr>
        <w:color w:val="3370FF"/>
      </w:rPr>
    </w:lvl>
  </w:abstractNum>
  <w:abstractNum w:abstractNumId="210">
    <w:nsid w:val="EF7094CF"/>
    <w:multiLevelType w:val="singleLevel"/>
    <w:tmpl w:val="EF7094CF"/>
    <w:lvl w:ilvl="0" w:tentative="0">
      <w:start w:val="0"/>
      <w:numFmt w:val="bullet"/>
      <w:lvlText w:val="•"/>
      <w:lvlJc w:val="left"/>
      <w:rPr>
        <w:color w:val="3370FF"/>
      </w:rPr>
    </w:lvl>
  </w:abstractNum>
  <w:abstractNum w:abstractNumId="211">
    <w:nsid w:val="EFCECDC7"/>
    <w:multiLevelType w:val="singleLevel"/>
    <w:tmpl w:val="EFCECDC7"/>
    <w:lvl w:ilvl="0" w:tentative="0">
      <w:start w:val="0"/>
      <w:numFmt w:val="bullet"/>
      <w:lvlText w:val="•"/>
      <w:lvlJc w:val="left"/>
      <w:rPr>
        <w:color w:val="3370FF"/>
      </w:rPr>
    </w:lvl>
  </w:abstractNum>
  <w:abstractNum w:abstractNumId="212">
    <w:nsid w:val="F066642F"/>
    <w:multiLevelType w:val="singleLevel"/>
    <w:tmpl w:val="F066642F"/>
    <w:lvl w:ilvl="0" w:tentative="0">
      <w:start w:val="0"/>
      <w:numFmt w:val="bullet"/>
      <w:lvlText w:val="•"/>
      <w:lvlJc w:val="left"/>
      <w:rPr>
        <w:color w:val="3370FF"/>
      </w:rPr>
    </w:lvl>
  </w:abstractNum>
  <w:abstractNum w:abstractNumId="213">
    <w:nsid w:val="F0AE400A"/>
    <w:multiLevelType w:val="singleLevel"/>
    <w:tmpl w:val="F0AE400A"/>
    <w:lvl w:ilvl="0" w:tentative="0">
      <w:start w:val="0"/>
      <w:numFmt w:val="bullet"/>
      <w:lvlText w:val="•"/>
      <w:lvlJc w:val="left"/>
      <w:rPr>
        <w:color w:val="3370FF"/>
      </w:rPr>
    </w:lvl>
  </w:abstractNum>
  <w:abstractNum w:abstractNumId="214">
    <w:nsid w:val="F0E89278"/>
    <w:multiLevelType w:val="singleLevel"/>
    <w:tmpl w:val="F0E89278"/>
    <w:lvl w:ilvl="0" w:tentative="0">
      <w:start w:val="1"/>
      <w:numFmt w:val="decimal"/>
      <w:lvlText w:val="%1."/>
      <w:lvlJc w:val="left"/>
      <w:rPr>
        <w:color w:val="3370FF"/>
      </w:rPr>
    </w:lvl>
  </w:abstractNum>
  <w:abstractNum w:abstractNumId="215">
    <w:nsid w:val="F1FCDEFA"/>
    <w:multiLevelType w:val="singleLevel"/>
    <w:tmpl w:val="F1FCDEFA"/>
    <w:lvl w:ilvl="0" w:tentative="0">
      <w:start w:val="0"/>
      <w:numFmt w:val="bullet"/>
      <w:lvlText w:val="•"/>
      <w:lvlJc w:val="left"/>
      <w:rPr>
        <w:color w:val="3370FF"/>
      </w:rPr>
    </w:lvl>
  </w:abstractNum>
  <w:abstractNum w:abstractNumId="216">
    <w:nsid w:val="F237ACA1"/>
    <w:multiLevelType w:val="singleLevel"/>
    <w:tmpl w:val="F237ACA1"/>
    <w:lvl w:ilvl="0" w:tentative="0">
      <w:start w:val="0"/>
      <w:numFmt w:val="bullet"/>
      <w:lvlText w:val="•"/>
      <w:lvlJc w:val="left"/>
      <w:rPr>
        <w:color w:val="3370FF"/>
      </w:rPr>
    </w:lvl>
  </w:abstractNum>
  <w:abstractNum w:abstractNumId="217">
    <w:nsid w:val="F2A81E1A"/>
    <w:multiLevelType w:val="singleLevel"/>
    <w:tmpl w:val="F2A81E1A"/>
    <w:lvl w:ilvl="0" w:tentative="0">
      <w:start w:val="0"/>
      <w:numFmt w:val="bullet"/>
      <w:lvlText w:val="•"/>
      <w:lvlJc w:val="left"/>
      <w:rPr>
        <w:color w:val="3370FF"/>
      </w:rPr>
    </w:lvl>
  </w:abstractNum>
  <w:abstractNum w:abstractNumId="218">
    <w:nsid w:val="F30FC083"/>
    <w:multiLevelType w:val="singleLevel"/>
    <w:tmpl w:val="F30FC083"/>
    <w:lvl w:ilvl="0" w:tentative="0">
      <w:start w:val="0"/>
      <w:numFmt w:val="bullet"/>
      <w:lvlText w:val="•"/>
      <w:lvlJc w:val="left"/>
      <w:rPr>
        <w:color w:val="3370FF"/>
      </w:rPr>
    </w:lvl>
  </w:abstractNum>
  <w:abstractNum w:abstractNumId="219">
    <w:nsid w:val="F30FF6D8"/>
    <w:multiLevelType w:val="singleLevel"/>
    <w:tmpl w:val="F30FF6D8"/>
    <w:lvl w:ilvl="0" w:tentative="0">
      <w:start w:val="0"/>
      <w:numFmt w:val="bullet"/>
      <w:lvlText w:val="•"/>
      <w:lvlJc w:val="left"/>
      <w:rPr>
        <w:color w:val="3370FF"/>
      </w:rPr>
    </w:lvl>
  </w:abstractNum>
  <w:abstractNum w:abstractNumId="220">
    <w:nsid w:val="F38918C2"/>
    <w:multiLevelType w:val="singleLevel"/>
    <w:tmpl w:val="F38918C2"/>
    <w:lvl w:ilvl="0" w:tentative="0">
      <w:start w:val="0"/>
      <w:numFmt w:val="bullet"/>
      <w:lvlText w:val="•"/>
      <w:lvlJc w:val="left"/>
      <w:rPr>
        <w:color w:val="3370FF"/>
      </w:rPr>
    </w:lvl>
  </w:abstractNum>
  <w:abstractNum w:abstractNumId="221">
    <w:nsid w:val="F3A33954"/>
    <w:multiLevelType w:val="singleLevel"/>
    <w:tmpl w:val="F3A33954"/>
    <w:lvl w:ilvl="0" w:tentative="0">
      <w:start w:val="0"/>
      <w:numFmt w:val="bullet"/>
      <w:lvlText w:val="•"/>
      <w:lvlJc w:val="left"/>
      <w:rPr>
        <w:color w:val="3370FF"/>
      </w:rPr>
    </w:lvl>
  </w:abstractNum>
  <w:abstractNum w:abstractNumId="222">
    <w:nsid w:val="F3B956F0"/>
    <w:multiLevelType w:val="singleLevel"/>
    <w:tmpl w:val="F3B956F0"/>
    <w:lvl w:ilvl="0" w:tentative="0">
      <w:start w:val="0"/>
      <w:numFmt w:val="bullet"/>
      <w:lvlText w:val="•"/>
      <w:lvlJc w:val="left"/>
      <w:rPr>
        <w:color w:val="3370FF"/>
      </w:rPr>
    </w:lvl>
  </w:abstractNum>
  <w:abstractNum w:abstractNumId="223">
    <w:nsid w:val="F411B296"/>
    <w:multiLevelType w:val="singleLevel"/>
    <w:tmpl w:val="F411B296"/>
    <w:lvl w:ilvl="0" w:tentative="0">
      <w:start w:val="0"/>
      <w:numFmt w:val="bullet"/>
      <w:lvlText w:val="•"/>
      <w:lvlJc w:val="left"/>
      <w:rPr>
        <w:color w:val="3370FF"/>
      </w:rPr>
    </w:lvl>
  </w:abstractNum>
  <w:abstractNum w:abstractNumId="224">
    <w:nsid w:val="F46CCC20"/>
    <w:multiLevelType w:val="singleLevel"/>
    <w:tmpl w:val="F46CCC20"/>
    <w:lvl w:ilvl="0" w:tentative="0">
      <w:start w:val="0"/>
      <w:numFmt w:val="bullet"/>
      <w:lvlText w:val="•"/>
      <w:lvlJc w:val="left"/>
      <w:rPr>
        <w:color w:val="3370FF"/>
      </w:rPr>
    </w:lvl>
  </w:abstractNum>
  <w:abstractNum w:abstractNumId="225">
    <w:nsid w:val="F4A942FE"/>
    <w:multiLevelType w:val="singleLevel"/>
    <w:tmpl w:val="F4A942FE"/>
    <w:lvl w:ilvl="0" w:tentative="0">
      <w:start w:val="0"/>
      <w:numFmt w:val="bullet"/>
      <w:lvlText w:val="•"/>
      <w:lvlJc w:val="left"/>
      <w:rPr>
        <w:color w:val="3370FF"/>
      </w:rPr>
    </w:lvl>
  </w:abstractNum>
  <w:abstractNum w:abstractNumId="226">
    <w:nsid w:val="F4B5D9F5"/>
    <w:multiLevelType w:val="singleLevel"/>
    <w:tmpl w:val="F4B5D9F5"/>
    <w:lvl w:ilvl="0" w:tentative="0">
      <w:start w:val="0"/>
      <w:numFmt w:val="bullet"/>
      <w:lvlText w:val="•"/>
      <w:lvlJc w:val="left"/>
      <w:rPr>
        <w:color w:val="3370FF"/>
      </w:rPr>
    </w:lvl>
  </w:abstractNum>
  <w:abstractNum w:abstractNumId="227">
    <w:nsid w:val="F585BF25"/>
    <w:multiLevelType w:val="singleLevel"/>
    <w:tmpl w:val="F585BF25"/>
    <w:lvl w:ilvl="0" w:tentative="0">
      <w:start w:val="0"/>
      <w:numFmt w:val="bullet"/>
      <w:lvlText w:val="•"/>
      <w:lvlJc w:val="left"/>
      <w:rPr>
        <w:color w:val="3370FF"/>
      </w:rPr>
    </w:lvl>
  </w:abstractNum>
  <w:abstractNum w:abstractNumId="228">
    <w:nsid w:val="F689643B"/>
    <w:multiLevelType w:val="singleLevel"/>
    <w:tmpl w:val="F689643B"/>
    <w:lvl w:ilvl="0" w:tentative="0">
      <w:start w:val="0"/>
      <w:numFmt w:val="bullet"/>
      <w:lvlText w:val="•"/>
      <w:lvlJc w:val="left"/>
      <w:rPr>
        <w:color w:val="3370FF"/>
      </w:rPr>
    </w:lvl>
  </w:abstractNum>
  <w:abstractNum w:abstractNumId="229">
    <w:nsid w:val="F6CF37B7"/>
    <w:multiLevelType w:val="singleLevel"/>
    <w:tmpl w:val="F6CF37B7"/>
    <w:lvl w:ilvl="0" w:tentative="0">
      <w:start w:val="0"/>
      <w:numFmt w:val="bullet"/>
      <w:lvlText w:val="•"/>
      <w:lvlJc w:val="left"/>
      <w:rPr>
        <w:color w:val="3370FF"/>
      </w:rPr>
    </w:lvl>
  </w:abstractNum>
  <w:abstractNum w:abstractNumId="230">
    <w:nsid w:val="F7735DC9"/>
    <w:multiLevelType w:val="singleLevel"/>
    <w:tmpl w:val="F7735DC9"/>
    <w:lvl w:ilvl="0" w:tentative="0">
      <w:start w:val="0"/>
      <w:numFmt w:val="bullet"/>
      <w:lvlText w:val="•"/>
      <w:lvlJc w:val="left"/>
      <w:rPr>
        <w:color w:val="3370FF"/>
      </w:rPr>
    </w:lvl>
  </w:abstractNum>
  <w:abstractNum w:abstractNumId="231">
    <w:nsid w:val="F815003A"/>
    <w:multiLevelType w:val="singleLevel"/>
    <w:tmpl w:val="F815003A"/>
    <w:lvl w:ilvl="0" w:tentative="0">
      <w:start w:val="0"/>
      <w:numFmt w:val="bullet"/>
      <w:lvlText w:val="•"/>
      <w:lvlJc w:val="left"/>
      <w:rPr>
        <w:color w:val="3370FF"/>
      </w:rPr>
    </w:lvl>
  </w:abstractNum>
  <w:abstractNum w:abstractNumId="232">
    <w:nsid w:val="F8949042"/>
    <w:multiLevelType w:val="singleLevel"/>
    <w:tmpl w:val="F8949042"/>
    <w:lvl w:ilvl="0" w:tentative="0">
      <w:start w:val="0"/>
      <w:numFmt w:val="bullet"/>
      <w:lvlText w:val="•"/>
      <w:lvlJc w:val="left"/>
      <w:rPr>
        <w:color w:val="3370FF"/>
      </w:rPr>
    </w:lvl>
  </w:abstractNum>
  <w:abstractNum w:abstractNumId="233">
    <w:nsid w:val="F9718D3C"/>
    <w:multiLevelType w:val="singleLevel"/>
    <w:tmpl w:val="F9718D3C"/>
    <w:lvl w:ilvl="0" w:tentative="0">
      <w:start w:val="0"/>
      <w:numFmt w:val="bullet"/>
      <w:lvlText w:val="•"/>
      <w:lvlJc w:val="left"/>
      <w:rPr>
        <w:color w:val="3370FF"/>
      </w:rPr>
    </w:lvl>
  </w:abstractNum>
  <w:abstractNum w:abstractNumId="234">
    <w:nsid w:val="F97CED97"/>
    <w:multiLevelType w:val="singleLevel"/>
    <w:tmpl w:val="F97CED97"/>
    <w:lvl w:ilvl="0" w:tentative="0">
      <w:start w:val="0"/>
      <w:numFmt w:val="bullet"/>
      <w:lvlText w:val="•"/>
      <w:lvlJc w:val="left"/>
      <w:rPr>
        <w:color w:val="3370FF"/>
      </w:rPr>
    </w:lvl>
  </w:abstractNum>
  <w:abstractNum w:abstractNumId="235">
    <w:nsid w:val="F9DC7280"/>
    <w:multiLevelType w:val="singleLevel"/>
    <w:tmpl w:val="F9DC7280"/>
    <w:lvl w:ilvl="0" w:tentative="0">
      <w:start w:val="3"/>
      <w:numFmt w:val="decimal"/>
      <w:lvlText w:val="%1."/>
      <w:lvlJc w:val="left"/>
      <w:rPr>
        <w:color w:val="3370FF"/>
      </w:rPr>
    </w:lvl>
  </w:abstractNum>
  <w:abstractNum w:abstractNumId="236">
    <w:nsid w:val="FB67034D"/>
    <w:multiLevelType w:val="singleLevel"/>
    <w:tmpl w:val="FB67034D"/>
    <w:lvl w:ilvl="0" w:tentative="0">
      <w:start w:val="0"/>
      <w:numFmt w:val="bullet"/>
      <w:lvlText w:val="•"/>
      <w:lvlJc w:val="left"/>
      <w:rPr>
        <w:color w:val="3370FF"/>
      </w:rPr>
    </w:lvl>
  </w:abstractNum>
  <w:abstractNum w:abstractNumId="237">
    <w:nsid w:val="FB88799C"/>
    <w:multiLevelType w:val="singleLevel"/>
    <w:tmpl w:val="FB88799C"/>
    <w:lvl w:ilvl="0" w:tentative="0">
      <w:start w:val="0"/>
      <w:numFmt w:val="bullet"/>
      <w:lvlText w:val="￮"/>
      <w:lvlJc w:val="left"/>
      <w:rPr>
        <w:color w:val="3370FF"/>
      </w:rPr>
    </w:lvl>
  </w:abstractNum>
  <w:abstractNum w:abstractNumId="238">
    <w:nsid w:val="FCC85EE2"/>
    <w:multiLevelType w:val="singleLevel"/>
    <w:tmpl w:val="FCC85EE2"/>
    <w:lvl w:ilvl="0" w:tentative="0">
      <w:start w:val="0"/>
      <w:numFmt w:val="bullet"/>
      <w:lvlText w:val="•"/>
      <w:lvlJc w:val="left"/>
      <w:rPr>
        <w:color w:val="3370FF"/>
      </w:rPr>
    </w:lvl>
  </w:abstractNum>
  <w:abstractNum w:abstractNumId="239">
    <w:nsid w:val="FEC2EA36"/>
    <w:multiLevelType w:val="singleLevel"/>
    <w:tmpl w:val="FEC2EA36"/>
    <w:lvl w:ilvl="0" w:tentative="0">
      <w:start w:val="0"/>
      <w:numFmt w:val="bullet"/>
      <w:lvlText w:val="•"/>
      <w:lvlJc w:val="left"/>
      <w:rPr>
        <w:color w:val="3370FF"/>
      </w:rPr>
    </w:lvl>
  </w:abstractNum>
  <w:abstractNum w:abstractNumId="240">
    <w:nsid w:val="FEC61E55"/>
    <w:multiLevelType w:val="singleLevel"/>
    <w:tmpl w:val="FEC61E55"/>
    <w:lvl w:ilvl="0" w:tentative="0">
      <w:start w:val="0"/>
      <w:numFmt w:val="bullet"/>
      <w:lvlText w:val="•"/>
      <w:lvlJc w:val="left"/>
      <w:rPr>
        <w:color w:val="3370FF"/>
      </w:rPr>
    </w:lvl>
  </w:abstractNum>
  <w:abstractNum w:abstractNumId="241">
    <w:nsid w:val="FFD3F04B"/>
    <w:multiLevelType w:val="singleLevel"/>
    <w:tmpl w:val="FFD3F04B"/>
    <w:lvl w:ilvl="0" w:tentative="0">
      <w:start w:val="0"/>
      <w:numFmt w:val="bullet"/>
      <w:lvlText w:val="•"/>
      <w:lvlJc w:val="left"/>
      <w:rPr>
        <w:color w:val="3370FF"/>
      </w:rPr>
    </w:lvl>
  </w:abstractNum>
  <w:abstractNum w:abstractNumId="242">
    <w:nsid w:val="0039509F"/>
    <w:multiLevelType w:val="singleLevel"/>
    <w:tmpl w:val="0039509F"/>
    <w:lvl w:ilvl="0" w:tentative="0">
      <w:start w:val="4"/>
      <w:numFmt w:val="decimal"/>
      <w:lvlText w:val="%1."/>
      <w:lvlJc w:val="left"/>
      <w:rPr>
        <w:color w:val="3370FF"/>
      </w:rPr>
    </w:lvl>
  </w:abstractNum>
  <w:abstractNum w:abstractNumId="243">
    <w:nsid w:val="0053208E"/>
    <w:multiLevelType w:val="singleLevel"/>
    <w:tmpl w:val="0053208E"/>
    <w:lvl w:ilvl="0" w:tentative="0">
      <w:start w:val="0"/>
      <w:numFmt w:val="bullet"/>
      <w:lvlText w:val="•"/>
      <w:lvlJc w:val="left"/>
      <w:rPr>
        <w:color w:val="3370FF"/>
      </w:rPr>
    </w:lvl>
  </w:abstractNum>
  <w:abstractNum w:abstractNumId="244">
    <w:nsid w:val="017AFB90"/>
    <w:multiLevelType w:val="singleLevel"/>
    <w:tmpl w:val="017AFB90"/>
    <w:lvl w:ilvl="0" w:tentative="0">
      <w:start w:val="0"/>
      <w:numFmt w:val="bullet"/>
      <w:lvlText w:val="•"/>
      <w:lvlJc w:val="left"/>
      <w:rPr>
        <w:color w:val="3370FF"/>
      </w:rPr>
    </w:lvl>
  </w:abstractNum>
  <w:abstractNum w:abstractNumId="245">
    <w:nsid w:val="01836A6D"/>
    <w:multiLevelType w:val="singleLevel"/>
    <w:tmpl w:val="01836A6D"/>
    <w:lvl w:ilvl="0" w:tentative="0">
      <w:start w:val="0"/>
      <w:numFmt w:val="bullet"/>
      <w:lvlText w:val="•"/>
      <w:lvlJc w:val="left"/>
      <w:rPr>
        <w:color w:val="3370FF"/>
      </w:rPr>
    </w:lvl>
  </w:abstractNum>
  <w:abstractNum w:abstractNumId="246">
    <w:nsid w:val="01D7E1C7"/>
    <w:multiLevelType w:val="singleLevel"/>
    <w:tmpl w:val="01D7E1C7"/>
    <w:lvl w:ilvl="0" w:tentative="0">
      <w:start w:val="0"/>
      <w:numFmt w:val="bullet"/>
      <w:lvlText w:val="•"/>
      <w:lvlJc w:val="left"/>
      <w:rPr>
        <w:color w:val="3370FF"/>
      </w:rPr>
    </w:lvl>
  </w:abstractNum>
  <w:abstractNum w:abstractNumId="247">
    <w:nsid w:val="0248C179"/>
    <w:multiLevelType w:val="singleLevel"/>
    <w:tmpl w:val="0248C179"/>
    <w:lvl w:ilvl="0" w:tentative="0">
      <w:start w:val="4"/>
      <w:numFmt w:val="decimal"/>
      <w:lvlText w:val="%1."/>
      <w:lvlJc w:val="left"/>
      <w:rPr>
        <w:color w:val="3370FF"/>
      </w:rPr>
    </w:lvl>
  </w:abstractNum>
  <w:abstractNum w:abstractNumId="248">
    <w:nsid w:val="0258E135"/>
    <w:multiLevelType w:val="singleLevel"/>
    <w:tmpl w:val="0258E135"/>
    <w:lvl w:ilvl="0" w:tentative="0">
      <w:start w:val="0"/>
      <w:numFmt w:val="bullet"/>
      <w:lvlText w:val="•"/>
      <w:lvlJc w:val="left"/>
      <w:rPr>
        <w:color w:val="3370FF"/>
      </w:rPr>
    </w:lvl>
  </w:abstractNum>
  <w:abstractNum w:abstractNumId="249">
    <w:nsid w:val="025EB27A"/>
    <w:multiLevelType w:val="singleLevel"/>
    <w:tmpl w:val="025EB27A"/>
    <w:lvl w:ilvl="0" w:tentative="0">
      <w:start w:val="0"/>
      <w:numFmt w:val="bullet"/>
      <w:lvlText w:val="•"/>
      <w:lvlJc w:val="left"/>
      <w:rPr>
        <w:color w:val="3370FF"/>
      </w:rPr>
    </w:lvl>
  </w:abstractNum>
  <w:abstractNum w:abstractNumId="250">
    <w:nsid w:val="03A63A41"/>
    <w:multiLevelType w:val="singleLevel"/>
    <w:tmpl w:val="03A63A41"/>
    <w:lvl w:ilvl="0" w:tentative="0">
      <w:start w:val="0"/>
      <w:numFmt w:val="bullet"/>
      <w:lvlText w:val="•"/>
      <w:lvlJc w:val="left"/>
      <w:rPr>
        <w:color w:val="3370FF"/>
      </w:rPr>
    </w:lvl>
  </w:abstractNum>
  <w:abstractNum w:abstractNumId="251">
    <w:nsid w:val="03B46CF1"/>
    <w:multiLevelType w:val="singleLevel"/>
    <w:tmpl w:val="03B46CF1"/>
    <w:lvl w:ilvl="0" w:tentative="0">
      <w:start w:val="0"/>
      <w:numFmt w:val="bullet"/>
      <w:lvlText w:val="•"/>
      <w:lvlJc w:val="left"/>
      <w:rPr>
        <w:color w:val="3370FF"/>
      </w:rPr>
    </w:lvl>
  </w:abstractNum>
  <w:abstractNum w:abstractNumId="252">
    <w:nsid w:val="03B6F3FC"/>
    <w:multiLevelType w:val="singleLevel"/>
    <w:tmpl w:val="03B6F3FC"/>
    <w:lvl w:ilvl="0" w:tentative="0">
      <w:start w:val="0"/>
      <w:numFmt w:val="bullet"/>
      <w:lvlText w:val="•"/>
      <w:lvlJc w:val="left"/>
      <w:rPr>
        <w:color w:val="3370FF"/>
      </w:rPr>
    </w:lvl>
  </w:abstractNum>
  <w:abstractNum w:abstractNumId="253">
    <w:nsid w:val="03C240C0"/>
    <w:multiLevelType w:val="singleLevel"/>
    <w:tmpl w:val="03C240C0"/>
    <w:lvl w:ilvl="0" w:tentative="0">
      <w:start w:val="0"/>
      <w:numFmt w:val="bullet"/>
      <w:lvlText w:val="•"/>
      <w:lvlJc w:val="left"/>
      <w:rPr>
        <w:color w:val="3370FF"/>
      </w:rPr>
    </w:lvl>
  </w:abstractNum>
  <w:abstractNum w:abstractNumId="254">
    <w:nsid w:val="03D62ECE"/>
    <w:multiLevelType w:val="singleLevel"/>
    <w:tmpl w:val="03D62ECE"/>
    <w:lvl w:ilvl="0" w:tentative="0">
      <w:start w:val="1"/>
      <w:numFmt w:val="decimal"/>
      <w:lvlText w:val="%1."/>
      <w:lvlJc w:val="left"/>
      <w:rPr>
        <w:color w:val="3370FF"/>
      </w:rPr>
    </w:lvl>
  </w:abstractNum>
  <w:abstractNum w:abstractNumId="255">
    <w:nsid w:val="03EF4B97"/>
    <w:multiLevelType w:val="singleLevel"/>
    <w:tmpl w:val="03EF4B97"/>
    <w:lvl w:ilvl="0" w:tentative="0">
      <w:start w:val="0"/>
      <w:numFmt w:val="bullet"/>
      <w:lvlText w:val="•"/>
      <w:lvlJc w:val="left"/>
      <w:rPr>
        <w:color w:val="3370FF"/>
      </w:rPr>
    </w:lvl>
  </w:abstractNum>
  <w:abstractNum w:abstractNumId="256">
    <w:nsid w:val="04C1F4F1"/>
    <w:multiLevelType w:val="singleLevel"/>
    <w:tmpl w:val="04C1F4F1"/>
    <w:lvl w:ilvl="0" w:tentative="0">
      <w:start w:val="0"/>
      <w:numFmt w:val="bullet"/>
      <w:lvlText w:val="•"/>
      <w:lvlJc w:val="left"/>
      <w:rPr>
        <w:color w:val="3370FF"/>
      </w:rPr>
    </w:lvl>
  </w:abstractNum>
  <w:abstractNum w:abstractNumId="257">
    <w:nsid w:val="0553AD27"/>
    <w:multiLevelType w:val="singleLevel"/>
    <w:tmpl w:val="0553AD27"/>
    <w:lvl w:ilvl="0" w:tentative="0">
      <w:start w:val="0"/>
      <w:numFmt w:val="bullet"/>
      <w:lvlText w:val="•"/>
      <w:lvlJc w:val="left"/>
      <w:rPr>
        <w:color w:val="3370FF"/>
      </w:rPr>
    </w:lvl>
  </w:abstractNum>
  <w:abstractNum w:abstractNumId="258">
    <w:nsid w:val="05D9A6EC"/>
    <w:multiLevelType w:val="singleLevel"/>
    <w:tmpl w:val="05D9A6EC"/>
    <w:lvl w:ilvl="0" w:tentative="0">
      <w:start w:val="0"/>
      <w:numFmt w:val="bullet"/>
      <w:lvlText w:val="•"/>
      <w:lvlJc w:val="left"/>
      <w:rPr>
        <w:color w:val="3370FF"/>
      </w:rPr>
    </w:lvl>
  </w:abstractNum>
  <w:abstractNum w:abstractNumId="259">
    <w:nsid w:val="05E426C4"/>
    <w:multiLevelType w:val="singleLevel"/>
    <w:tmpl w:val="05E426C4"/>
    <w:lvl w:ilvl="0" w:tentative="0">
      <w:start w:val="0"/>
      <w:numFmt w:val="bullet"/>
      <w:lvlText w:val="•"/>
      <w:lvlJc w:val="left"/>
      <w:rPr>
        <w:color w:val="3370FF"/>
      </w:rPr>
    </w:lvl>
  </w:abstractNum>
  <w:abstractNum w:abstractNumId="260">
    <w:nsid w:val="0709FD3E"/>
    <w:multiLevelType w:val="singleLevel"/>
    <w:tmpl w:val="0709FD3E"/>
    <w:lvl w:ilvl="0" w:tentative="0">
      <w:start w:val="0"/>
      <w:numFmt w:val="bullet"/>
      <w:lvlText w:val="•"/>
      <w:lvlJc w:val="left"/>
      <w:rPr>
        <w:color w:val="3370FF"/>
      </w:rPr>
    </w:lvl>
  </w:abstractNum>
  <w:abstractNum w:abstractNumId="261">
    <w:nsid w:val="077C5CE6"/>
    <w:multiLevelType w:val="singleLevel"/>
    <w:tmpl w:val="077C5CE6"/>
    <w:lvl w:ilvl="0" w:tentative="0">
      <w:start w:val="0"/>
      <w:numFmt w:val="bullet"/>
      <w:lvlText w:val="•"/>
      <w:lvlJc w:val="left"/>
      <w:rPr>
        <w:color w:val="3370FF"/>
      </w:rPr>
    </w:lvl>
  </w:abstractNum>
  <w:abstractNum w:abstractNumId="262">
    <w:nsid w:val="07F2E950"/>
    <w:multiLevelType w:val="singleLevel"/>
    <w:tmpl w:val="07F2E950"/>
    <w:lvl w:ilvl="0" w:tentative="0">
      <w:start w:val="0"/>
      <w:numFmt w:val="bullet"/>
      <w:lvlText w:val="•"/>
      <w:lvlJc w:val="left"/>
      <w:rPr>
        <w:color w:val="3370FF"/>
      </w:rPr>
    </w:lvl>
  </w:abstractNum>
  <w:abstractNum w:abstractNumId="263">
    <w:nsid w:val="07F5BCC3"/>
    <w:multiLevelType w:val="singleLevel"/>
    <w:tmpl w:val="07F5BCC3"/>
    <w:lvl w:ilvl="0" w:tentative="0">
      <w:start w:val="0"/>
      <w:numFmt w:val="bullet"/>
      <w:lvlText w:val="•"/>
      <w:lvlJc w:val="left"/>
      <w:rPr>
        <w:color w:val="3370FF"/>
      </w:rPr>
    </w:lvl>
  </w:abstractNum>
  <w:abstractNum w:abstractNumId="264">
    <w:nsid w:val="0A7858D9"/>
    <w:multiLevelType w:val="singleLevel"/>
    <w:tmpl w:val="0A7858D9"/>
    <w:lvl w:ilvl="0" w:tentative="0">
      <w:start w:val="0"/>
      <w:numFmt w:val="bullet"/>
      <w:lvlText w:val="•"/>
      <w:lvlJc w:val="left"/>
      <w:rPr>
        <w:color w:val="3370FF"/>
      </w:rPr>
    </w:lvl>
  </w:abstractNum>
  <w:abstractNum w:abstractNumId="265">
    <w:nsid w:val="0A97485F"/>
    <w:multiLevelType w:val="singleLevel"/>
    <w:tmpl w:val="0A97485F"/>
    <w:lvl w:ilvl="0" w:tentative="0">
      <w:start w:val="0"/>
      <w:numFmt w:val="bullet"/>
      <w:lvlText w:val="•"/>
      <w:lvlJc w:val="left"/>
      <w:rPr>
        <w:color w:val="3370FF"/>
      </w:rPr>
    </w:lvl>
  </w:abstractNum>
  <w:abstractNum w:abstractNumId="266">
    <w:nsid w:val="0AD47A64"/>
    <w:multiLevelType w:val="singleLevel"/>
    <w:tmpl w:val="0AD47A64"/>
    <w:lvl w:ilvl="0" w:tentative="0">
      <w:start w:val="0"/>
      <w:numFmt w:val="bullet"/>
      <w:lvlText w:val="•"/>
      <w:lvlJc w:val="left"/>
      <w:rPr>
        <w:color w:val="3370FF"/>
      </w:rPr>
    </w:lvl>
  </w:abstractNum>
  <w:abstractNum w:abstractNumId="267">
    <w:nsid w:val="0C0E1E13"/>
    <w:multiLevelType w:val="singleLevel"/>
    <w:tmpl w:val="0C0E1E13"/>
    <w:lvl w:ilvl="0" w:tentative="0">
      <w:start w:val="0"/>
      <w:numFmt w:val="bullet"/>
      <w:lvlText w:val="•"/>
      <w:lvlJc w:val="left"/>
      <w:rPr>
        <w:color w:val="3370FF"/>
      </w:rPr>
    </w:lvl>
  </w:abstractNum>
  <w:abstractNum w:abstractNumId="268">
    <w:nsid w:val="0C9E28C4"/>
    <w:multiLevelType w:val="singleLevel"/>
    <w:tmpl w:val="0C9E28C4"/>
    <w:lvl w:ilvl="0" w:tentative="0">
      <w:start w:val="0"/>
      <w:numFmt w:val="bullet"/>
      <w:lvlText w:val="•"/>
      <w:lvlJc w:val="left"/>
      <w:rPr>
        <w:color w:val="3370FF"/>
      </w:rPr>
    </w:lvl>
  </w:abstractNum>
  <w:abstractNum w:abstractNumId="269">
    <w:nsid w:val="0CCB9E98"/>
    <w:multiLevelType w:val="singleLevel"/>
    <w:tmpl w:val="0CCB9E98"/>
    <w:lvl w:ilvl="0" w:tentative="0">
      <w:start w:val="0"/>
      <w:numFmt w:val="bullet"/>
      <w:lvlText w:val="•"/>
      <w:lvlJc w:val="left"/>
      <w:rPr>
        <w:color w:val="3370FF"/>
      </w:rPr>
    </w:lvl>
  </w:abstractNum>
  <w:abstractNum w:abstractNumId="270">
    <w:nsid w:val="0CEF100B"/>
    <w:multiLevelType w:val="singleLevel"/>
    <w:tmpl w:val="0CEF100B"/>
    <w:lvl w:ilvl="0" w:tentative="0">
      <w:start w:val="0"/>
      <w:numFmt w:val="bullet"/>
      <w:lvlText w:val="•"/>
      <w:lvlJc w:val="left"/>
      <w:rPr>
        <w:color w:val="3370FF"/>
      </w:rPr>
    </w:lvl>
  </w:abstractNum>
  <w:abstractNum w:abstractNumId="271">
    <w:nsid w:val="0DBDD408"/>
    <w:multiLevelType w:val="singleLevel"/>
    <w:tmpl w:val="0DBDD408"/>
    <w:lvl w:ilvl="0" w:tentative="0">
      <w:start w:val="0"/>
      <w:numFmt w:val="bullet"/>
      <w:lvlText w:val="•"/>
      <w:lvlJc w:val="left"/>
      <w:rPr>
        <w:color w:val="3370FF"/>
      </w:rPr>
    </w:lvl>
  </w:abstractNum>
  <w:abstractNum w:abstractNumId="272">
    <w:nsid w:val="0DC629B0"/>
    <w:multiLevelType w:val="singleLevel"/>
    <w:tmpl w:val="0DC629B0"/>
    <w:lvl w:ilvl="0" w:tentative="0">
      <w:start w:val="0"/>
      <w:numFmt w:val="bullet"/>
      <w:lvlText w:val="•"/>
      <w:lvlJc w:val="left"/>
      <w:rPr>
        <w:color w:val="3370FF"/>
      </w:rPr>
    </w:lvl>
  </w:abstractNum>
  <w:abstractNum w:abstractNumId="273">
    <w:nsid w:val="0E61EC25"/>
    <w:multiLevelType w:val="singleLevel"/>
    <w:tmpl w:val="0E61EC25"/>
    <w:lvl w:ilvl="0" w:tentative="0">
      <w:start w:val="5"/>
      <w:numFmt w:val="decimal"/>
      <w:lvlText w:val="%1."/>
      <w:lvlJc w:val="left"/>
      <w:rPr>
        <w:color w:val="3370FF"/>
      </w:rPr>
    </w:lvl>
  </w:abstractNum>
  <w:abstractNum w:abstractNumId="274">
    <w:nsid w:val="0E640482"/>
    <w:multiLevelType w:val="singleLevel"/>
    <w:tmpl w:val="0E640482"/>
    <w:lvl w:ilvl="0" w:tentative="0">
      <w:start w:val="0"/>
      <w:numFmt w:val="bullet"/>
      <w:lvlText w:val="•"/>
      <w:lvlJc w:val="left"/>
      <w:rPr>
        <w:color w:val="3370FF"/>
      </w:rPr>
    </w:lvl>
  </w:abstractNum>
  <w:abstractNum w:abstractNumId="275">
    <w:nsid w:val="0EBB575B"/>
    <w:multiLevelType w:val="singleLevel"/>
    <w:tmpl w:val="0EBB575B"/>
    <w:lvl w:ilvl="0" w:tentative="0">
      <w:start w:val="0"/>
      <w:numFmt w:val="bullet"/>
      <w:lvlText w:val="•"/>
      <w:lvlJc w:val="left"/>
      <w:rPr>
        <w:color w:val="3370FF"/>
      </w:rPr>
    </w:lvl>
  </w:abstractNum>
  <w:abstractNum w:abstractNumId="276">
    <w:nsid w:val="0F44FB56"/>
    <w:multiLevelType w:val="singleLevel"/>
    <w:tmpl w:val="0F44FB56"/>
    <w:lvl w:ilvl="0" w:tentative="0">
      <w:start w:val="0"/>
      <w:numFmt w:val="bullet"/>
      <w:lvlText w:val="•"/>
      <w:lvlJc w:val="left"/>
      <w:rPr>
        <w:color w:val="3370FF"/>
      </w:rPr>
    </w:lvl>
  </w:abstractNum>
  <w:abstractNum w:abstractNumId="277">
    <w:nsid w:val="0F929F01"/>
    <w:multiLevelType w:val="singleLevel"/>
    <w:tmpl w:val="0F929F01"/>
    <w:lvl w:ilvl="0" w:tentative="0">
      <w:start w:val="0"/>
      <w:numFmt w:val="bullet"/>
      <w:lvlText w:val="•"/>
      <w:lvlJc w:val="left"/>
      <w:rPr>
        <w:color w:val="3370FF"/>
      </w:rPr>
    </w:lvl>
  </w:abstractNum>
  <w:abstractNum w:abstractNumId="278">
    <w:nsid w:val="0F9F9CCA"/>
    <w:multiLevelType w:val="singleLevel"/>
    <w:tmpl w:val="0F9F9CCA"/>
    <w:lvl w:ilvl="0" w:tentative="0">
      <w:start w:val="5"/>
      <w:numFmt w:val="decimal"/>
      <w:lvlText w:val="%1."/>
      <w:lvlJc w:val="left"/>
      <w:rPr>
        <w:color w:val="3370FF"/>
      </w:rPr>
    </w:lvl>
  </w:abstractNum>
  <w:abstractNum w:abstractNumId="279">
    <w:nsid w:val="0FB7FDF6"/>
    <w:multiLevelType w:val="singleLevel"/>
    <w:tmpl w:val="0FB7FDF6"/>
    <w:lvl w:ilvl="0" w:tentative="0">
      <w:start w:val="0"/>
      <w:numFmt w:val="bullet"/>
      <w:lvlText w:val="•"/>
      <w:lvlJc w:val="left"/>
      <w:rPr>
        <w:color w:val="3370FF"/>
      </w:rPr>
    </w:lvl>
  </w:abstractNum>
  <w:abstractNum w:abstractNumId="280">
    <w:nsid w:val="10502DFD"/>
    <w:multiLevelType w:val="singleLevel"/>
    <w:tmpl w:val="10502DFD"/>
    <w:lvl w:ilvl="0" w:tentative="0">
      <w:start w:val="0"/>
      <w:numFmt w:val="bullet"/>
      <w:lvlText w:val="•"/>
      <w:lvlJc w:val="left"/>
      <w:rPr>
        <w:color w:val="3370FF"/>
      </w:rPr>
    </w:lvl>
  </w:abstractNum>
  <w:abstractNum w:abstractNumId="281">
    <w:nsid w:val="107F7189"/>
    <w:multiLevelType w:val="singleLevel"/>
    <w:tmpl w:val="107F7189"/>
    <w:lvl w:ilvl="0" w:tentative="0">
      <w:start w:val="0"/>
      <w:numFmt w:val="bullet"/>
      <w:lvlText w:val="•"/>
      <w:lvlJc w:val="left"/>
      <w:rPr>
        <w:color w:val="3370FF"/>
      </w:rPr>
    </w:lvl>
  </w:abstractNum>
  <w:abstractNum w:abstractNumId="282">
    <w:nsid w:val="10D591E5"/>
    <w:multiLevelType w:val="singleLevel"/>
    <w:tmpl w:val="10D591E5"/>
    <w:lvl w:ilvl="0" w:tentative="0">
      <w:start w:val="0"/>
      <w:numFmt w:val="bullet"/>
      <w:lvlText w:val="•"/>
      <w:lvlJc w:val="left"/>
      <w:rPr>
        <w:color w:val="3370FF"/>
      </w:rPr>
    </w:lvl>
  </w:abstractNum>
  <w:abstractNum w:abstractNumId="283">
    <w:nsid w:val="10F0DB0B"/>
    <w:multiLevelType w:val="singleLevel"/>
    <w:tmpl w:val="10F0DB0B"/>
    <w:lvl w:ilvl="0" w:tentative="0">
      <w:start w:val="0"/>
      <w:numFmt w:val="bullet"/>
      <w:lvlText w:val="•"/>
      <w:lvlJc w:val="left"/>
      <w:rPr>
        <w:color w:val="3370FF"/>
      </w:rPr>
    </w:lvl>
  </w:abstractNum>
  <w:abstractNum w:abstractNumId="284">
    <w:nsid w:val="122EBC2A"/>
    <w:multiLevelType w:val="singleLevel"/>
    <w:tmpl w:val="122EBC2A"/>
    <w:lvl w:ilvl="0" w:tentative="0">
      <w:start w:val="0"/>
      <w:numFmt w:val="bullet"/>
      <w:lvlText w:val="•"/>
      <w:lvlJc w:val="left"/>
      <w:rPr>
        <w:color w:val="3370FF"/>
      </w:rPr>
    </w:lvl>
  </w:abstractNum>
  <w:abstractNum w:abstractNumId="285">
    <w:nsid w:val="12EADF99"/>
    <w:multiLevelType w:val="singleLevel"/>
    <w:tmpl w:val="12EADF99"/>
    <w:lvl w:ilvl="0" w:tentative="0">
      <w:start w:val="0"/>
      <w:numFmt w:val="bullet"/>
      <w:lvlText w:val="•"/>
      <w:lvlJc w:val="left"/>
      <w:rPr>
        <w:color w:val="3370FF"/>
      </w:rPr>
    </w:lvl>
  </w:abstractNum>
  <w:abstractNum w:abstractNumId="286">
    <w:nsid w:val="13660E3F"/>
    <w:multiLevelType w:val="singleLevel"/>
    <w:tmpl w:val="13660E3F"/>
    <w:lvl w:ilvl="0" w:tentative="0">
      <w:start w:val="12"/>
      <w:numFmt w:val="decimal"/>
      <w:lvlText w:val="%1."/>
      <w:lvlJc w:val="left"/>
      <w:rPr>
        <w:color w:val="3370FF"/>
      </w:rPr>
    </w:lvl>
  </w:abstractNum>
  <w:abstractNum w:abstractNumId="287">
    <w:nsid w:val="1392D064"/>
    <w:multiLevelType w:val="singleLevel"/>
    <w:tmpl w:val="1392D064"/>
    <w:lvl w:ilvl="0" w:tentative="0">
      <w:start w:val="0"/>
      <w:numFmt w:val="bullet"/>
      <w:lvlText w:val="•"/>
      <w:lvlJc w:val="left"/>
      <w:rPr>
        <w:color w:val="3370FF"/>
      </w:rPr>
    </w:lvl>
  </w:abstractNum>
  <w:abstractNum w:abstractNumId="288">
    <w:nsid w:val="144C33B5"/>
    <w:multiLevelType w:val="singleLevel"/>
    <w:tmpl w:val="144C33B5"/>
    <w:lvl w:ilvl="0" w:tentative="0">
      <w:start w:val="0"/>
      <w:numFmt w:val="bullet"/>
      <w:lvlText w:val="•"/>
      <w:lvlJc w:val="left"/>
      <w:rPr>
        <w:color w:val="3370FF"/>
      </w:rPr>
    </w:lvl>
  </w:abstractNum>
  <w:abstractNum w:abstractNumId="289">
    <w:nsid w:val="1450273B"/>
    <w:multiLevelType w:val="singleLevel"/>
    <w:tmpl w:val="1450273B"/>
    <w:lvl w:ilvl="0" w:tentative="0">
      <w:start w:val="6"/>
      <w:numFmt w:val="decimal"/>
      <w:lvlText w:val="%1."/>
      <w:lvlJc w:val="left"/>
      <w:rPr>
        <w:color w:val="3370FF"/>
      </w:rPr>
    </w:lvl>
  </w:abstractNum>
  <w:abstractNum w:abstractNumId="290">
    <w:nsid w:val="1483906D"/>
    <w:multiLevelType w:val="singleLevel"/>
    <w:tmpl w:val="1483906D"/>
    <w:lvl w:ilvl="0" w:tentative="0">
      <w:start w:val="0"/>
      <w:numFmt w:val="bullet"/>
      <w:lvlText w:val="•"/>
      <w:lvlJc w:val="left"/>
      <w:rPr>
        <w:color w:val="3370FF"/>
      </w:rPr>
    </w:lvl>
  </w:abstractNum>
  <w:abstractNum w:abstractNumId="291">
    <w:nsid w:val="156C8688"/>
    <w:multiLevelType w:val="singleLevel"/>
    <w:tmpl w:val="156C8688"/>
    <w:lvl w:ilvl="0" w:tentative="0">
      <w:start w:val="0"/>
      <w:numFmt w:val="bullet"/>
      <w:lvlText w:val="•"/>
      <w:lvlJc w:val="left"/>
      <w:rPr>
        <w:color w:val="3370FF"/>
      </w:rPr>
    </w:lvl>
  </w:abstractNum>
  <w:abstractNum w:abstractNumId="292">
    <w:nsid w:val="17371721"/>
    <w:multiLevelType w:val="singleLevel"/>
    <w:tmpl w:val="17371721"/>
    <w:lvl w:ilvl="0" w:tentative="0">
      <w:start w:val="0"/>
      <w:numFmt w:val="bullet"/>
      <w:lvlText w:val="•"/>
      <w:lvlJc w:val="left"/>
      <w:rPr>
        <w:color w:val="3370FF"/>
      </w:rPr>
    </w:lvl>
  </w:abstractNum>
  <w:abstractNum w:abstractNumId="293">
    <w:nsid w:val="18F74015"/>
    <w:multiLevelType w:val="singleLevel"/>
    <w:tmpl w:val="18F74015"/>
    <w:lvl w:ilvl="0" w:tentative="0">
      <w:start w:val="0"/>
      <w:numFmt w:val="bullet"/>
      <w:lvlText w:val="•"/>
      <w:lvlJc w:val="left"/>
      <w:rPr>
        <w:color w:val="3370FF"/>
      </w:rPr>
    </w:lvl>
  </w:abstractNum>
  <w:abstractNum w:abstractNumId="294">
    <w:nsid w:val="192B173A"/>
    <w:multiLevelType w:val="singleLevel"/>
    <w:tmpl w:val="192B173A"/>
    <w:lvl w:ilvl="0" w:tentative="0">
      <w:start w:val="0"/>
      <w:numFmt w:val="bullet"/>
      <w:lvlText w:val="•"/>
      <w:lvlJc w:val="left"/>
      <w:rPr>
        <w:color w:val="3370FF"/>
      </w:rPr>
    </w:lvl>
  </w:abstractNum>
  <w:abstractNum w:abstractNumId="295">
    <w:nsid w:val="198036A7"/>
    <w:multiLevelType w:val="singleLevel"/>
    <w:tmpl w:val="198036A7"/>
    <w:lvl w:ilvl="0" w:tentative="0">
      <w:start w:val="0"/>
      <w:numFmt w:val="bullet"/>
      <w:lvlText w:val="•"/>
      <w:lvlJc w:val="left"/>
      <w:rPr>
        <w:color w:val="3370FF"/>
      </w:rPr>
    </w:lvl>
  </w:abstractNum>
  <w:abstractNum w:abstractNumId="296">
    <w:nsid w:val="1A18D2BF"/>
    <w:multiLevelType w:val="singleLevel"/>
    <w:tmpl w:val="1A18D2BF"/>
    <w:lvl w:ilvl="0" w:tentative="0">
      <w:start w:val="1"/>
      <w:numFmt w:val="decimal"/>
      <w:lvlText w:val="%1."/>
      <w:lvlJc w:val="left"/>
      <w:rPr>
        <w:color w:val="3370FF"/>
      </w:rPr>
    </w:lvl>
  </w:abstractNum>
  <w:abstractNum w:abstractNumId="297">
    <w:nsid w:val="1ACDE60F"/>
    <w:multiLevelType w:val="singleLevel"/>
    <w:tmpl w:val="1ACDE60F"/>
    <w:lvl w:ilvl="0" w:tentative="0">
      <w:start w:val="0"/>
      <w:numFmt w:val="bullet"/>
      <w:lvlText w:val="•"/>
      <w:lvlJc w:val="left"/>
      <w:rPr>
        <w:color w:val="3370FF"/>
      </w:rPr>
    </w:lvl>
  </w:abstractNum>
  <w:abstractNum w:abstractNumId="298">
    <w:nsid w:val="1AD50295"/>
    <w:multiLevelType w:val="singleLevel"/>
    <w:tmpl w:val="1AD50295"/>
    <w:lvl w:ilvl="0" w:tentative="0">
      <w:start w:val="0"/>
      <w:numFmt w:val="bullet"/>
      <w:lvlText w:val="•"/>
      <w:lvlJc w:val="left"/>
      <w:rPr>
        <w:color w:val="3370FF"/>
      </w:rPr>
    </w:lvl>
  </w:abstractNum>
  <w:abstractNum w:abstractNumId="299">
    <w:nsid w:val="1B3FCE26"/>
    <w:multiLevelType w:val="singleLevel"/>
    <w:tmpl w:val="1B3FCE26"/>
    <w:lvl w:ilvl="0" w:tentative="0">
      <w:start w:val="0"/>
      <w:numFmt w:val="bullet"/>
      <w:lvlText w:val="•"/>
      <w:lvlJc w:val="left"/>
      <w:rPr>
        <w:color w:val="3370FF"/>
      </w:rPr>
    </w:lvl>
  </w:abstractNum>
  <w:abstractNum w:abstractNumId="300">
    <w:nsid w:val="1BCBBCF0"/>
    <w:multiLevelType w:val="singleLevel"/>
    <w:tmpl w:val="1BCBBCF0"/>
    <w:lvl w:ilvl="0" w:tentative="0">
      <w:start w:val="4"/>
      <w:numFmt w:val="decimal"/>
      <w:lvlText w:val="%1."/>
      <w:lvlJc w:val="left"/>
      <w:rPr>
        <w:color w:val="3370FF"/>
      </w:rPr>
    </w:lvl>
  </w:abstractNum>
  <w:abstractNum w:abstractNumId="301">
    <w:nsid w:val="1C01D09A"/>
    <w:multiLevelType w:val="singleLevel"/>
    <w:tmpl w:val="1C01D09A"/>
    <w:lvl w:ilvl="0" w:tentative="0">
      <w:start w:val="9"/>
      <w:numFmt w:val="decimal"/>
      <w:lvlText w:val="%1."/>
      <w:lvlJc w:val="left"/>
      <w:rPr>
        <w:color w:val="3370FF"/>
      </w:rPr>
    </w:lvl>
  </w:abstractNum>
  <w:abstractNum w:abstractNumId="302">
    <w:nsid w:val="1C257C7B"/>
    <w:multiLevelType w:val="singleLevel"/>
    <w:tmpl w:val="1C257C7B"/>
    <w:lvl w:ilvl="0" w:tentative="0">
      <w:start w:val="0"/>
      <w:numFmt w:val="bullet"/>
      <w:lvlText w:val="•"/>
      <w:lvlJc w:val="left"/>
      <w:rPr>
        <w:color w:val="3370FF"/>
      </w:rPr>
    </w:lvl>
  </w:abstractNum>
  <w:abstractNum w:abstractNumId="303">
    <w:nsid w:val="1DEB737C"/>
    <w:multiLevelType w:val="singleLevel"/>
    <w:tmpl w:val="1DEB737C"/>
    <w:lvl w:ilvl="0" w:tentative="0">
      <w:start w:val="0"/>
      <w:numFmt w:val="bullet"/>
      <w:lvlText w:val="•"/>
      <w:lvlJc w:val="left"/>
      <w:rPr>
        <w:color w:val="3370FF"/>
      </w:rPr>
    </w:lvl>
  </w:abstractNum>
  <w:abstractNum w:abstractNumId="304">
    <w:nsid w:val="2007DCFD"/>
    <w:multiLevelType w:val="singleLevel"/>
    <w:tmpl w:val="2007DCFD"/>
    <w:lvl w:ilvl="0" w:tentative="0">
      <w:start w:val="0"/>
      <w:numFmt w:val="bullet"/>
      <w:lvlText w:val="•"/>
      <w:lvlJc w:val="left"/>
      <w:rPr>
        <w:color w:val="3370FF"/>
      </w:rPr>
    </w:lvl>
  </w:abstractNum>
  <w:abstractNum w:abstractNumId="305">
    <w:nsid w:val="20AD8CBF"/>
    <w:multiLevelType w:val="singleLevel"/>
    <w:tmpl w:val="20AD8CBF"/>
    <w:lvl w:ilvl="0" w:tentative="0">
      <w:start w:val="0"/>
      <w:numFmt w:val="bullet"/>
      <w:lvlText w:val="•"/>
      <w:lvlJc w:val="left"/>
      <w:rPr>
        <w:color w:val="3370FF"/>
      </w:rPr>
    </w:lvl>
  </w:abstractNum>
  <w:abstractNum w:abstractNumId="306">
    <w:nsid w:val="21B3B1B1"/>
    <w:multiLevelType w:val="singleLevel"/>
    <w:tmpl w:val="21B3B1B1"/>
    <w:lvl w:ilvl="0" w:tentative="0">
      <w:start w:val="0"/>
      <w:numFmt w:val="bullet"/>
      <w:lvlText w:val="•"/>
      <w:lvlJc w:val="left"/>
      <w:rPr>
        <w:color w:val="3370FF"/>
      </w:rPr>
    </w:lvl>
  </w:abstractNum>
  <w:abstractNum w:abstractNumId="307">
    <w:nsid w:val="227C9188"/>
    <w:multiLevelType w:val="singleLevel"/>
    <w:tmpl w:val="227C9188"/>
    <w:lvl w:ilvl="0" w:tentative="0">
      <w:start w:val="0"/>
      <w:numFmt w:val="bullet"/>
      <w:lvlText w:val="•"/>
      <w:lvlJc w:val="left"/>
      <w:rPr>
        <w:color w:val="3370FF"/>
      </w:rPr>
    </w:lvl>
  </w:abstractNum>
  <w:abstractNum w:abstractNumId="308">
    <w:nsid w:val="23BE88EB"/>
    <w:multiLevelType w:val="singleLevel"/>
    <w:tmpl w:val="23BE88EB"/>
    <w:lvl w:ilvl="0" w:tentative="0">
      <w:start w:val="0"/>
      <w:numFmt w:val="bullet"/>
      <w:lvlText w:val="•"/>
      <w:lvlJc w:val="left"/>
      <w:rPr>
        <w:color w:val="3370FF"/>
      </w:rPr>
    </w:lvl>
  </w:abstractNum>
  <w:abstractNum w:abstractNumId="309">
    <w:nsid w:val="23E97754"/>
    <w:multiLevelType w:val="singleLevel"/>
    <w:tmpl w:val="23E97754"/>
    <w:lvl w:ilvl="0" w:tentative="0">
      <w:start w:val="2"/>
      <w:numFmt w:val="decimal"/>
      <w:lvlText w:val="%1."/>
      <w:lvlJc w:val="left"/>
      <w:rPr>
        <w:color w:val="3370FF"/>
      </w:rPr>
    </w:lvl>
  </w:abstractNum>
  <w:abstractNum w:abstractNumId="310">
    <w:nsid w:val="243FCF68"/>
    <w:multiLevelType w:val="singleLevel"/>
    <w:tmpl w:val="243FCF68"/>
    <w:lvl w:ilvl="0" w:tentative="0">
      <w:start w:val="0"/>
      <w:numFmt w:val="bullet"/>
      <w:lvlText w:val="•"/>
      <w:lvlJc w:val="left"/>
      <w:rPr>
        <w:color w:val="3370FF"/>
      </w:rPr>
    </w:lvl>
  </w:abstractNum>
  <w:abstractNum w:abstractNumId="311">
    <w:nsid w:val="2470EC97"/>
    <w:multiLevelType w:val="singleLevel"/>
    <w:tmpl w:val="2470EC97"/>
    <w:lvl w:ilvl="0" w:tentative="0">
      <w:start w:val="0"/>
      <w:numFmt w:val="bullet"/>
      <w:lvlText w:val="•"/>
      <w:lvlJc w:val="left"/>
      <w:rPr>
        <w:color w:val="3370FF"/>
      </w:rPr>
    </w:lvl>
  </w:abstractNum>
  <w:abstractNum w:abstractNumId="312">
    <w:nsid w:val="249218D2"/>
    <w:multiLevelType w:val="singleLevel"/>
    <w:tmpl w:val="249218D2"/>
    <w:lvl w:ilvl="0" w:tentative="0">
      <w:start w:val="0"/>
      <w:numFmt w:val="bullet"/>
      <w:lvlText w:val="•"/>
      <w:lvlJc w:val="left"/>
      <w:rPr>
        <w:color w:val="3370FF"/>
      </w:rPr>
    </w:lvl>
  </w:abstractNum>
  <w:abstractNum w:abstractNumId="313">
    <w:nsid w:val="249DD600"/>
    <w:multiLevelType w:val="singleLevel"/>
    <w:tmpl w:val="249DD600"/>
    <w:lvl w:ilvl="0" w:tentative="0">
      <w:start w:val="0"/>
      <w:numFmt w:val="bullet"/>
      <w:lvlText w:val="•"/>
      <w:lvlJc w:val="left"/>
      <w:rPr>
        <w:color w:val="3370FF"/>
      </w:rPr>
    </w:lvl>
  </w:abstractNum>
  <w:abstractNum w:abstractNumId="314">
    <w:nsid w:val="251342A6"/>
    <w:multiLevelType w:val="singleLevel"/>
    <w:tmpl w:val="251342A6"/>
    <w:lvl w:ilvl="0" w:tentative="0">
      <w:start w:val="0"/>
      <w:numFmt w:val="bullet"/>
      <w:lvlText w:val="•"/>
      <w:lvlJc w:val="left"/>
      <w:rPr>
        <w:color w:val="3370FF"/>
      </w:rPr>
    </w:lvl>
  </w:abstractNum>
  <w:abstractNum w:abstractNumId="315">
    <w:nsid w:val="252BF6AB"/>
    <w:multiLevelType w:val="singleLevel"/>
    <w:tmpl w:val="252BF6AB"/>
    <w:lvl w:ilvl="0" w:tentative="0">
      <w:start w:val="0"/>
      <w:numFmt w:val="bullet"/>
      <w:lvlText w:val="•"/>
      <w:lvlJc w:val="left"/>
      <w:rPr>
        <w:color w:val="3370FF"/>
      </w:rPr>
    </w:lvl>
  </w:abstractNum>
  <w:abstractNum w:abstractNumId="316">
    <w:nsid w:val="25B654F3"/>
    <w:multiLevelType w:val="singleLevel"/>
    <w:tmpl w:val="25B654F3"/>
    <w:lvl w:ilvl="0" w:tentative="0">
      <w:start w:val="2"/>
      <w:numFmt w:val="decimal"/>
      <w:lvlText w:val="%1."/>
      <w:lvlJc w:val="left"/>
      <w:rPr>
        <w:color w:val="3370FF"/>
      </w:rPr>
    </w:lvl>
  </w:abstractNum>
  <w:abstractNum w:abstractNumId="317">
    <w:nsid w:val="269945CE"/>
    <w:multiLevelType w:val="singleLevel"/>
    <w:tmpl w:val="269945CE"/>
    <w:lvl w:ilvl="0" w:tentative="0">
      <w:start w:val="0"/>
      <w:numFmt w:val="bullet"/>
      <w:lvlText w:val="•"/>
      <w:lvlJc w:val="left"/>
      <w:rPr>
        <w:color w:val="3370FF"/>
      </w:rPr>
    </w:lvl>
  </w:abstractNum>
  <w:abstractNum w:abstractNumId="318">
    <w:nsid w:val="273B1DAE"/>
    <w:multiLevelType w:val="singleLevel"/>
    <w:tmpl w:val="273B1DAE"/>
    <w:lvl w:ilvl="0" w:tentative="0">
      <w:start w:val="0"/>
      <w:numFmt w:val="bullet"/>
      <w:lvlText w:val="•"/>
      <w:lvlJc w:val="left"/>
      <w:rPr>
        <w:color w:val="3370FF"/>
      </w:rPr>
    </w:lvl>
  </w:abstractNum>
  <w:abstractNum w:abstractNumId="319">
    <w:nsid w:val="274D3D9B"/>
    <w:multiLevelType w:val="singleLevel"/>
    <w:tmpl w:val="274D3D9B"/>
    <w:lvl w:ilvl="0" w:tentative="0">
      <w:start w:val="0"/>
      <w:numFmt w:val="bullet"/>
      <w:lvlText w:val="•"/>
      <w:lvlJc w:val="left"/>
      <w:rPr>
        <w:color w:val="3370FF"/>
      </w:rPr>
    </w:lvl>
  </w:abstractNum>
  <w:abstractNum w:abstractNumId="320">
    <w:nsid w:val="28A9CCBB"/>
    <w:multiLevelType w:val="singleLevel"/>
    <w:tmpl w:val="28A9CCBB"/>
    <w:lvl w:ilvl="0" w:tentative="0">
      <w:start w:val="0"/>
      <w:numFmt w:val="bullet"/>
      <w:lvlText w:val="•"/>
      <w:lvlJc w:val="left"/>
      <w:rPr>
        <w:color w:val="3370FF"/>
      </w:rPr>
    </w:lvl>
  </w:abstractNum>
  <w:abstractNum w:abstractNumId="321">
    <w:nsid w:val="2A346C2F"/>
    <w:multiLevelType w:val="singleLevel"/>
    <w:tmpl w:val="2A346C2F"/>
    <w:lvl w:ilvl="0" w:tentative="0">
      <w:start w:val="4"/>
      <w:numFmt w:val="decimal"/>
      <w:lvlText w:val="%1."/>
      <w:lvlJc w:val="left"/>
      <w:rPr>
        <w:color w:val="3370FF"/>
      </w:rPr>
    </w:lvl>
  </w:abstractNum>
  <w:abstractNum w:abstractNumId="322">
    <w:nsid w:val="2A8F537B"/>
    <w:multiLevelType w:val="singleLevel"/>
    <w:tmpl w:val="2A8F537B"/>
    <w:lvl w:ilvl="0" w:tentative="0">
      <w:start w:val="0"/>
      <w:numFmt w:val="bullet"/>
      <w:lvlText w:val="•"/>
      <w:lvlJc w:val="left"/>
      <w:rPr>
        <w:color w:val="3370FF"/>
      </w:rPr>
    </w:lvl>
  </w:abstractNum>
  <w:abstractNum w:abstractNumId="323">
    <w:nsid w:val="2B3F3F89"/>
    <w:multiLevelType w:val="singleLevel"/>
    <w:tmpl w:val="2B3F3F89"/>
    <w:lvl w:ilvl="0" w:tentative="0">
      <w:start w:val="0"/>
      <w:numFmt w:val="bullet"/>
      <w:lvlText w:val="•"/>
      <w:lvlJc w:val="left"/>
      <w:rPr>
        <w:color w:val="3370FF"/>
      </w:rPr>
    </w:lvl>
  </w:abstractNum>
  <w:abstractNum w:abstractNumId="324">
    <w:nsid w:val="2C262349"/>
    <w:multiLevelType w:val="singleLevel"/>
    <w:tmpl w:val="2C262349"/>
    <w:lvl w:ilvl="0" w:tentative="0">
      <w:start w:val="0"/>
      <w:numFmt w:val="bullet"/>
      <w:lvlText w:val="•"/>
      <w:lvlJc w:val="left"/>
      <w:rPr>
        <w:color w:val="3370FF"/>
      </w:rPr>
    </w:lvl>
  </w:abstractNum>
  <w:abstractNum w:abstractNumId="325">
    <w:nsid w:val="2C9424EE"/>
    <w:multiLevelType w:val="singleLevel"/>
    <w:tmpl w:val="2C9424EE"/>
    <w:lvl w:ilvl="0" w:tentative="0">
      <w:start w:val="0"/>
      <w:numFmt w:val="bullet"/>
      <w:lvlText w:val="•"/>
      <w:lvlJc w:val="left"/>
      <w:rPr>
        <w:color w:val="3370FF"/>
      </w:rPr>
    </w:lvl>
  </w:abstractNum>
  <w:abstractNum w:abstractNumId="326">
    <w:nsid w:val="2D080DA8"/>
    <w:multiLevelType w:val="singleLevel"/>
    <w:tmpl w:val="2D080DA8"/>
    <w:lvl w:ilvl="0" w:tentative="0">
      <w:start w:val="0"/>
      <w:numFmt w:val="bullet"/>
      <w:lvlText w:val="•"/>
      <w:lvlJc w:val="left"/>
      <w:rPr>
        <w:color w:val="3370FF"/>
      </w:rPr>
    </w:lvl>
  </w:abstractNum>
  <w:abstractNum w:abstractNumId="327">
    <w:nsid w:val="2E30988B"/>
    <w:multiLevelType w:val="singleLevel"/>
    <w:tmpl w:val="2E30988B"/>
    <w:lvl w:ilvl="0" w:tentative="0">
      <w:start w:val="0"/>
      <w:numFmt w:val="bullet"/>
      <w:lvlText w:val="•"/>
      <w:lvlJc w:val="left"/>
      <w:rPr>
        <w:color w:val="3370FF"/>
      </w:rPr>
    </w:lvl>
  </w:abstractNum>
  <w:abstractNum w:abstractNumId="328">
    <w:nsid w:val="2ED48100"/>
    <w:multiLevelType w:val="singleLevel"/>
    <w:tmpl w:val="2ED48100"/>
    <w:lvl w:ilvl="0" w:tentative="0">
      <w:start w:val="0"/>
      <w:numFmt w:val="bullet"/>
      <w:lvlText w:val="•"/>
      <w:lvlJc w:val="left"/>
      <w:rPr>
        <w:color w:val="3370FF"/>
      </w:rPr>
    </w:lvl>
  </w:abstractNum>
  <w:abstractNum w:abstractNumId="329">
    <w:nsid w:val="2F2D79CE"/>
    <w:multiLevelType w:val="singleLevel"/>
    <w:tmpl w:val="2F2D79CE"/>
    <w:lvl w:ilvl="0" w:tentative="0">
      <w:start w:val="0"/>
      <w:numFmt w:val="bullet"/>
      <w:lvlText w:val="•"/>
      <w:lvlJc w:val="left"/>
      <w:rPr>
        <w:color w:val="3370FF"/>
      </w:rPr>
    </w:lvl>
  </w:abstractNum>
  <w:abstractNum w:abstractNumId="330">
    <w:nsid w:val="30A0AC00"/>
    <w:multiLevelType w:val="singleLevel"/>
    <w:tmpl w:val="30A0AC00"/>
    <w:lvl w:ilvl="0" w:tentative="0">
      <w:start w:val="0"/>
      <w:numFmt w:val="bullet"/>
      <w:lvlText w:val="•"/>
      <w:lvlJc w:val="left"/>
      <w:rPr>
        <w:color w:val="3370FF"/>
      </w:rPr>
    </w:lvl>
  </w:abstractNum>
  <w:abstractNum w:abstractNumId="331">
    <w:nsid w:val="30FC5B15"/>
    <w:multiLevelType w:val="singleLevel"/>
    <w:tmpl w:val="30FC5B15"/>
    <w:lvl w:ilvl="0" w:tentative="0">
      <w:start w:val="0"/>
      <w:numFmt w:val="bullet"/>
      <w:lvlText w:val="•"/>
      <w:lvlJc w:val="left"/>
      <w:rPr>
        <w:color w:val="3370FF"/>
      </w:rPr>
    </w:lvl>
  </w:abstractNum>
  <w:abstractNum w:abstractNumId="332">
    <w:nsid w:val="311F749C"/>
    <w:multiLevelType w:val="singleLevel"/>
    <w:tmpl w:val="311F749C"/>
    <w:lvl w:ilvl="0" w:tentative="0">
      <w:start w:val="0"/>
      <w:numFmt w:val="bullet"/>
      <w:lvlText w:val="•"/>
      <w:lvlJc w:val="left"/>
      <w:rPr>
        <w:color w:val="3370FF"/>
      </w:rPr>
    </w:lvl>
  </w:abstractNum>
  <w:abstractNum w:abstractNumId="333">
    <w:nsid w:val="31BBF52E"/>
    <w:multiLevelType w:val="singleLevel"/>
    <w:tmpl w:val="31BBF52E"/>
    <w:lvl w:ilvl="0" w:tentative="0">
      <w:start w:val="0"/>
      <w:numFmt w:val="bullet"/>
      <w:lvlText w:val="•"/>
      <w:lvlJc w:val="left"/>
      <w:rPr>
        <w:color w:val="3370FF"/>
      </w:rPr>
    </w:lvl>
  </w:abstractNum>
  <w:abstractNum w:abstractNumId="334">
    <w:nsid w:val="3215EB96"/>
    <w:multiLevelType w:val="singleLevel"/>
    <w:tmpl w:val="3215EB96"/>
    <w:lvl w:ilvl="0" w:tentative="0">
      <w:start w:val="0"/>
      <w:numFmt w:val="bullet"/>
      <w:lvlText w:val="•"/>
      <w:lvlJc w:val="left"/>
      <w:rPr>
        <w:color w:val="3370FF"/>
      </w:rPr>
    </w:lvl>
  </w:abstractNum>
  <w:abstractNum w:abstractNumId="335">
    <w:nsid w:val="322D85CA"/>
    <w:multiLevelType w:val="singleLevel"/>
    <w:tmpl w:val="322D85CA"/>
    <w:lvl w:ilvl="0" w:tentative="0">
      <w:start w:val="0"/>
      <w:numFmt w:val="bullet"/>
      <w:lvlText w:val="•"/>
      <w:lvlJc w:val="left"/>
      <w:rPr>
        <w:color w:val="3370FF"/>
      </w:rPr>
    </w:lvl>
  </w:abstractNum>
  <w:abstractNum w:abstractNumId="336">
    <w:nsid w:val="3287CD95"/>
    <w:multiLevelType w:val="singleLevel"/>
    <w:tmpl w:val="3287CD95"/>
    <w:lvl w:ilvl="0" w:tentative="0">
      <w:start w:val="0"/>
      <w:numFmt w:val="bullet"/>
      <w:lvlText w:val="•"/>
      <w:lvlJc w:val="left"/>
      <w:rPr>
        <w:color w:val="3370FF"/>
      </w:rPr>
    </w:lvl>
  </w:abstractNum>
  <w:abstractNum w:abstractNumId="337">
    <w:nsid w:val="329A4FD1"/>
    <w:multiLevelType w:val="singleLevel"/>
    <w:tmpl w:val="329A4FD1"/>
    <w:lvl w:ilvl="0" w:tentative="0">
      <w:start w:val="0"/>
      <w:numFmt w:val="bullet"/>
      <w:lvlText w:val="•"/>
      <w:lvlJc w:val="left"/>
      <w:rPr>
        <w:color w:val="3370FF"/>
      </w:rPr>
    </w:lvl>
  </w:abstractNum>
  <w:abstractNum w:abstractNumId="338">
    <w:nsid w:val="32A7AF2D"/>
    <w:multiLevelType w:val="singleLevel"/>
    <w:tmpl w:val="32A7AF2D"/>
    <w:lvl w:ilvl="0" w:tentative="0">
      <w:start w:val="0"/>
      <w:numFmt w:val="bullet"/>
      <w:lvlText w:val="•"/>
      <w:lvlJc w:val="left"/>
      <w:rPr>
        <w:color w:val="3370FF"/>
      </w:rPr>
    </w:lvl>
  </w:abstractNum>
  <w:abstractNum w:abstractNumId="339">
    <w:nsid w:val="32AD3375"/>
    <w:multiLevelType w:val="singleLevel"/>
    <w:tmpl w:val="32AD3375"/>
    <w:lvl w:ilvl="0" w:tentative="0">
      <w:start w:val="0"/>
      <w:numFmt w:val="bullet"/>
      <w:lvlText w:val="•"/>
      <w:lvlJc w:val="left"/>
      <w:rPr>
        <w:color w:val="3370FF"/>
      </w:rPr>
    </w:lvl>
  </w:abstractNum>
  <w:abstractNum w:abstractNumId="340">
    <w:nsid w:val="32BA17AD"/>
    <w:multiLevelType w:val="singleLevel"/>
    <w:tmpl w:val="32BA17AD"/>
    <w:lvl w:ilvl="0" w:tentative="0">
      <w:start w:val="0"/>
      <w:numFmt w:val="bullet"/>
      <w:lvlText w:val="•"/>
      <w:lvlJc w:val="left"/>
      <w:rPr>
        <w:color w:val="3370FF"/>
      </w:rPr>
    </w:lvl>
  </w:abstractNum>
  <w:abstractNum w:abstractNumId="341">
    <w:nsid w:val="333E8B90"/>
    <w:multiLevelType w:val="singleLevel"/>
    <w:tmpl w:val="333E8B90"/>
    <w:lvl w:ilvl="0" w:tentative="0">
      <w:start w:val="7"/>
      <w:numFmt w:val="decimal"/>
      <w:lvlText w:val="%1."/>
      <w:lvlJc w:val="left"/>
      <w:rPr>
        <w:color w:val="3370FF"/>
      </w:rPr>
    </w:lvl>
  </w:abstractNum>
  <w:abstractNum w:abstractNumId="342">
    <w:nsid w:val="33A09093"/>
    <w:multiLevelType w:val="singleLevel"/>
    <w:tmpl w:val="33A09093"/>
    <w:lvl w:ilvl="0" w:tentative="0">
      <w:start w:val="5"/>
      <w:numFmt w:val="decimal"/>
      <w:lvlText w:val="%1."/>
      <w:lvlJc w:val="left"/>
      <w:rPr>
        <w:color w:val="3370FF"/>
      </w:rPr>
    </w:lvl>
  </w:abstractNum>
  <w:abstractNum w:abstractNumId="343">
    <w:nsid w:val="34DC1B1E"/>
    <w:multiLevelType w:val="singleLevel"/>
    <w:tmpl w:val="34DC1B1E"/>
    <w:lvl w:ilvl="0" w:tentative="0">
      <w:start w:val="1"/>
      <w:numFmt w:val="decimal"/>
      <w:lvlText w:val="%1."/>
      <w:lvlJc w:val="left"/>
      <w:rPr>
        <w:color w:val="3370FF"/>
      </w:rPr>
    </w:lvl>
  </w:abstractNum>
  <w:abstractNum w:abstractNumId="344">
    <w:nsid w:val="35E83B33"/>
    <w:multiLevelType w:val="singleLevel"/>
    <w:tmpl w:val="35E83B33"/>
    <w:lvl w:ilvl="0" w:tentative="0">
      <w:start w:val="6"/>
      <w:numFmt w:val="decimal"/>
      <w:lvlText w:val="%1."/>
      <w:lvlJc w:val="left"/>
      <w:rPr>
        <w:color w:val="3370FF"/>
      </w:rPr>
    </w:lvl>
  </w:abstractNum>
  <w:abstractNum w:abstractNumId="345">
    <w:nsid w:val="35ECE9CB"/>
    <w:multiLevelType w:val="singleLevel"/>
    <w:tmpl w:val="35ECE9CB"/>
    <w:lvl w:ilvl="0" w:tentative="0">
      <w:start w:val="0"/>
      <w:numFmt w:val="bullet"/>
      <w:lvlText w:val="•"/>
      <w:lvlJc w:val="left"/>
      <w:rPr>
        <w:color w:val="3370FF"/>
      </w:rPr>
    </w:lvl>
  </w:abstractNum>
  <w:abstractNum w:abstractNumId="346">
    <w:nsid w:val="3664A4D1"/>
    <w:multiLevelType w:val="singleLevel"/>
    <w:tmpl w:val="3664A4D1"/>
    <w:lvl w:ilvl="0" w:tentative="0">
      <w:start w:val="0"/>
      <w:numFmt w:val="bullet"/>
      <w:lvlText w:val="•"/>
      <w:lvlJc w:val="left"/>
      <w:rPr>
        <w:color w:val="3370FF"/>
      </w:rPr>
    </w:lvl>
  </w:abstractNum>
  <w:abstractNum w:abstractNumId="347">
    <w:nsid w:val="37B12009"/>
    <w:multiLevelType w:val="singleLevel"/>
    <w:tmpl w:val="37B12009"/>
    <w:lvl w:ilvl="0" w:tentative="0">
      <w:start w:val="0"/>
      <w:numFmt w:val="bullet"/>
      <w:lvlText w:val="•"/>
      <w:lvlJc w:val="left"/>
      <w:rPr>
        <w:color w:val="3370FF"/>
      </w:rPr>
    </w:lvl>
  </w:abstractNum>
  <w:abstractNum w:abstractNumId="348">
    <w:nsid w:val="38BD5B66"/>
    <w:multiLevelType w:val="singleLevel"/>
    <w:tmpl w:val="38BD5B66"/>
    <w:lvl w:ilvl="0" w:tentative="0">
      <w:start w:val="0"/>
      <w:numFmt w:val="bullet"/>
      <w:lvlText w:val="•"/>
      <w:lvlJc w:val="left"/>
      <w:rPr>
        <w:color w:val="3370FF"/>
      </w:rPr>
    </w:lvl>
  </w:abstractNum>
  <w:abstractNum w:abstractNumId="349">
    <w:nsid w:val="38EAC418"/>
    <w:multiLevelType w:val="singleLevel"/>
    <w:tmpl w:val="38EAC418"/>
    <w:lvl w:ilvl="0" w:tentative="0">
      <w:start w:val="0"/>
      <w:numFmt w:val="bullet"/>
      <w:lvlText w:val="•"/>
      <w:lvlJc w:val="left"/>
      <w:rPr>
        <w:color w:val="3370FF"/>
      </w:rPr>
    </w:lvl>
  </w:abstractNum>
  <w:abstractNum w:abstractNumId="350">
    <w:nsid w:val="39A0D9AC"/>
    <w:multiLevelType w:val="singleLevel"/>
    <w:tmpl w:val="39A0D9AC"/>
    <w:lvl w:ilvl="0" w:tentative="0">
      <w:start w:val="0"/>
      <w:numFmt w:val="bullet"/>
      <w:lvlText w:val="•"/>
      <w:lvlJc w:val="left"/>
      <w:rPr>
        <w:color w:val="3370FF"/>
      </w:rPr>
    </w:lvl>
  </w:abstractNum>
  <w:abstractNum w:abstractNumId="351">
    <w:nsid w:val="3A7FBA26"/>
    <w:multiLevelType w:val="singleLevel"/>
    <w:tmpl w:val="3A7FBA26"/>
    <w:lvl w:ilvl="0" w:tentative="0">
      <w:start w:val="0"/>
      <w:numFmt w:val="bullet"/>
      <w:lvlText w:val="•"/>
      <w:lvlJc w:val="left"/>
      <w:rPr>
        <w:color w:val="3370FF"/>
      </w:rPr>
    </w:lvl>
  </w:abstractNum>
  <w:abstractNum w:abstractNumId="352">
    <w:nsid w:val="3A8860C4"/>
    <w:multiLevelType w:val="singleLevel"/>
    <w:tmpl w:val="3A8860C4"/>
    <w:lvl w:ilvl="0" w:tentative="0">
      <w:start w:val="3"/>
      <w:numFmt w:val="decimal"/>
      <w:lvlText w:val="%1."/>
      <w:lvlJc w:val="left"/>
      <w:rPr>
        <w:color w:val="3370FF"/>
      </w:rPr>
    </w:lvl>
  </w:abstractNum>
  <w:abstractNum w:abstractNumId="353">
    <w:nsid w:val="3AB9B13A"/>
    <w:multiLevelType w:val="singleLevel"/>
    <w:tmpl w:val="3AB9B13A"/>
    <w:lvl w:ilvl="0" w:tentative="0">
      <w:start w:val="0"/>
      <w:numFmt w:val="bullet"/>
      <w:lvlText w:val="•"/>
      <w:lvlJc w:val="left"/>
      <w:rPr>
        <w:color w:val="3370FF"/>
      </w:rPr>
    </w:lvl>
  </w:abstractNum>
  <w:abstractNum w:abstractNumId="354">
    <w:nsid w:val="3B2861A4"/>
    <w:multiLevelType w:val="singleLevel"/>
    <w:tmpl w:val="3B2861A4"/>
    <w:lvl w:ilvl="0" w:tentative="0">
      <w:start w:val="0"/>
      <w:numFmt w:val="bullet"/>
      <w:lvlText w:val="•"/>
      <w:lvlJc w:val="left"/>
      <w:rPr>
        <w:color w:val="3370FF"/>
      </w:rPr>
    </w:lvl>
  </w:abstractNum>
  <w:abstractNum w:abstractNumId="355">
    <w:nsid w:val="3B42FD62"/>
    <w:multiLevelType w:val="singleLevel"/>
    <w:tmpl w:val="3B42FD62"/>
    <w:lvl w:ilvl="0" w:tentative="0">
      <w:start w:val="0"/>
      <w:numFmt w:val="bullet"/>
      <w:lvlText w:val="•"/>
      <w:lvlJc w:val="left"/>
      <w:rPr>
        <w:color w:val="3370FF"/>
      </w:rPr>
    </w:lvl>
  </w:abstractNum>
  <w:abstractNum w:abstractNumId="356">
    <w:nsid w:val="3B8127DF"/>
    <w:multiLevelType w:val="singleLevel"/>
    <w:tmpl w:val="3B8127DF"/>
    <w:lvl w:ilvl="0" w:tentative="0">
      <w:start w:val="0"/>
      <w:numFmt w:val="bullet"/>
      <w:lvlText w:val="•"/>
      <w:lvlJc w:val="left"/>
      <w:rPr>
        <w:color w:val="3370FF"/>
      </w:rPr>
    </w:lvl>
  </w:abstractNum>
  <w:abstractNum w:abstractNumId="357">
    <w:nsid w:val="3BA9DFE8"/>
    <w:multiLevelType w:val="singleLevel"/>
    <w:tmpl w:val="3BA9DFE8"/>
    <w:lvl w:ilvl="0" w:tentative="0">
      <w:start w:val="0"/>
      <w:numFmt w:val="bullet"/>
      <w:lvlText w:val="•"/>
      <w:lvlJc w:val="left"/>
      <w:rPr>
        <w:color w:val="3370FF"/>
      </w:rPr>
    </w:lvl>
  </w:abstractNum>
  <w:abstractNum w:abstractNumId="358">
    <w:nsid w:val="3C5FCBCB"/>
    <w:multiLevelType w:val="singleLevel"/>
    <w:tmpl w:val="3C5FCBCB"/>
    <w:lvl w:ilvl="0" w:tentative="0">
      <w:start w:val="0"/>
      <w:numFmt w:val="bullet"/>
      <w:lvlText w:val="￮"/>
      <w:lvlJc w:val="left"/>
      <w:rPr>
        <w:color w:val="3370FF"/>
      </w:rPr>
    </w:lvl>
  </w:abstractNum>
  <w:abstractNum w:abstractNumId="359">
    <w:nsid w:val="3D0F1E6B"/>
    <w:multiLevelType w:val="singleLevel"/>
    <w:tmpl w:val="3D0F1E6B"/>
    <w:lvl w:ilvl="0" w:tentative="0">
      <w:start w:val="0"/>
      <w:numFmt w:val="bullet"/>
      <w:lvlText w:val="•"/>
      <w:lvlJc w:val="left"/>
      <w:rPr>
        <w:color w:val="3370FF"/>
      </w:rPr>
    </w:lvl>
  </w:abstractNum>
  <w:abstractNum w:abstractNumId="360">
    <w:nsid w:val="3D950AF9"/>
    <w:multiLevelType w:val="singleLevel"/>
    <w:tmpl w:val="3D950AF9"/>
    <w:lvl w:ilvl="0" w:tentative="0">
      <w:start w:val="0"/>
      <w:numFmt w:val="bullet"/>
      <w:lvlText w:val="•"/>
      <w:lvlJc w:val="left"/>
      <w:rPr>
        <w:color w:val="3370FF"/>
      </w:rPr>
    </w:lvl>
  </w:abstractNum>
  <w:abstractNum w:abstractNumId="361">
    <w:nsid w:val="3F1717E6"/>
    <w:multiLevelType w:val="singleLevel"/>
    <w:tmpl w:val="3F1717E6"/>
    <w:lvl w:ilvl="0" w:tentative="0">
      <w:start w:val="0"/>
      <w:numFmt w:val="bullet"/>
      <w:lvlText w:val="•"/>
      <w:lvlJc w:val="left"/>
      <w:rPr>
        <w:color w:val="3370FF"/>
      </w:rPr>
    </w:lvl>
  </w:abstractNum>
  <w:abstractNum w:abstractNumId="362">
    <w:nsid w:val="3FCD2433"/>
    <w:multiLevelType w:val="singleLevel"/>
    <w:tmpl w:val="3FCD2433"/>
    <w:lvl w:ilvl="0" w:tentative="0">
      <w:start w:val="0"/>
      <w:numFmt w:val="bullet"/>
      <w:lvlText w:val="•"/>
      <w:lvlJc w:val="left"/>
      <w:rPr>
        <w:color w:val="3370FF"/>
      </w:rPr>
    </w:lvl>
  </w:abstractNum>
  <w:abstractNum w:abstractNumId="363">
    <w:nsid w:val="3FE315B6"/>
    <w:multiLevelType w:val="singleLevel"/>
    <w:tmpl w:val="3FE315B6"/>
    <w:lvl w:ilvl="0" w:tentative="0">
      <w:start w:val="0"/>
      <w:numFmt w:val="bullet"/>
      <w:lvlText w:val="•"/>
      <w:lvlJc w:val="left"/>
      <w:rPr>
        <w:color w:val="3370FF"/>
      </w:rPr>
    </w:lvl>
  </w:abstractNum>
  <w:abstractNum w:abstractNumId="364">
    <w:nsid w:val="408860E8"/>
    <w:multiLevelType w:val="singleLevel"/>
    <w:tmpl w:val="408860E8"/>
    <w:lvl w:ilvl="0" w:tentative="0">
      <w:start w:val="0"/>
      <w:numFmt w:val="bullet"/>
      <w:lvlText w:val="•"/>
      <w:lvlJc w:val="left"/>
      <w:rPr>
        <w:color w:val="3370FF"/>
      </w:rPr>
    </w:lvl>
  </w:abstractNum>
  <w:abstractNum w:abstractNumId="365">
    <w:nsid w:val="40B249F9"/>
    <w:multiLevelType w:val="singleLevel"/>
    <w:tmpl w:val="40B249F9"/>
    <w:lvl w:ilvl="0" w:tentative="0">
      <w:start w:val="4"/>
      <w:numFmt w:val="decimal"/>
      <w:lvlText w:val="%1."/>
      <w:lvlJc w:val="left"/>
      <w:rPr>
        <w:color w:val="3370FF"/>
      </w:rPr>
    </w:lvl>
  </w:abstractNum>
  <w:abstractNum w:abstractNumId="366">
    <w:nsid w:val="40F245EA"/>
    <w:multiLevelType w:val="singleLevel"/>
    <w:tmpl w:val="40F245EA"/>
    <w:lvl w:ilvl="0" w:tentative="0">
      <w:start w:val="0"/>
      <w:numFmt w:val="bullet"/>
      <w:lvlText w:val="•"/>
      <w:lvlJc w:val="left"/>
      <w:rPr>
        <w:color w:val="3370FF"/>
      </w:rPr>
    </w:lvl>
  </w:abstractNum>
  <w:abstractNum w:abstractNumId="367">
    <w:nsid w:val="41AA89E8"/>
    <w:multiLevelType w:val="singleLevel"/>
    <w:tmpl w:val="41AA89E8"/>
    <w:lvl w:ilvl="0" w:tentative="0">
      <w:start w:val="0"/>
      <w:numFmt w:val="bullet"/>
      <w:lvlText w:val="•"/>
      <w:lvlJc w:val="left"/>
      <w:rPr>
        <w:color w:val="3370FF"/>
      </w:rPr>
    </w:lvl>
  </w:abstractNum>
  <w:abstractNum w:abstractNumId="368">
    <w:nsid w:val="41C656F5"/>
    <w:multiLevelType w:val="singleLevel"/>
    <w:tmpl w:val="41C656F5"/>
    <w:lvl w:ilvl="0" w:tentative="0">
      <w:start w:val="0"/>
      <w:numFmt w:val="bullet"/>
      <w:lvlText w:val="•"/>
      <w:lvlJc w:val="left"/>
      <w:rPr>
        <w:color w:val="3370FF"/>
      </w:rPr>
    </w:lvl>
  </w:abstractNum>
  <w:abstractNum w:abstractNumId="369">
    <w:nsid w:val="4258023A"/>
    <w:multiLevelType w:val="singleLevel"/>
    <w:tmpl w:val="4258023A"/>
    <w:lvl w:ilvl="0" w:tentative="0">
      <w:start w:val="0"/>
      <w:numFmt w:val="bullet"/>
      <w:lvlText w:val="•"/>
      <w:lvlJc w:val="left"/>
      <w:rPr>
        <w:color w:val="3370FF"/>
      </w:rPr>
    </w:lvl>
  </w:abstractNum>
  <w:abstractNum w:abstractNumId="370">
    <w:nsid w:val="429CD0B5"/>
    <w:multiLevelType w:val="singleLevel"/>
    <w:tmpl w:val="429CD0B5"/>
    <w:lvl w:ilvl="0" w:tentative="0">
      <w:start w:val="1"/>
      <w:numFmt w:val="decimal"/>
      <w:lvlText w:val="%1."/>
      <w:lvlJc w:val="left"/>
      <w:rPr>
        <w:color w:val="3370FF"/>
      </w:rPr>
    </w:lvl>
  </w:abstractNum>
  <w:abstractNum w:abstractNumId="371">
    <w:nsid w:val="43D68054"/>
    <w:multiLevelType w:val="singleLevel"/>
    <w:tmpl w:val="43D68054"/>
    <w:lvl w:ilvl="0" w:tentative="0">
      <w:start w:val="0"/>
      <w:numFmt w:val="bullet"/>
      <w:lvlText w:val="•"/>
      <w:lvlJc w:val="left"/>
      <w:rPr>
        <w:color w:val="3370FF"/>
      </w:rPr>
    </w:lvl>
  </w:abstractNum>
  <w:abstractNum w:abstractNumId="372">
    <w:nsid w:val="4415A508"/>
    <w:multiLevelType w:val="singleLevel"/>
    <w:tmpl w:val="4415A508"/>
    <w:lvl w:ilvl="0" w:tentative="0">
      <w:start w:val="0"/>
      <w:numFmt w:val="bullet"/>
      <w:lvlText w:val="•"/>
      <w:lvlJc w:val="left"/>
      <w:rPr>
        <w:color w:val="3370FF"/>
      </w:rPr>
    </w:lvl>
  </w:abstractNum>
  <w:abstractNum w:abstractNumId="373">
    <w:nsid w:val="446EAEE1"/>
    <w:multiLevelType w:val="singleLevel"/>
    <w:tmpl w:val="446EAEE1"/>
    <w:lvl w:ilvl="0" w:tentative="0">
      <w:start w:val="0"/>
      <w:numFmt w:val="bullet"/>
      <w:lvlText w:val="•"/>
      <w:lvlJc w:val="left"/>
      <w:rPr>
        <w:color w:val="3370FF"/>
      </w:rPr>
    </w:lvl>
  </w:abstractNum>
  <w:abstractNum w:abstractNumId="374">
    <w:nsid w:val="4497E2F8"/>
    <w:multiLevelType w:val="singleLevel"/>
    <w:tmpl w:val="4497E2F8"/>
    <w:lvl w:ilvl="0" w:tentative="0">
      <w:start w:val="0"/>
      <w:numFmt w:val="bullet"/>
      <w:lvlText w:val="•"/>
      <w:lvlJc w:val="left"/>
      <w:rPr>
        <w:color w:val="3370FF"/>
      </w:rPr>
    </w:lvl>
  </w:abstractNum>
  <w:abstractNum w:abstractNumId="375">
    <w:nsid w:val="44EE22F7"/>
    <w:multiLevelType w:val="singleLevel"/>
    <w:tmpl w:val="44EE22F7"/>
    <w:lvl w:ilvl="0" w:tentative="0">
      <w:start w:val="0"/>
      <w:numFmt w:val="bullet"/>
      <w:lvlText w:val="•"/>
      <w:lvlJc w:val="left"/>
      <w:rPr>
        <w:color w:val="3370FF"/>
      </w:rPr>
    </w:lvl>
  </w:abstractNum>
  <w:abstractNum w:abstractNumId="376">
    <w:nsid w:val="46A08BB8"/>
    <w:multiLevelType w:val="singleLevel"/>
    <w:tmpl w:val="46A08BB8"/>
    <w:lvl w:ilvl="0" w:tentative="0">
      <w:start w:val="0"/>
      <w:numFmt w:val="bullet"/>
      <w:lvlText w:val="•"/>
      <w:lvlJc w:val="left"/>
      <w:rPr>
        <w:color w:val="3370FF"/>
      </w:rPr>
    </w:lvl>
  </w:abstractNum>
  <w:abstractNum w:abstractNumId="377">
    <w:nsid w:val="479D07F6"/>
    <w:multiLevelType w:val="singleLevel"/>
    <w:tmpl w:val="479D07F6"/>
    <w:lvl w:ilvl="0" w:tentative="0">
      <w:start w:val="0"/>
      <w:numFmt w:val="bullet"/>
      <w:lvlText w:val="•"/>
      <w:lvlJc w:val="left"/>
      <w:rPr>
        <w:color w:val="3370FF"/>
      </w:rPr>
    </w:lvl>
  </w:abstractNum>
  <w:abstractNum w:abstractNumId="378">
    <w:nsid w:val="4853637A"/>
    <w:multiLevelType w:val="singleLevel"/>
    <w:tmpl w:val="4853637A"/>
    <w:lvl w:ilvl="0" w:tentative="0">
      <w:start w:val="0"/>
      <w:numFmt w:val="bullet"/>
      <w:lvlText w:val="•"/>
      <w:lvlJc w:val="left"/>
      <w:rPr>
        <w:color w:val="3370FF"/>
      </w:rPr>
    </w:lvl>
  </w:abstractNum>
  <w:abstractNum w:abstractNumId="379">
    <w:nsid w:val="48CC578B"/>
    <w:multiLevelType w:val="singleLevel"/>
    <w:tmpl w:val="48CC578B"/>
    <w:lvl w:ilvl="0" w:tentative="0">
      <w:start w:val="2"/>
      <w:numFmt w:val="decimal"/>
      <w:lvlText w:val="%1."/>
      <w:lvlJc w:val="left"/>
      <w:rPr>
        <w:color w:val="3370FF"/>
      </w:rPr>
    </w:lvl>
  </w:abstractNum>
  <w:abstractNum w:abstractNumId="380">
    <w:nsid w:val="49F13196"/>
    <w:multiLevelType w:val="singleLevel"/>
    <w:tmpl w:val="49F13196"/>
    <w:lvl w:ilvl="0" w:tentative="0">
      <w:start w:val="0"/>
      <w:numFmt w:val="bullet"/>
      <w:lvlText w:val="•"/>
      <w:lvlJc w:val="left"/>
      <w:rPr>
        <w:color w:val="3370FF"/>
      </w:rPr>
    </w:lvl>
  </w:abstractNum>
  <w:abstractNum w:abstractNumId="381">
    <w:nsid w:val="4A1E1A18"/>
    <w:multiLevelType w:val="singleLevel"/>
    <w:tmpl w:val="4A1E1A18"/>
    <w:lvl w:ilvl="0" w:tentative="0">
      <w:start w:val="0"/>
      <w:numFmt w:val="bullet"/>
      <w:lvlText w:val="•"/>
      <w:lvlJc w:val="left"/>
      <w:rPr>
        <w:color w:val="3370FF"/>
      </w:rPr>
    </w:lvl>
  </w:abstractNum>
  <w:abstractNum w:abstractNumId="382">
    <w:nsid w:val="4A487046"/>
    <w:multiLevelType w:val="singleLevel"/>
    <w:tmpl w:val="4A487046"/>
    <w:lvl w:ilvl="0" w:tentative="0">
      <w:start w:val="0"/>
      <w:numFmt w:val="bullet"/>
      <w:lvlText w:val="￮"/>
      <w:lvlJc w:val="left"/>
      <w:rPr>
        <w:color w:val="3370FF"/>
      </w:rPr>
    </w:lvl>
  </w:abstractNum>
  <w:abstractNum w:abstractNumId="383">
    <w:nsid w:val="4A51D704"/>
    <w:multiLevelType w:val="singleLevel"/>
    <w:tmpl w:val="4A51D704"/>
    <w:lvl w:ilvl="0" w:tentative="0">
      <w:start w:val="0"/>
      <w:numFmt w:val="bullet"/>
      <w:lvlText w:val="•"/>
      <w:lvlJc w:val="left"/>
      <w:rPr>
        <w:color w:val="3370FF"/>
      </w:rPr>
    </w:lvl>
  </w:abstractNum>
  <w:abstractNum w:abstractNumId="384">
    <w:nsid w:val="4A5718B2"/>
    <w:multiLevelType w:val="singleLevel"/>
    <w:tmpl w:val="4A5718B2"/>
    <w:lvl w:ilvl="0" w:tentative="0">
      <w:start w:val="0"/>
      <w:numFmt w:val="bullet"/>
      <w:lvlText w:val="•"/>
      <w:lvlJc w:val="left"/>
      <w:rPr>
        <w:color w:val="3370FF"/>
      </w:rPr>
    </w:lvl>
  </w:abstractNum>
  <w:abstractNum w:abstractNumId="385">
    <w:nsid w:val="4ACAF395"/>
    <w:multiLevelType w:val="singleLevel"/>
    <w:tmpl w:val="4ACAF395"/>
    <w:lvl w:ilvl="0" w:tentative="0">
      <w:start w:val="0"/>
      <w:numFmt w:val="bullet"/>
      <w:lvlText w:val="•"/>
      <w:lvlJc w:val="left"/>
      <w:rPr>
        <w:color w:val="3370FF"/>
      </w:rPr>
    </w:lvl>
  </w:abstractNum>
  <w:abstractNum w:abstractNumId="386">
    <w:nsid w:val="4AD1D84F"/>
    <w:multiLevelType w:val="singleLevel"/>
    <w:tmpl w:val="4AD1D84F"/>
    <w:lvl w:ilvl="0" w:tentative="0">
      <w:start w:val="0"/>
      <w:numFmt w:val="bullet"/>
      <w:lvlText w:val="•"/>
      <w:lvlJc w:val="left"/>
      <w:rPr>
        <w:color w:val="3370FF"/>
      </w:rPr>
    </w:lvl>
  </w:abstractNum>
  <w:abstractNum w:abstractNumId="387">
    <w:nsid w:val="4B98F436"/>
    <w:multiLevelType w:val="singleLevel"/>
    <w:tmpl w:val="4B98F436"/>
    <w:lvl w:ilvl="0" w:tentative="0">
      <w:start w:val="0"/>
      <w:numFmt w:val="bullet"/>
      <w:lvlText w:val="•"/>
      <w:lvlJc w:val="left"/>
      <w:rPr>
        <w:color w:val="3370FF"/>
      </w:rPr>
    </w:lvl>
  </w:abstractNum>
  <w:abstractNum w:abstractNumId="388">
    <w:nsid w:val="4C1BAE26"/>
    <w:multiLevelType w:val="singleLevel"/>
    <w:tmpl w:val="4C1BAE26"/>
    <w:lvl w:ilvl="0" w:tentative="0">
      <w:start w:val="0"/>
      <w:numFmt w:val="bullet"/>
      <w:lvlText w:val="•"/>
      <w:lvlJc w:val="left"/>
      <w:rPr>
        <w:color w:val="3370FF"/>
      </w:rPr>
    </w:lvl>
  </w:abstractNum>
  <w:abstractNum w:abstractNumId="389">
    <w:nsid w:val="4C3D7A74"/>
    <w:multiLevelType w:val="singleLevel"/>
    <w:tmpl w:val="4C3D7A74"/>
    <w:lvl w:ilvl="0" w:tentative="0">
      <w:start w:val="0"/>
      <w:numFmt w:val="bullet"/>
      <w:lvlText w:val="•"/>
      <w:lvlJc w:val="left"/>
      <w:rPr>
        <w:color w:val="3370FF"/>
      </w:rPr>
    </w:lvl>
  </w:abstractNum>
  <w:abstractNum w:abstractNumId="390">
    <w:nsid w:val="4C7B9017"/>
    <w:multiLevelType w:val="singleLevel"/>
    <w:tmpl w:val="4C7B9017"/>
    <w:lvl w:ilvl="0" w:tentative="0">
      <w:start w:val="0"/>
      <w:numFmt w:val="bullet"/>
      <w:lvlText w:val="•"/>
      <w:lvlJc w:val="left"/>
      <w:rPr>
        <w:color w:val="3370FF"/>
      </w:rPr>
    </w:lvl>
  </w:abstractNum>
  <w:abstractNum w:abstractNumId="391">
    <w:nsid w:val="4CD1E351"/>
    <w:multiLevelType w:val="singleLevel"/>
    <w:tmpl w:val="4CD1E351"/>
    <w:lvl w:ilvl="0" w:tentative="0">
      <w:start w:val="0"/>
      <w:numFmt w:val="bullet"/>
      <w:lvlText w:val="•"/>
      <w:lvlJc w:val="left"/>
      <w:rPr>
        <w:color w:val="3370FF"/>
      </w:rPr>
    </w:lvl>
  </w:abstractNum>
  <w:abstractNum w:abstractNumId="392">
    <w:nsid w:val="4D0992DE"/>
    <w:multiLevelType w:val="singleLevel"/>
    <w:tmpl w:val="4D0992DE"/>
    <w:lvl w:ilvl="0" w:tentative="0">
      <w:start w:val="0"/>
      <w:numFmt w:val="bullet"/>
      <w:lvlText w:val="•"/>
      <w:lvlJc w:val="left"/>
      <w:rPr>
        <w:color w:val="3370FF"/>
      </w:rPr>
    </w:lvl>
  </w:abstractNum>
  <w:abstractNum w:abstractNumId="393">
    <w:nsid w:val="4D297448"/>
    <w:multiLevelType w:val="singleLevel"/>
    <w:tmpl w:val="4D297448"/>
    <w:lvl w:ilvl="0" w:tentative="0">
      <w:start w:val="0"/>
      <w:numFmt w:val="bullet"/>
      <w:lvlText w:val="•"/>
      <w:lvlJc w:val="left"/>
      <w:rPr>
        <w:color w:val="3370FF"/>
      </w:rPr>
    </w:lvl>
  </w:abstractNum>
  <w:abstractNum w:abstractNumId="394">
    <w:nsid w:val="4D4DC07F"/>
    <w:multiLevelType w:val="singleLevel"/>
    <w:tmpl w:val="4D4DC07F"/>
    <w:lvl w:ilvl="0" w:tentative="0">
      <w:start w:val="0"/>
      <w:numFmt w:val="bullet"/>
      <w:lvlText w:val="•"/>
      <w:lvlJc w:val="left"/>
      <w:rPr>
        <w:color w:val="3370FF"/>
      </w:rPr>
    </w:lvl>
  </w:abstractNum>
  <w:abstractNum w:abstractNumId="395">
    <w:nsid w:val="4D63189B"/>
    <w:multiLevelType w:val="singleLevel"/>
    <w:tmpl w:val="4D63189B"/>
    <w:lvl w:ilvl="0" w:tentative="0">
      <w:start w:val="0"/>
      <w:numFmt w:val="bullet"/>
      <w:lvlText w:val="•"/>
      <w:lvlJc w:val="left"/>
      <w:rPr>
        <w:color w:val="3370FF"/>
      </w:rPr>
    </w:lvl>
  </w:abstractNum>
  <w:abstractNum w:abstractNumId="396">
    <w:nsid w:val="4D94DA66"/>
    <w:multiLevelType w:val="singleLevel"/>
    <w:tmpl w:val="4D94DA66"/>
    <w:lvl w:ilvl="0" w:tentative="0">
      <w:start w:val="0"/>
      <w:numFmt w:val="bullet"/>
      <w:lvlText w:val="•"/>
      <w:lvlJc w:val="left"/>
      <w:rPr>
        <w:color w:val="3370FF"/>
      </w:rPr>
    </w:lvl>
  </w:abstractNum>
  <w:abstractNum w:abstractNumId="397">
    <w:nsid w:val="4DE59020"/>
    <w:multiLevelType w:val="singleLevel"/>
    <w:tmpl w:val="4DE59020"/>
    <w:lvl w:ilvl="0" w:tentative="0">
      <w:start w:val="0"/>
      <w:numFmt w:val="bullet"/>
      <w:lvlText w:val="•"/>
      <w:lvlJc w:val="left"/>
      <w:rPr>
        <w:color w:val="3370FF"/>
      </w:rPr>
    </w:lvl>
  </w:abstractNum>
  <w:abstractNum w:abstractNumId="398">
    <w:nsid w:val="4E709187"/>
    <w:multiLevelType w:val="singleLevel"/>
    <w:tmpl w:val="4E709187"/>
    <w:lvl w:ilvl="0" w:tentative="0">
      <w:start w:val="0"/>
      <w:numFmt w:val="bullet"/>
      <w:lvlText w:val="•"/>
      <w:lvlJc w:val="left"/>
      <w:rPr>
        <w:color w:val="3370FF"/>
      </w:rPr>
    </w:lvl>
  </w:abstractNum>
  <w:abstractNum w:abstractNumId="399">
    <w:nsid w:val="4EA76503"/>
    <w:multiLevelType w:val="singleLevel"/>
    <w:tmpl w:val="4EA76503"/>
    <w:lvl w:ilvl="0" w:tentative="0">
      <w:start w:val="13"/>
      <w:numFmt w:val="decimal"/>
      <w:lvlText w:val="%1."/>
      <w:lvlJc w:val="left"/>
      <w:rPr>
        <w:color w:val="3370FF"/>
      </w:rPr>
    </w:lvl>
  </w:abstractNum>
  <w:abstractNum w:abstractNumId="400">
    <w:nsid w:val="4F00C6B4"/>
    <w:multiLevelType w:val="singleLevel"/>
    <w:tmpl w:val="4F00C6B4"/>
    <w:lvl w:ilvl="0" w:tentative="0">
      <w:start w:val="4"/>
      <w:numFmt w:val="decimal"/>
      <w:lvlText w:val="%1."/>
      <w:lvlJc w:val="left"/>
      <w:rPr>
        <w:color w:val="3370FF"/>
      </w:rPr>
    </w:lvl>
  </w:abstractNum>
  <w:abstractNum w:abstractNumId="401">
    <w:nsid w:val="4FA7FC34"/>
    <w:multiLevelType w:val="singleLevel"/>
    <w:tmpl w:val="4FA7FC34"/>
    <w:lvl w:ilvl="0" w:tentative="0">
      <w:start w:val="0"/>
      <w:numFmt w:val="bullet"/>
      <w:lvlText w:val="•"/>
      <w:lvlJc w:val="left"/>
      <w:rPr>
        <w:color w:val="3370FF"/>
      </w:rPr>
    </w:lvl>
  </w:abstractNum>
  <w:abstractNum w:abstractNumId="402">
    <w:nsid w:val="4FB438A5"/>
    <w:multiLevelType w:val="singleLevel"/>
    <w:tmpl w:val="4FB438A5"/>
    <w:lvl w:ilvl="0" w:tentative="0">
      <w:start w:val="0"/>
      <w:numFmt w:val="bullet"/>
      <w:lvlText w:val="•"/>
      <w:lvlJc w:val="left"/>
      <w:rPr>
        <w:color w:val="3370FF"/>
      </w:rPr>
    </w:lvl>
  </w:abstractNum>
  <w:abstractNum w:abstractNumId="403">
    <w:nsid w:val="51C4BC33"/>
    <w:multiLevelType w:val="singleLevel"/>
    <w:tmpl w:val="51C4BC33"/>
    <w:lvl w:ilvl="0" w:tentative="0">
      <w:start w:val="0"/>
      <w:numFmt w:val="bullet"/>
      <w:lvlText w:val="•"/>
      <w:lvlJc w:val="left"/>
      <w:rPr>
        <w:color w:val="3370FF"/>
      </w:rPr>
    </w:lvl>
  </w:abstractNum>
  <w:abstractNum w:abstractNumId="404">
    <w:nsid w:val="532FCC4A"/>
    <w:multiLevelType w:val="singleLevel"/>
    <w:tmpl w:val="532FCC4A"/>
    <w:lvl w:ilvl="0" w:tentative="0">
      <w:start w:val="0"/>
      <w:numFmt w:val="bullet"/>
      <w:lvlText w:val="•"/>
      <w:lvlJc w:val="left"/>
      <w:rPr>
        <w:color w:val="3370FF"/>
      </w:rPr>
    </w:lvl>
  </w:abstractNum>
  <w:abstractNum w:abstractNumId="405">
    <w:nsid w:val="53931333"/>
    <w:multiLevelType w:val="singleLevel"/>
    <w:tmpl w:val="53931333"/>
    <w:lvl w:ilvl="0" w:tentative="0">
      <w:start w:val="0"/>
      <w:numFmt w:val="bullet"/>
      <w:lvlText w:val="￮"/>
      <w:lvlJc w:val="left"/>
      <w:rPr>
        <w:color w:val="3370FF"/>
      </w:rPr>
    </w:lvl>
  </w:abstractNum>
  <w:abstractNum w:abstractNumId="406">
    <w:nsid w:val="54701CA1"/>
    <w:multiLevelType w:val="singleLevel"/>
    <w:tmpl w:val="54701CA1"/>
    <w:lvl w:ilvl="0" w:tentative="0">
      <w:start w:val="0"/>
      <w:numFmt w:val="bullet"/>
      <w:lvlText w:val="•"/>
      <w:lvlJc w:val="left"/>
      <w:rPr>
        <w:color w:val="3370FF"/>
      </w:rPr>
    </w:lvl>
  </w:abstractNum>
  <w:abstractNum w:abstractNumId="407">
    <w:nsid w:val="553D3464"/>
    <w:multiLevelType w:val="singleLevel"/>
    <w:tmpl w:val="553D3464"/>
    <w:lvl w:ilvl="0" w:tentative="0">
      <w:start w:val="0"/>
      <w:numFmt w:val="bullet"/>
      <w:lvlText w:val="•"/>
      <w:lvlJc w:val="left"/>
      <w:rPr>
        <w:color w:val="3370FF"/>
      </w:rPr>
    </w:lvl>
  </w:abstractNum>
  <w:abstractNum w:abstractNumId="408">
    <w:nsid w:val="5626B241"/>
    <w:multiLevelType w:val="singleLevel"/>
    <w:tmpl w:val="5626B241"/>
    <w:lvl w:ilvl="0" w:tentative="0">
      <w:start w:val="0"/>
      <w:numFmt w:val="bullet"/>
      <w:lvlText w:val="￮"/>
      <w:lvlJc w:val="left"/>
      <w:rPr>
        <w:color w:val="3370FF"/>
      </w:rPr>
    </w:lvl>
  </w:abstractNum>
  <w:abstractNum w:abstractNumId="409">
    <w:nsid w:val="568750A4"/>
    <w:multiLevelType w:val="singleLevel"/>
    <w:tmpl w:val="568750A4"/>
    <w:lvl w:ilvl="0" w:tentative="0">
      <w:start w:val="0"/>
      <w:numFmt w:val="bullet"/>
      <w:lvlText w:val="•"/>
      <w:lvlJc w:val="left"/>
      <w:rPr>
        <w:color w:val="3370FF"/>
      </w:rPr>
    </w:lvl>
  </w:abstractNum>
  <w:abstractNum w:abstractNumId="410">
    <w:nsid w:val="577016B9"/>
    <w:multiLevelType w:val="singleLevel"/>
    <w:tmpl w:val="577016B9"/>
    <w:lvl w:ilvl="0" w:tentative="0">
      <w:start w:val="0"/>
      <w:numFmt w:val="bullet"/>
      <w:lvlText w:val="•"/>
      <w:lvlJc w:val="left"/>
      <w:rPr>
        <w:color w:val="3370FF"/>
      </w:rPr>
    </w:lvl>
  </w:abstractNum>
  <w:abstractNum w:abstractNumId="411">
    <w:nsid w:val="57DED440"/>
    <w:multiLevelType w:val="singleLevel"/>
    <w:tmpl w:val="57DED440"/>
    <w:lvl w:ilvl="0" w:tentative="0">
      <w:start w:val="0"/>
      <w:numFmt w:val="bullet"/>
      <w:lvlText w:val="•"/>
      <w:lvlJc w:val="left"/>
      <w:rPr>
        <w:color w:val="3370FF"/>
      </w:rPr>
    </w:lvl>
  </w:abstractNum>
  <w:abstractNum w:abstractNumId="412">
    <w:nsid w:val="58765686"/>
    <w:multiLevelType w:val="singleLevel"/>
    <w:tmpl w:val="58765686"/>
    <w:lvl w:ilvl="0" w:tentative="0">
      <w:start w:val="0"/>
      <w:numFmt w:val="bullet"/>
      <w:lvlText w:val="•"/>
      <w:lvlJc w:val="left"/>
      <w:rPr>
        <w:color w:val="3370FF"/>
      </w:rPr>
    </w:lvl>
  </w:abstractNum>
  <w:abstractNum w:abstractNumId="413">
    <w:nsid w:val="588B654D"/>
    <w:multiLevelType w:val="singleLevel"/>
    <w:tmpl w:val="588B654D"/>
    <w:lvl w:ilvl="0" w:tentative="0">
      <w:start w:val="0"/>
      <w:numFmt w:val="bullet"/>
      <w:lvlText w:val="•"/>
      <w:lvlJc w:val="left"/>
      <w:rPr>
        <w:color w:val="3370FF"/>
      </w:rPr>
    </w:lvl>
  </w:abstractNum>
  <w:abstractNum w:abstractNumId="414">
    <w:nsid w:val="58D3E832"/>
    <w:multiLevelType w:val="singleLevel"/>
    <w:tmpl w:val="58D3E832"/>
    <w:lvl w:ilvl="0" w:tentative="0">
      <w:start w:val="4"/>
      <w:numFmt w:val="decimal"/>
      <w:lvlText w:val="%1."/>
      <w:lvlJc w:val="left"/>
      <w:rPr>
        <w:color w:val="3370FF"/>
      </w:rPr>
    </w:lvl>
  </w:abstractNum>
  <w:abstractNum w:abstractNumId="415">
    <w:nsid w:val="598DAF6D"/>
    <w:multiLevelType w:val="singleLevel"/>
    <w:tmpl w:val="598DAF6D"/>
    <w:lvl w:ilvl="0" w:tentative="0">
      <w:start w:val="0"/>
      <w:numFmt w:val="bullet"/>
      <w:lvlText w:val="•"/>
      <w:lvlJc w:val="left"/>
      <w:rPr>
        <w:color w:val="3370FF"/>
      </w:rPr>
    </w:lvl>
  </w:abstractNum>
  <w:abstractNum w:abstractNumId="416">
    <w:nsid w:val="59ADCABA"/>
    <w:multiLevelType w:val="singleLevel"/>
    <w:tmpl w:val="59ADCABA"/>
    <w:lvl w:ilvl="0" w:tentative="0">
      <w:start w:val="0"/>
      <w:numFmt w:val="bullet"/>
      <w:lvlText w:val="•"/>
      <w:lvlJc w:val="left"/>
      <w:rPr>
        <w:color w:val="3370FF"/>
      </w:rPr>
    </w:lvl>
  </w:abstractNum>
  <w:abstractNum w:abstractNumId="417">
    <w:nsid w:val="59EEFD2A"/>
    <w:multiLevelType w:val="singleLevel"/>
    <w:tmpl w:val="59EEFD2A"/>
    <w:lvl w:ilvl="0" w:tentative="0">
      <w:start w:val="0"/>
      <w:numFmt w:val="bullet"/>
      <w:lvlText w:val="•"/>
      <w:lvlJc w:val="left"/>
      <w:rPr>
        <w:color w:val="3370FF"/>
      </w:rPr>
    </w:lvl>
  </w:abstractNum>
  <w:abstractNum w:abstractNumId="418">
    <w:nsid w:val="5A241D34"/>
    <w:multiLevelType w:val="singleLevel"/>
    <w:tmpl w:val="5A241D34"/>
    <w:lvl w:ilvl="0" w:tentative="0">
      <w:start w:val="0"/>
      <w:numFmt w:val="bullet"/>
      <w:lvlText w:val="•"/>
      <w:lvlJc w:val="left"/>
      <w:rPr>
        <w:color w:val="3370FF"/>
      </w:rPr>
    </w:lvl>
  </w:abstractNum>
  <w:abstractNum w:abstractNumId="419">
    <w:nsid w:val="5A8377A7"/>
    <w:multiLevelType w:val="singleLevel"/>
    <w:tmpl w:val="5A8377A7"/>
    <w:lvl w:ilvl="0" w:tentative="0">
      <w:start w:val="5"/>
      <w:numFmt w:val="decimal"/>
      <w:lvlText w:val="%1."/>
      <w:lvlJc w:val="left"/>
      <w:rPr>
        <w:color w:val="3370FF"/>
      </w:rPr>
    </w:lvl>
  </w:abstractNum>
  <w:abstractNum w:abstractNumId="420">
    <w:nsid w:val="5A9EB8F4"/>
    <w:multiLevelType w:val="singleLevel"/>
    <w:tmpl w:val="5A9EB8F4"/>
    <w:lvl w:ilvl="0" w:tentative="0">
      <w:start w:val="2"/>
      <w:numFmt w:val="decimal"/>
      <w:lvlText w:val="%1."/>
      <w:lvlJc w:val="left"/>
      <w:rPr>
        <w:color w:val="3370FF"/>
      </w:rPr>
    </w:lvl>
  </w:abstractNum>
  <w:abstractNum w:abstractNumId="421">
    <w:nsid w:val="5AF675B9"/>
    <w:multiLevelType w:val="singleLevel"/>
    <w:tmpl w:val="5AF675B9"/>
    <w:lvl w:ilvl="0" w:tentative="0">
      <w:start w:val="0"/>
      <w:numFmt w:val="bullet"/>
      <w:lvlText w:val="•"/>
      <w:lvlJc w:val="left"/>
      <w:rPr>
        <w:color w:val="3370FF"/>
      </w:rPr>
    </w:lvl>
  </w:abstractNum>
  <w:abstractNum w:abstractNumId="422">
    <w:nsid w:val="5B1CE604"/>
    <w:multiLevelType w:val="singleLevel"/>
    <w:tmpl w:val="5B1CE604"/>
    <w:lvl w:ilvl="0" w:tentative="0">
      <w:start w:val="0"/>
      <w:numFmt w:val="bullet"/>
      <w:lvlText w:val="•"/>
      <w:lvlJc w:val="left"/>
      <w:rPr>
        <w:color w:val="3370FF"/>
      </w:rPr>
    </w:lvl>
  </w:abstractNum>
  <w:abstractNum w:abstractNumId="423">
    <w:nsid w:val="5B316E3C"/>
    <w:multiLevelType w:val="singleLevel"/>
    <w:tmpl w:val="5B316E3C"/>
    <w:lvl w:ilvl="0" w:tentative="0">
      <w:start w:val="0"/>
      <w:numFmt w:val="bullet"/>
      <w:lvlText w:val="•"/>
      <w:lvlJc w:val="left"/>
      <w:rPr>
        <w:color w:val="3370FF"/>
      </w:rPr>
    </w:lvl>
  </w:abstractNum>
  <w:abstractNum w:abstractNumId="424">
    <w:nsid w:val="5CFE3973"/>
    <w:multiLevelType w:val="singleLevel"/>
    <w:tmpl w:val="5CFE3973"/>
    <w:lvl w:ilvl="0" w:tentative="0">
      <w:start w:val="7"/>
      <w:numFmt w:val="decimal"/>
      <w:lvlText w:val="%1."/>
      <w:lvlJc w:val="left"/>
      <w:rPr>
        <w:color w:val="3370FF"/>
      </w:rPr>
    </w:lvl>
  </w:abstractNum>
  <w:abstractNum w:abstractNumId="425">
    <w:nsid w:val="5E29AB5A"/>
    <w:multiLevelType w:val="singleLevel"/>
    <w:tmpl w:val="5E29AB5A"/>
    <w:lvl w:ilvl="0" w:tentative="0">
      <w:start w:val="0"/>
      <w:numFmt w:val="bullet"/>
      <w:lvlText w:val="•"/>
      <w:lvlJc w:val="left"/>
      <w:rPr>
        <w:color w:val="3370FF"/>
      </w:rPr>
    </w:lvl>
  </w:abstractNum>
  <w:abstractNum w:abstractNumId="426">
    <w:nsid w:val="5EFCBBDA"/>
    <w:multiLevelType w:val="singleLevel"/>
    <w:tmpl w:val="5EFCBBDA"/>
    <w:lvl w:ilvl="0" w:tentative="0">
      <w:start w:val="0"/>
      <w:numFmt w:val="bullet"/>
      <w:lvlText w:val="•"/>
      <w:lvlJc w:val="left"/>
      <w:rPr>
        <w:color w:val="3370FF"/>
      </w:rPr>
    </w:lvl>
  </w:abstractNum>
  <w:abstractNum w:abstractNumId="427">
    <w:nsid w:val="5F098F1B"/>
    <w:multiLevelType w:val="singleLevel"/>
    <w:tmpl w:val="5F098F1B"/>
    <w:lvl w:ilvl="0" w:tentative="0">
      <w:start w:val="0"/>
      <w:numFmt w:val="bullet"/>
      <w:lvlText w:val="•"/>
      <w:lvlJc w:val="left"/>
      <w:rPr>
        <w:color w:val="3370FF"/>
      </w:rPr>
    </w:lvl>
  </w:abstractNum>
  <w:abstractNum w:abstractNumId="428">
    <w:nsid w:val="5FB3A0AC"/>
    <w:multiLevelType w:val="singleLevel"/>
    <w:tmpl w:val="5FB3A0AC"/>
    <w:lvl w:ilvl="0" w:tentative="0">
      <w:start w:val="0"/>
      <w:numFmt w:val="bullet"/>
      <w:lvlText w:val="•"/>
      <w:lvlJc w:val="left"/>
      <w:rPr>
        <w:color w:val="3370FF"/>
      </w:rPr>
    </w:lvl>
  </w:abstractNum>
  <w:abstractNum w:abstractNumId="429">
    <w:nsid w:val="5FCE4367"/>
    <w:multiLevelType w:val="singleLevel"/>
    <w:tmpl w:val="5FCE4367"/>
    <w:lvl w:ilvl="0" w:tentative="0">
      <w:start w:val="0"/>
      <w:numFmt w:val="bullet"/>
      <w:lvlText w:val="•"/>
      <w:lvlJc w:val="left"/>
      <w:rPr>
        <w:color w:val="3370FF"/>
      </w:rPr>
    </w:lvl>
  </w:abstractNum>
  <w:abstractNum w:abstractNumId="430">
    <w:nsid w:val="5FFFB1A7"/>
    <w:multiLevelType w:val="singleLevel"/>
    <w:tmpl w:val="5FFFB1A7"/>
    <w:lvl w:ilvl="0" w:tentative="0">
      <w:start w:val="0"/>
      <w:numFmt w:val="bullet"/>
      <w:lvlText w:val="•"/>
      <w:lvlJc w:val="left"/>
      <w:rPr>
        <w:color w:val="3370FF"/>
      </w:rPr>
    </w:lvl>
  </w:abstractNum>
  <w:abstractNum w:abstractNumId="431">
    <w:nsid w:val="60054CB4"/>
    <w:multiLevelType w:val="singleLevel"/>
    <w:tmpl w:val="60054CB4"/>
    <w:lvl w:ilvl="0" w:tentative="0">
      <w:start w:val="0"/>
      <w:numFmt w:val="bullet"/>
      <w:lvlText w:val="•"/>
      <w:lvlJc w:val="left"/>
      <w:rPr>
        <w:color w:val="3370FF"/>
      </w:rPr>
    </w:lvl>
  </w:abstractNum>
  <w:abstractNum w:abstractNumId="432">
    <w:nsid w:val="60382F6E"/>
    <w:multiLevelType w:val="singleLevel"/>
    <w:tmpl w:val="60382F6E"/>
    <w:lvl w:ilvl="0" w:tentative="0">
      <w:start w:val="0"/>
      <w:numFmt w:val="bullet"/>
      <w:lvlText w:val="•"/>
      <w:lvlJc w:val="left"/>
      <w:rPr>
        <w:color w:val="3370FF"/>
      </w:rPr>
    </w:lvl>
  </w:abstractNum>
  <w:abstractNum w:abstractNumId="433">
    <w:nsid w:val="603A41D5"/>
    <w:multiLevelType w:val="singleLevel"/>
    <w:tmpl w:val="603A41D5"/>
    <w:lvl w:ilvl="0" w:tentative="0">
      <w:start w:val="3"/>
      <w:numFmt w:val="decimal"/>
      <w:lvlText w:val="%1."/>
      <w:lvlJc w:val="left"/>
      <w:rPr>
        <w:color w:val="3370FF"/>
      </w:rPr>
    </w:lvl>
  </w:abstractNum>
  <w:abstractNum w:abstractNumId="434">
    <w:nsid w:val="610EFE5C"/>
    <w:multiLevelType w:val="singleLevel"/>
    <w:tmpl w:val="610EFE5C"/>
    <w:lvl w:ilvl="0" w:tentative="0">
      <w:start w:val="0"/>
      <w:numFmt w:val="bullet"/>
      <w:lvlText w:val="•"/>
      <w:lvlJc w:val="left"/>
      <w:rPr>
        <w:color w:val="3370FF"/>
      </w:rPr>
    </w:lvl>
  </w:abstractNum>
  <w:abstractNum w:abstractNumId="435">
    <w:nsid w:val="61B89BA7"/>
    <w:multiLevelType w:val="singleLevel"/>
    <w:tmpl w:val="61B89BA7"/>
    <w:lvl w:ilvl="0" w:tentative="0">
      <w:start w:val="0"/>
      <w:numFmt w:val="bullet"/>
      <w:lvlText w:val="•"/>
      <w:lvlJc w:val="left"/>
      <w:rPr>
        <w:color w:val="3370FF"/>
      </w:rPr>
    </w:lvl>
  </w:abstractNum>
  <w:abstractNum w:abstractNumId="436">
    <w:nsid w:val="629F7852"/>
    <w:multiLevelType w:val="singleLevel"/>
    <w:tmpl w:val="629F7852"/>
    <w:lvl w:ilvl="0" w:tentative="0">
      <w:start w:val="0"/>
      <w:numFmt w:val="bullet"/>
      <w:lvlText w:val="•"/>
      <w:lvlJc w:val="left"/>
      <w:rPr>
        <w:color w:val="3370FF"/>
      </w:rPr>
    </w:lvl>
  </w:abstractNum>
  <w:abstractNum w:abstractNumId="437">
    <w:nsid w:val="63645CC9"/>
    <w:multiLevelType w:val="singleLevel"/>
    <w:tmpl w:val="63645CC9"/>
    <w:lvl w:ilvl="0" w:tentative="0">
      <w:start w:val="0"/>
      <w:numFmt w:val="bullet"/>
      <w:lvlText w:val="•"/>
      <w:lvlJc w:val="left"/>
      <w:rPr>
        <w:color w:val="3370FF"/>
      </w:rPr>
    </w:lvl>
  </w:abstractNum>
  <w:abstractNum w:abstractNumId="438">
    <w:nsid w:val="63B12E74"/>
    <w:multiLevelType w:val="singleLevel"/>
    <w:tmpl w:val="63B12E74"/>
    <w:lvl w:ilvl="0" w:tentative="0">
      <w:start w:val="0"/>
      <w:numFmt w:val="bullet"/>
      <w:lvlText w:val="•"/>
      <w:lvlJc w:val="left"/>
      <w:rPr>
        <w:color w:val="3370FF"/>
      </w:rPr>
    </w:lvl>
  </w:abstractNum>
  <w:abstractNum w:abstractNumId="439">
    <w:nsid w:val="64574ED8"/>
    <w:multiLevelType w:val="singleLevel"/>
    <w:tmpl w:val="64574ED8"/>
    <w:lvl w:ilvl="0" w:tentative="0">
      <w:start w:val="0"/>
      <w:numFmt w:val="bullet"/>
      <w:lvlText w:val="•"/>
      <w:lvlJc w:val="left"/>
      <w:rPr>
        <w:color w:val="3370FF"/>
      </w:rPr>
    </w:lvl>
  </w:abstractNum>
  <w:abstractNum w:abstractNumId="440">
    <w:nsid w:val="64C0CB79"/>
    <w:multiLevelType w:val="singleLevel"/>
    <w:tmpl w:val="64C0CB79"/>
    <w:lvl w:ilvl="0" w:tentative="0">
      <w:start w:val="3"/>
      <w:numFmt w:val="decimal"/>
      <w:lvlText w:val="%1."/>
      <w:lvlJc w:val="left"/>
      <w:rPr>
        <w:color w:val="3370FF"/>
      </w:rPr>
    </w:lvl>
  </w:abstractNum>
  <w:abstractNum w:abstractNumId="441">
    <w:nsid w:val="651422BE"/>
    <w:multiLevelType w:val="singleLevel"/>
    <w:tmpl w:val="651422BE"/>
    <w:lvl w:ilvl="0" w:tentative="0">
      <w:start w:val="14"/>
      <w:numFmt w:val="decimal"/>
      <w:lvlText w:val="%1."/>
      <w:lvlJc w:val="left"/>
      <w:rPr>
        <w:color w:val="3370FF"/>
      </w:rPr>
    </w:lvl>
  </w:abstractNum>
  <w:abstractNum w:abstractNumId="442">
    <w:nsid w:val="651AF6BB"/>
    <w:multiLevelType w:val="singleLevel"/>
    <w:tmpl w:val="651AF6BB"/>
    <w:lvl w:ilvl="0" w:tentative="0">
      <w:start w:val="4"/>
      <w:numFmt w:val="decimal"/>
      <w:lvlText w:val="%1."/>
      <w:lvlJc w:val="left"/>
      <w:rPr>
        <w:color w:val="3370FF"/>
      </w:rPr>
    </w:lvl>
  </w:abstractNum>
  <w:abstractNum w:abstractNumId="443">
    <w:nsid w:val="659EB354"/>
    <w:multiLevelType w:val="singleLevel"/>
    <w:tmpl w:val="659EB354"/>
    <w:lvl w:ilvl="0" w:tentative="0">
      <w:start w:val="0"/>
      <w:numFmt w:val="bullet"/>
      <w:lvlText w:val="•"/>
      <w:lvlJc w:val="left"/>
      <w:rPr>
        <w:color w:val="3370FF"/>
      </w:rPr>
    </w:lvl>
  </w:abstractNum>
  <w:abstractNum w:abstractNumId="444">
    <w:nsid w:val="65CD0074"/>
    <w:multiLevelType w:val="singleLevel"/>
    <w:tmpl w:val="65CD0074"/>
    <w:lvl w:ilvl="0" w:tentative="0">
      <w:start w:val="0"/>
      <w:numFmt w:val="bullet"/>
      <w:lvlText w:val="•"/>
      <w:lvlJc w:val="left"/>
      <w:rPr>
        <w:color w:val="3370FF"/>
      </w:rPr>
    </w:lvl>
  </w:abstractNum>
  <w:abstractNum w:abstractNumId="445">
    <w:nsid w:val="6764C469"/>
    <w:multiLevelType w:val="singleLevel"/>
    <w:tmpl w:val="6764C469"/>
    <w:lvl w:ilvl="0" w:tentative="0">
      <w:start w:val="0"/>
      <w:numFmt w:val="bullet"/>
      <w:lvlText w:val="•"/>
      <w:lvlJc w:val="left"/>
      <w:rPr>
        <w:color w:val="3370FF"/>
      </w:rPr>
    </w:lvl>
  </w:abstractNum>
  <w:abstractNum w:abstractNumId="446">
    <w:nsid w:val="68259700"/>
    <w:multiLevelType w:val="singleLevel"/>
    <w:tmpl w:val="68259700"/>
    <w:lvl w:ilvl="0" w:tentative="0">
      <w:start w:val="0"/>
      <w:numFmt w:val="bullet"/>
      <w:lvlText w:val="•"/>
      <w:lvlJc w:val="left"/>
      <w:rPr>
        <w:color w:val="3370FF"/>
      </w:rPr>
    </w:lvl>
  </w:abstractNum>
  <w:abstractNum w:abstractNumId="447">
    <w:nsid w:val="68B298F7"/>
    <w:multiLevelType w:val="singleLevel"/>
    <w:tmpl w:val="68B298F7"/>
    <w:lvl w:ilvl="0" w:tentative="0">
      <w:start w:val="0"/>
      <w:numFmt w:val="bullet"/>
      <w:lvlText w:val="•"/>
      <w:lvlJc w:val="left"/>
      <w:rPr>
        <w:color w:val="3370FF"/>
      </w:rPr>
    </w:lvl>
  </w:abstractNum>
  <w:abstractNum w:abstractNumId="448">
    <w:nsid w:val="698BD973"/>
    <w:multiLevelType w:val="singleLevel"/>
    <w:tmpl w:val="698BD973"/>
    <w:lvl w:ilvl="0" w:tentative="0">
      <w:start w:val="0"/>
      <w:numFmt w:val="bullet"/>
      <w:lvlText w:val="•"/>
      <w:lvlJc w:val="left"/>
      <w:rPr>
        <w:color w:val="3370FF"/>
      </w:rPr>
    </w:lvl>
  </w:abstractNum>
  <w:abstractNum w:abstractNumId="449">
    <w:nsid w:val="6AABDF48"/>
    <w:multiLevelType w:val="singleLevel"/>
    <w:tmpl w:val="6AABDF48"/>
    <w:lvl w:ilvl="0" w:tentative="0">
      <w:start w:val="3"/>
      <w:numFmt w:val="decimal"/>
      <w:lvlText w:val="%1."/>
      <w:lvlJc w:val="left"/>
      <w:rPr>
        <w:color w:val="3370FF"/>
      </w:rPr>
    </w:lvl>
  </w:abstractNum>
  <w:abstractNum w:abstractNumId="450">
    <w:nsid w:val="6AFC2A1C"/>
    <w:multiLevelType w:val="singleLevel"/>
    <w:tmpl w:val="6AFC2A1C"/>
    <w:lvl w:ilvl="0" w:tentative="0">
      <w:start w:val="0"/>
      <w:numFmt w:val="bullet"/>
      <w:lvlText w:val="•"/>
      <w:lvlJc w:val="left"/>
      <w:rPr>
        <w:color w:val="3370FF"/>
      </w:rPr>
    </w:lvl>
  </w:abstractNum>
  <w:abstractNum w:abstractNumId="451">
    <w:nsid w:val="6B20502E"/>
    <w:multiLevelType w:val="singleLevel"/>
    <w:tmpl w:val="6B20502E"/>
    <w:lvl w:ilvl="0" w:tentative="0">
      <w:start w:val="0"/>
      <w:numFmt w:val="bullet"/>
      <w:lvlText w:val="•"/>
      <w:lvlJc w:val="left"/>
      <w:rPr>
        <w:color w:val="3370FF"/>
      </w:rPr>
    </w:lvl>
  </w:abstractNum>
  <w:abstractNum w:abstractNumId="452">
    <w:nsid w:val="6C0BE2D1"/>
    <w:multiLevelType w:val="singleLevel"/>
    <w:tmpl w:val="6C0BE2D1"/>
    <w:lvl w:ilvl="0" w:tentative="0">
      <w:start w:val="0"/>
      <w:numFmt w:val="bullet"/>
      <w:lvlText w:val="•"/>
      <w:lvlJc w:val="left"/>
      <w:rPr>
        <w:color w:val="3370FF"/>
      </w:rPr>
    </w:lvl>
  </w:abstractNum>
  <w:abstractNum w:abstractNumId="453">
    <w:nsid w:val="6C6B92AA"/>
    <w:multiLevelType w:val="singleLevel"/>
    <w:tmpl w:val="6C6B92AA"/>
    <w:lvl w:ilvl="0" w:tentative="0">
      <w:start w:val="0"/>
      <w:numFmt w:val="bullet"/>
      <w:lvlText w:val="•"/>
      <w:lvlJc w:val="left"/>
      <w:rPr>
        <w:color w:val="3370FF"/>
      </w:rPr>
    </w:lvl>
  </w:abstractNum>
  <w:abstractNum w:abstractNumId="454">
    <w:nsid w:val="6C740873"/>
    <w:multiLevelType w:val="singleLevel"/>
    <w:tmpl w:val="6C740873"/>
    <w:lvl w:ilvl="0" w:tentative="0">
      <w:start w:val="0"/>
      <w:numFmt w:val="bullet"/>
      <w:lvlText w:val="•"/>
      <w:lvlJc w:val="left"/>
      <w:rPr>
        <w:color w:val="3370FF"/>
      </w:rPr>
    </w:lvl>
  </w:abstractNum>
  <w:abstractNum w:abstractNumId="455">
    <w:nsid w:val="6D423078"/>
    <w:multiLevelType w:val="singleLevel"/>
    <w:tmpl w:val="6D423078"/>
    <w:lvl w:ilvl="0" w:tentative="0">
      <w:start w:val="0"/>
      <w:numFmt w:val="bullet"/>
      <w:lvlText w:val="•"/>
      <w:lvlJc w:val="left"/>
      <w:rPr>
        <w:color w:val="3370FF"/>
      </w:rPr>
    </w:lvl>
  </w:abstractNum>
  <w:abstractNum w:abstractNumId="456">
    <w:nsid w:val="6E840AC9"/>
    <w:multiLevelType w:val="singleLevel"/>
    <w:tmpl w:val="6E840AC9"/>
    <w:lvl w:ilvl="0" w:tentative="0">
      <w:start w:val="0"/>
      <w:numFmt w:val="bullet"/>
      <w:lvlText w:val="•"/>
      <w:lvlJc w:val="left"/>
      <w:rPr>
        <w:color w:val="3370FF"/>
      </w:rPr>
    </w:lvl>
  </w:abstractNum>
  <w:abstractNum w:abstractNumId="457">
    <w:nsid w:val="6EA3DCF1"/>
    <w:multiLevelType w:val="singleLevel"/>
    <w:tmpl w:val="6EA3DCF1"/>
    <w:lvl w:ilvl="0" w:tentative="0">
      <w:start w:val="0"/>
      <w:numFmt w:val="bullet"/>
      <w:lvlText w:val="•"/>
      <w:lvlJc w:val="left"/>
      <w:rPr>
        <w:color w:val="3370FF"/>
      </w:rPr>
    </w:lvl>
  </w:abstractNum>
  <w:abstractNum w:abstractNumId="458">
    <w:nsid w:val="6F600250"/>
    <w:multiLevelType w:val="singleLevel"/>
    <w:tmpl w:val="6F600250"/>
    <w:lvl w:ilvl="0" w:tentative="0">
      <w:start w:val="2"/>
      <w:numFmt w:val="decimal"/>
      <w:lvlText w:val="%1."/>
      <w:lvlJc w:val="left"/>
      <w:rPr>
        <w:color w:val="3370FF"/>
      </w:rPr>
    </w:lvl>
  </w:abstractNum>
  <w:abstractNum w:abstractNumId="459">
    <w:nsid w:val="6FAFF6A1"/>
    <w:multiLevelType w:val="singleLevel"/>
    <w:tmpl w:val="6FAFF6A1"/>
    <w:lvl w:ilvl="0" w:tentative="0">
      <w:start w:val="0"/>
      <w:numFmt w:val="bullet"/>
      <w:lvlText w:val="•"/>
      <w:lvlJc w:val="left"/>
      <w:rPr>
        <w:color w:val="3370FF"/>
      </w:rPr>
    </w:lvl>
  </w:abstractNum>
  <w:abstractNum w:abstractNumId="460">
    <w:nsid w:val="700FDCEF"/>
    <w:multiLevelType w:val="singleLevel"/>
    <w:tmpl w:val="700FDCEF"/>
    <w:lvl w:ilvl="0" w:tentative="0">
      <w:start w:val="0"/>
      <w:numFmt w:val="bullet"/>
      <w:lvlText w:val="•"/>
      <w:lvlJc w:val="left"/>
      <w:rPr>
        <w:color w:val="3370FF"/>
      </w:rPr>
    </w:lvl>
  </w:abstractNum>
  <w:abstractNum w:abstractNumId="461">
    <w:nsid w:val="70381596"/>
    <w:multiLevelType w:val="singleLevel"/>
    <w:tmpl w:val="70381596"/>
    <w:lvl w:ilvl="0" w:tentative="0">
      <w:start w:val="0"/>
      <w:numFmt w:val="bullet"/>
      <w:lvlText w:val="•"/>
      <w:lvlJc w:val="left"/>
      <w:rPr>
        <w:color w:val="3370FF"/>
      </w:rPr>
    </w:lvl>
  </w:abstractNum>
  <w:abstractNum w:abstractNumId="462">
    <w:nsid w:val="70AE371C"/>
    <w:multiLevelType w:val="singleLevel"/>
    <w:tmpl w:val="70AE371C"/>
    <w:lvl w:ilvl="0" w:tentative="0">
      <w:start w:val="2"/>
      <w:numFmt w:val="decimal"/>
      <w:lvlText w:val="%1."/>
      <w:lvlJc w:val="left"/>
      <w:rPr>
        <w:color w:val="3370FF"/>
      </w:rPr>
    </w:lvl>
  </w:abstractNum>
  <w:abstractNum w:abstractNumId="463">
    <w:nsid w:val="70F95E71"/>
    <w:multiLevelType w:val="singleLevel"/>
    <w:tmpl w:val="70F95E71"/>
    <w:lvl w:ilvl="0" w:tentative="0">
      <w:start w:val="0"/>
      <w:numFmt w:val="bullet"/>
      <w:lvlText w:val="•"/>
      <w:lvlJc w:val="left"/>
      <w:rPr>
        <w:color w:val="3370FF"/>
      </w:rPr>
    </w:lvl>
  </w:abstractNum>
  <w:abstractNum w:abstractNumId="464">
    <w:nsid w:val="72183CF9"/>
    <w:multiLevelType w:val="singleLevel"/>
    <w:tmpl w:val="72183CF9"/>
    <w:lvl w:ilvl="0" w:tentative="0">
      <w:start w:val="3"/>
      <w:numFmt w:val="decimal"/>
      <w:lvlText w:val="%1."/>
      <w:lvlJc w:val="left"/>
      <w:rPr>
        <w:color w:val="3370FF"/>
      </w:rPr>
    </w:lvl>
  </w:abstractNum>
  <w:abstractNum w:abstractNumId="465">
    <w:nsid w:val="72D8DA4C"/>
    <w:multiLevelType w:val="singleLevel"/>
    <w:tmpl w:val="72D8DA4C"/>
    <w:lvl w:ilvl="0" w:tentative="0">
      <w:start w:val="0"/>
      <w:numFmt w:val="bullet"/>
      <w:lvlText w:val="•"/>
      <w:lvlJc w:val="left"/>
      <w:rPr>
        <w:color w:val="3370FF"/>
      </w:rPr>
    </w:lvl>
  </w:abstractNum>
  <w:abstractNum w:abstractNumId="466">
    <w:nsid w:val="72E803E3"/>
    <w:multiLevelType w:val="singleLevel"/>
    <w:tmpl w:val="72E803E3"/>
    <w:lvl w:ilvl="0" w:tentative="0">
      <w:start w:val="0"/>
      <w:numFmt w:val="bullet"/>
      <w:lvlText w:val="•"/>
      <w:lvlJc w:val="left"/>
      <w:rPr>
        <w:color w:val="3370FF"/>
      </w:rPr>
    </w:lvl>
  </w:abstractNum>
  <w:abstractNum w:abstractNumId="467">
    <w:nsid w:val="7321C756"/>
    <w:multiLevelType w:val="singleLevel"/>
    <w:tmpl w:val="7321C756"/>
    <w:lvl w:ilvl="0" w:tentative="0">
      <w:start w:val="0"/>
      <w:numFmt w:val="bullet"/>
      <w:lvlText w:val="•"/>
      <w:lvlJc w:val="left"/>
      <w:rPr>
        <w:color w:val="3370FF"/>
      </w:rPr>
    </w:lvl>
  </w:abstractNum>
  <w:abstractNum w:abstractNumId="468">
    <w:nsid w:val="744F3566"/>
    <w:multiLevelType w:val="singleLevel"/>
    <w:tmpl w:val="744F3566"/>
    <w:lvl w:ilvl="0" w:tentative="0">
      <w:start w:val="0"/>
      <w:numFmt w:val="bullet"/>
      <w:lvlText w:val="•"/>
      <w:lvlJc w:val="left"/>
      <w:rPr>
        <w:color w:val="3370FF"/>
      </w:rPr>
    </w:lvl>
  </w:abstractNum>
  <w:abstractNum w:abstractNumId="469">
    <w:nsid w:val="746DB97C"/>
    <w:multiLevelType w:val="singleLevel"/>
    <w:tmpl w:val="746DB97C"/>
    <w:lvl w:ilvl="0" w:tentative="0">
      <w:start w:val="0"/>
      <w:numFmt w:val="bullet"/>
      <w:lvlText w:val="•"/>
      <w:lvlJc w:val="left"/>
      <w:rPr>
        <w:color w:val="3370FF"/>
      </w:rPr>
    </w:lvl>
  </w:abstractNum>
  <w:abstractNum w:abstractNumId="470">
    <w:nsid w:val="7499D7B3"/>
    <w:multiLevelType w:val="singleLevel"/>
    <w:tmpl w:val="7499D7B3"/>
    <w:lvl w:ilvl="0" w:tentative="0">
      <w:start w:val="0"/>
      <w:numFmt w:val="bullet"/>
      <w:lvlText w:val="•"/>
      <w:lvlJc w:val="left"/>
      <w:rPr>
        <w:color w:val="3370FF"/>
      </w:rPr>
    </w:lvl>
  </w:abstractNum>
  <w:abstractNum w:abstractNumId="471">
    <w:nsid w:val="74C28B35"/>
    <w:multiLevelType w:val="singleLevel"/>
    <w:tmpl w:val="74C28B35"/>
    <w:lvl w:ilvl="0" w:tentative="0">
      <w:start w:val="0"/>
      <w:numFmt w:val="bullet"/>
      <w:lvlText w:val="•"/>
      <w:lvlJc w:val="left"/>
      <w:rPr>
        <w:color w:val="3370FF"/>
      </w:rPr>
    </w:lvl>
  </w:abstractNum>
  <w:abstractNum w:abstractNumId="472">
    <w:nsid w:val="75C77F0D"/>
    <w:multiLevelType w:val="singleLevel"/>
    <w:tmpl w:val="75C77F0D"/>
    <w:lvl w:ilvl="0" w:tentative="0">
      <w:start w:val="0"/>
      <w:numFmt w:val="bullet"/>
      <w:lvlText w:val="•"/>
      <w:lvlJc w:val="left"/>
      <w:rPr>
        <w:color w:val="3370FF"/>
      </w:rPr>
    </w:lvl>
  </w:abstractNum>
  <w:abstractNum w:abstractNumId="473">
    <w:nsid w:val="761AFD5F"/>
    <w:multiLevelType w:val="singleLevel"/>
    <w:tmpl w:val="761AFD5F"/>
    <w:lvl w:ilvl="0" w:tentative="0">
      <w:start w:val="0"/>
      <w:numFmt w:val="bullet"/>
      <w:lvlText w:val="•"/>
      <w:lvlJc w:val="left"/>
      <w:rPr>
        <w:color w:val="3370FF"/>
      </w:rPr>
    </w:lvl>
  </w:abstractNum>
  <w:abstractNum w:abstractNumId="474">
    <w:nsid w:val="7657892B"/>
    <w:multiLevelType w:val="singleLevel"/>
    <w:tmpl w:val="7657892B"/>
    <w:lvl w:ilvl="0" w:tentative="0">
      <w:start w:val="0"/>
      <w:numFmt w:val="bullet"/>
      <w:lvlText w:val="•"/>
      <w:lvlJc w:val="left"/>
      <w:rPr>
        <w:color w:val="3370FF"/>
      </w:rPr>
    </w:lvl>
  </w:abstractNum>
  <w:abstractNum w:abstractNumId="475">
    <w:nsid w:val="76A26DF9"/>
    <w:multiLevelType w:val="singleLevel"/>
    <w:tmpl w:val="76A26DF9"/>
    <w:lvl w:ilvl="0" w:tentative="0">
      <w:start w:val="0"/>
      <w:numFmt w:val="bullet"/>
      <w:lvlText w:val="•"/>
      <w:lvlJc w:val="left"/>
      <w:rPr>
        <w:color w:val="3370FF"/>
      </w:rPr>
    </w:lvl>
  </w:abstractNum>
  <w:abstractNum w:abstractNumId="476">
    <w:nsid w:val="773C851D"/>
    <w:multiLevelType w:val="singleLevel"/>
    <w:tmpl w:val="773C851D"/>
    <w:lvl w:ilvl="0" w:tentative="0">
      <w:start w:val="0"/>
      <w:numFmt w:val="bullet"/>
      <w:lvlText w:val="•"/>
      <w:lvlJc w:val="left"/>
      <w:rPr>
        <w:color w:val="3370FF"/>
      </w:rPr>
    </w:lvl>
  </w:abstractNum>
  <w:abstractNum w:abstractNumId="477">
    <w:nsid w:val="77633216"/>
    <w:multiLevelType w:val="singleLevel"/>
    <w:tmpl w:val="77633216"/>
    <w:lvl w:ilvl="0" w:tentative="0">
      <w:start w:val="0"/>
      <w:numFmt w:val="bullet"/>
      <w:lvlText w:val="•"/>
      <w:lvlJc w:val="left"/>
      <w:rPr>
        <w:color w:val="3370FF"/>
      </w:rPr>
    </w:lvl>
  </w:abstractNum>
  <w:abstractNum w:abstractNumId="478">
    <w:nsid w:val="77ECEA79"/>
    <w:multiLevelType w:val="singleLevel"/>
    <w:tmpl w:val="77ECEA79"/>
    <w:lvl w:ilvl="0" w:tentative="0">
      <w:start w:val="0"/>
      <w:numFmt w:val="bullet"/>
      <w:lvlText w:val="•"/>
      <w:lvlJc w:val="left"/>
      <w:rPr>
        <w:color w:val="3370FF"/>
      </w:rPr>
    </w:lvl>
  </w:abstractNum>
  <w:abstractNum w:abstractNumId="479">
    <w:nsid w:val="79AA4FA4"/>
    <w:multiLevelType w:val="singleLevel"/>
    <w:tmpl w:val="79AA4FA4"/>
    <w:lvl w:ilvl="0" w:tentative="0">
      <w:start w:val="0"/>
      <w:numFmt w:val="bullet"/>
      <w:lvlText w:val="•"/>
      <w:lvlJc w:val="left"/>
      <w:rPr>
        <w:color w:val="3370FF"/>
      </w:rPr>
    </w:lvl>
  </w:abstractNum>
  <w:abstractNum w:abstractNumId="480">
    <w:nsid w:val="7B1E29B8"/>
    <w:multiLevelType w:val="singleLevel"/>
    <w:tmpl w:val="7B1E29B8"/>
    <w:lvl w:ilvl="0" w:tentative="0">
      <w:start w:val="0"/>
      <w:numFmt w:val="bullet"/>
      <w:lvlText w:val="•"/>
      <w:lvlJc w:val="left"/>
      <w:rPr>
        <w:color w:val="3370FF"/>
      </w:rPr>
    </w:lvl>
  </w:abstractNum>
  <w:abstractNum w:abstractNumId="481">
    <w:nsid w:val="7C246926"/>
    <w:multiLevelType w:val="singleLevel"/>
    <w:tmpl w:val="7C246926"/>
    <w:lvl w:ilvl="0" w:tentative="0">
      <w:start w:val="0"/>
      <w:numFmt w:val="bullet"/>
      <w:lvlText w:val="•"/>
      <w:lvlJc w:val="left"/>
      <w:rPr>
        <w:color w:val="3370FF"/>
      </w:rPr>
    </w:lvl>
  </w:abstractNum>
  <w:abstractNum w:abstractNumId="482">
    <w:nsid w:val="7DEC2089"/>
    <w:multiLevelType w:val="singleLevel"/>
    <w:tmpl w:val="7DEC2089"/>
    <w:lvl w:ilvl="0" w:tentative="0">
      <w:start w:val="0"/>
      <w:numFmt w:val="bullet"/>
      <w:lvlText w:val="•"/>
      <w:lvlJc w:val="left"/>
      <w:rPr>
        <w:color w:val="3370FF"/>
      </w:rPr>
    </w:lvl>
  </w:abstractNum>
  <w:abstractNum w:abstractNumId="483">
    <w:nsid w:val="7F5F03EB"/>
    <w:multiLevelType w:val="singleLevel"/>
    <w:tmpl w:val="7F5F03EB"/>
    <w:lvl w:ilvl="0" w:tentative="0">
      <w:start w:val="1"/>
      <w:numFmt w:val="decimal"/>
      <w:lvlText w:val="%1."/>
      <w:lvlJc w:val="left"/>
      <w:rPr>
        <w:color w:val="3370FF"/>
      </w:rPr>
    </w:lvl>
  </w:abstractNum>
  <w:abstractNum w:abstractNumId="484">
    <w:nsid w:val="7FA228FC"/>
    <w:multiLevelType w:val="singleLevel"/>
    <w:tmpl w:val="7FA228FC"/>
    <w:lvl w:ilvl="0" w:tentative="0">
      <w:start w:val="0"/>
      <w:numFmt w:val="bullet"/>
      <w:lvlText w:val="•"/>
      <w:lvlJc w:val="left"/>
      <w:rPr>
        <w:color w:val="3370FF"/>
      </w:rPr>
    </w:lvl>
  </w:abstractNum>
  <w:num w:numId="1">
    <w:abstractNumId w:val="243"/>
  </w:num>
  <w:num w:numId="2">
    <w:abstractNumId w:val="155"/>
  </w:num>
  <w:num w:numId="3">
    <w:abstractNumId w:val="416"/>
  </w:num>
  <w:num w:numId="4">
    <w:abstractNumId w:val="122"/>
  </w:num>
  <w:num w:numId="5">
    <w:abstractNumId w:val="102"/>
  </w:num>
  <w:num w:numId="6">
    <w:abstractNumId w:val="254"/>
  </w:num>
  <w:num w:numId="7">
    <w:abstractNumId w:val="316"/>
  </w:num>
  <w:num w:numId="8">
    <w:abstractNumId w:val="464"/>
  </w:num>
  <w:num w:numId="9">
    <w:abstractNumId w:val="247"/>
  </w:num>
  <w:num w:numId="10">
    <w:abstractNumId w:val="28"/>
  </w:num>
  <w:num w:numId="11">
    <w:abstractNumId w:val="322"/>
  </w:num>
  <w:num w:numId="12">
    <w:abstractNumId w:val="418"/>
  </w:num>
  <w:num w:numId="13">
    <w:abstractNumId w:val="142"/>
  </w:num>
  <w:num w:numId="14">
    <w:abstractNumId w:val="394"/>
  </w:num>
  <w:num w:numId="15">
    <w:abstractNumId w:val="226"/>
  </w:num>
  <w:num w:numId="16">
    <w:abstractNumId w:val="311"/>
  </w:num>
  <w:num w:numId="17">
    <w:abstractNumId w:val="177"/>
  </w:num>
  <w:num w:numId="18">
    <w:abstractNumId w:val="171"/>
  </w:num>
  <w:num w:numId="19">
    <w:abstractNumId w:val="50"/>
  </w:num>
  <w:num w:numId="20">
    <w:abstractNumId w:val="388"/>
  </w:num>
  <w:num w:numId="21">
    <w:abstractNumId w:val="432"/>
  </w:num>
  <w:num w:numId="22">
    <w:abstractNumId w:val="274"/>
  </w:num>
  <w:num w:numId="23">
    <w:abstractNumId w:val="376"/>
  </w:num>
  <w:num w:numId="24">
    <w:abstractNumId w:val="93"/>
  </w:num>
  <w:num w:numId="25">
    <w:abstractNumId w:val="481"/>
  </w:num>
  <w:num w:numId="26">
    <w:abstractNumId w:val="478"/>
  </w:num>
  <w:num w:numId="27">
    <w:abstractNumId w:val="119"/>
  </w:num>
  <w:num w:numId="28">
    <w:abstractNumId w:val="436"/>
  </w:num>
  <w:num w:numId="29">
    <w:abstractNumId w:val="29"/>
  </w:num>
  <w:num w:numId="30">
    <w:abstractNumId w:val="350"/>
  </w:num>
  <w:num w:numId="31">
    <w:abstractNumId w:val="6"/>
  </w:num>
  <w:num w:numId="32">
    <w:abstractNumId w:val="412"/>
  </w:num>
  <w:num w:numId="33">
    <w:abstractNumId w:val="482"/>
  </w:num>
  <w:num w:numId="34">
    <w:abstractNumId w:val="2"/>
  </w:num>
  <w:num w:numId="35">
    <w:abstractNumId w:val="310"/>
  </w:num>
  <w:num w:numId="36">
    <w:abstractNumId w:val="396"/>
  </w:num>
  <w:num w:numId="37">
    <w:abstractNumId w:val="230"/>
  </w:num>
  <w:num w:numId="38">
    <w:abstractNumId w:val="186"/>
  </w:num>
  <w:num w:numId="39">
    <w:abstractNumId w:val="331"/>
  </w:num>
  <w:num w:numId="40">
    <w:abstractNumId w:val="479"/>
  </w:num>
  <w:num w:numId="41">
    <w:abstractNumId w:val="110"/>
  </w:num>
  <w:num w:numId="42">
    <w:abstractNumId w:val="26"/>
  </w:num>
  <w:num w:numId="43">
    <w:abstractNumId w:val="105"/>
  </w:num>
  <w:num w:numId="44">
    <w:abstractNumId w:val="425"/>
  </w:num>
  <w:num w:numId="45">
    <w:abstractNumId w:val="5"/>
  </w:num>
  <w:num w:numId="46">
    <w:abstractNumId w:val="297"/>
  </w:num>
  <w:num w:numId="47">
    <w:abstractNumId w:val="17"/>
  </w:num>
  <w:num w:numId="48">
    <w:abstractNumId w:val="430"/>
  </w:num>
  <w:num w:numId="49">
    <w:abstractNumId w:val="471"/>
  </w:num>
  <w:num w:numId="50">
    <w:abstractNumId w:val="389"/>
  </w:num>
  <w:num w:numId="51">
    <w:abstractNumId w:val="335"/>
  </w:num>
  <w:num w:numId="52">
    <w:abstractNumId w:val="444"/>
  </w:num>
  <w:num w:numId="53">
    <w:abstractNumId w:val="260"/>
  </w:num>
  <w:num w:numId="54">
    <w:abstractNumId w:val="270"/>
  </w:num>
  <w:num w:numId="55">
    <w:abstractNumId w:val="170"/>
  </w:num>
  <w:num w:numId="56">
    <w:abstractNumId w:val="338"/>
  </w:num>
  <w:num w:numId="57">
    <w:abstractNumId w:val="302"/>
  </w:num>
  <w:num w:numId="58">
    <w:abstractNumId w:val="214"/>
  </w:num>
  <w:num w:numId="59">
    <w:abstractNumId w:val="309"/>
  </w:num>
  <w:num w:numId="60">
    <w:abstractNumId w:val="99"/>
  </w:num>
  <w:num w:numId="61">
    <w:abstractNumId w:val="365"/>
  </w:num>
  <w:num w:numId="62">
    <w:abstractNumId w:val="278"/>
  </w:num>
  <w:num w:numId="63">
    <w:abstractNumId w:val="344"/>
  </w:num>
  <w:num w:numId="64">
    <w:abstractNumId w:val="250"/>
  </w:num>
  <w:num w:numId="65">
    <w:abstractNumId w:val="128"/>
  </w:num>
  <w:num w:numId="66">
    <w:abstractNumId w:val="285"/>
  </w:num>
  <w:num w:numId="67">
    <w:abstractNumId w:val="97"/>
  </w:num>
  <w:num w:numId="68">
    <w:abstractNumId w:val="356"/>
  </w:num>
  <w:num w:numId="69">
    <w:abstractNumId w:val="62"/>
  </w:num>
  <w:num w:numId="70">
    <w:abstractNumId w:val="228"/>
  </w:num>
  <w:num w:numId="71">
    <w:abstractNumId w:val="330"/>
  </w:num>
  <w:num w:numId="72">
    <w:abstractNumId w:val="239"/>
  </w:num>
  <w:num w:numId="73">
    <w:abstractNumId w:val="293"/>
  </w:num>
  <w:num w:numId="74">
    <w:abstractNumId w:val="460"/>
  </w:num>
  <w:num w:numId="75">
    <w:abstractNumId w:val="194"/>
  </w:num>
  <w:num w:numId="76">
    <w:abstractNumId w:val="135"/>
  </w:num>
  <w:num w:numId="77">
    <w:abstractNumId w:val="61"/>
  </w:num>
  <w:num w:numId="78">
    <w:abstractNumId w:val="477"/>
  </w:num>
  <w:num w:numId="79">
    <w:abstractNumId w:val="173"/>
  </w:num>
  <w:num w:numId="80">
    <w:abstractNumId w:val="104"/>
  </w:num>
  <w:num w:numId="81">
    <w:abstractNumId w:val="329"/>
  </w:num>
  <w:num w:numId="82">
    <w:abstractNumId w:val="199"/>
  </w:num>
  <w:num w:numId="83">
    <w:abstractNumId w:val="44"/>
  </w:num>
  <w:num w:numId="84">
    <w:abstractNumId w:val="417"/>
  </w:num>
  <w:num w:numId="85">
    <w:abstractNumId w:val="116"/>
  </w:num>
  <w:num w:numId="86">
    <w:abstractNumId w:val="92"/>
  </w:num>
  <w:num w:numId="87">
    <w:abstractNumId w:val="32"/>
  </w:num>
  <w:num w:numId="88">
    <w:abstractNumId w:val="53"/>
  </w:num>
  <w:num w:numId="89">
    <w:abstractNumId w:val="80"/>
  </w:num>
  <w:num w:numId="90">
    <w:abstractNumId w:val="27"/>
  </w:num>
  <w:num w:numId="91">
    <w:abstractNumId w:val="300"/>
  </w:num>
  <w:num w:numId="92">
    <w:abstractNumId w:val="118"/>
  </w:num>
  <w:num w:numId="93">
    <w:abstractNumId w:val="289"/>
  </w:num>
  <w:num w:numId="94">
    <w:abstractNumId w:val="160"/>
  </w:num>
  <w:num w:numId="95">
    <w:abstractNumId w:val="447"/>
  </w:num>
  <w:num w:numId="96">
    <w:abstractNumId w:val="0"/>
  </w:num>
  <w:num w:numId="97">
    <w:abstractNumId w:val="114"/>
  </w:num>
  <w:num w:numId="98">
    <w:abstractNumId w:val="227"/>
  </w:num>
  <w:num w:numId="99">
    <w:abstractNumId w:val="391"/>
  </w:num>
  <w:num w:numId="100">
    <w:abstractNumId w:val="282"/>
  </w:num>
  <w:num w:numId="101">
    <w:abstractNumId w:val="48"/>
  </w:num>
  <w:num w:numId="102">
    <w:abstractNumId w:val="185"/>
  </w:num>
  <w:num w:numId="103">
    <w:abstractNumId w:val="298"/>
  </w:num>
  <w:num w:numId="104">
    <w:abstractNumId w:val="383"/>
  </w:num>
  <w:num w:numId="105">
    <w:abstractNumId w:val="79"/>
  </w:num>
  <w:num w:numId="106">
    <w:abstractNumId w:val="434"/>
  </w:num>
  <w:num w:numId="107">
    <w:abstractNumId w:val="3"/>
  </w:num>
  <w:num w:numId="108">
    <w:abstractNumId w:val="11"/>
  </w:num>
  <w:num w:numId="109">
    <w:abstractNumId w:val="245"/>
  </w:num>
  <w:num w:numId="110">
    <w:abstractNumId w:val="58"/>
  </w:num>
  <w:num w:numId="111">
    <w:abstractNumId w:val="125"/>
  </w:num>
  <w:num w:numId="112">
    <w:abstractNumId w:val="144"/>
  </w:num>
  <w:num w:numId="113">
    <w:abstractNumId w:val="225"/>
  </w:num>
  <w:num w:numId="114">
    <w:abstractNumId w:val="429"/>
  </w:num>
  <w:num w:numId="115">
    <w:abstractNumId w:val="221"/>
  </w:num>
  <w:num w:numId="116">
    <w:abstractNumId w:val="406"/>
  </w:num>
  <w:num w:numId="117">
    <w:abstractNumId w:val="306"/>
  </w:num>
  <w:num w:numId="118">
    <w:abstractNumId w:val="41"/>
  </w:num>
  <w:num w:numId="119">
    <w:abstractNumId w:val="253"/>
  </w:num>
  <w:num w:numId="120">
    <w:abstractNumId w:val="56"/>
  </w:num>
  <w:num w:numId="121">
    <w:abstractNumId w:val="323"/>
  </w:num>
  <w:num w:numId="122">
    <w:abstractNumId w:val="403"/>
  </w:num>
  <w:num w:numId="123">
    <w:abstractNumId w:val="153"/>
  </w:num>
  <w:num w:numId="124">
    <w:abstractNumId w:val="49"/>
  </w:num>
  <w:num w:numId="125">
    <w:abstractNumId w:val="314"/>
  </w:num>
  <w:num w:numId="126">
    <w:abstractNumId w:val="366"/>
  </w:num>
  <w:num w:numId="127">
    <w:abstractNumId w:val="283"/>
  </w:num>
  <w:num w:numId="128">
    <w:abstractNumId w:val="395"/>
  </w:num>
  <w:num w:numId="129">
    <w:abstractNumId w:val="402"/>
  </w:num>
  <w:num w:numId="130">
    <w:abstractNumId w:val="307"/>
  </w:num>
  <w:num w:numId="131">
    <w:abstractNumId w:val="196"/>
  </w:num>
  <w:num w:numId="132">
    <w:abstractNumId w:val="54"/>
  </w:num>
  <w:num w:numId="133">
    <w:abstractNumId w:val="351"/>
  </w:num>
  <w:num w:numId="134">
    <w:abstractNumId w:val="363"/>
  </w:num>
  <w:num w:numId="135">
    <w:abstractNumId w:val="272"/>
  </w:num>
  <w:num w:numId="136">
    <w:abstractNumId w:val="455"/>
  </w:num>
  <w:num w:numId="137">
    <w:abstractNumId w:val="190"/>
  </w:num>
  <w:num w:numId="138">
    <w:abstractNumId w:val="304"/>
  </w:num>
  <w:num w:numId="139">
    <w:abstractNumId w:val="267"/>
  </w:num>
  <w:num w:numId="140">
    <w:abstractNumId w:val="205"/>
  </w:num>
  <w:num w:numId="141">
    <w:abstractNumId w:val="216"/>
  </w:num>
  <w:num w:numId="142">
    <w:abstractNumId w:val="168"/>
  </w:num>
  <w:num w:numId="143">
    <w:abstractNumId w:val="369"/>
  </w:num>
  <w:num w:numId="144">
    <w:abstractNumId w:val="224"/>
  </w:num>
  <w:num w:numId="145">
    <w:abstractNumId w:val="36"/>
  </w:num>
  <w:num w:numId="146">
    <w:abstractNumId w:val="215"/>
  </w:num>
  <w:num w:numId="147">
    <w:abstractNumId w:val="246"/>
  </w:num>
  <w:num w:numId="148">
    <w:abstractNumId w:val="145"/>
  </w:num>
  <w:num w:numId="149">
    <w:abstractNumId w:val="349"/>
  </w:num>
  <w:num w:numId="150">
    <w:abstractNumId w:val="450"/>
  </w:num>
  <w:num w:numId="151">
    <w:abstractNumId w:val="174"/>
  </w:num>
  <w:num w:numId="152">
    <w:abstractNumId w:val="78"/>
  </w:num>
  <w:num w:numId="153">
    <w:abstractNumId w:val="9"/>
  </w:num>
  <w:num w:numId="154">
    <w:abstractNumId w:val="91"/>
  </w:num>
  <w:num w:numId="155">
    <w:abstractNumId w:val="263"/>
  </w:num>
  <w:num w:numId="156">
    <w:abstractNumId w:val="98"/>
  </w:num>
  <w:num w:numId="157">
    <w:abstractNumId w:val="217"/>
  </w:num>
  <w:num w:numId="158">
    <w:abstractNumId w:val="315"/>
  </w:num>
  <w:num w:numId="159">
    <w:abstractNumId w:val="386"/>
  </w:num>
  <w:num w:numId="160">
    <w:abstractNumId w:val="96"/>
  </w:num>
  <w:num w:numId="161">
    <w:abstractNumId w:val="360"/>
  </w:num>
  <w:num w:numId="162">
    <w:abstractNumId w:val="299"/>
  </w:num>
  <w:num w:numId="163">
    <w:abstractNumId w:val="290"/>
  </w:num>
  <w:num w:numId="164">
    <w:abstractNumId w:val="233"/>
  </w:num>
  <w:num w:numId="165">
    <w:abstractNumId w:val="345"/>
  </w:num>
  <w:num w:numId="166">
    <w:abstractNumId w:val="127"/>
  </w:num>
  <w:num w:numId="167">
    <w:abstractNumId w:val="401"/>
  </w:num>
  <w:num w:numId="168">
    <w:abstractNumId w:val="364"/>
  </w:num>
  <w:num w:numId="169">
    <w:abstractNumId w:val="319"/>
  </w:num>
  <w:num w:numId="170">
    <w:abstractNumId w:val="212"/>
  </w:num>
  <w:num w:numId="171">
    <w:abstractNumId w:val="72"/>
  </w:num>
  <w:num w:numId="172">
    <w:abstractNumId w:val="470"/>
  </w:num>
  <w:num w:numId="173">
    <w:abstractNumId w:val="317"/>
  </w:num>
  <w:num w:numId="174">
    <w:abstractNumId w:val="452"/>
  </w:num>
  <w:num w:numId="175">
    <w:abstractNumId w:val="33"/>
  </w:num>
  <w:num w:numId="176">
    <w:abstractNumId w:val="443"/>
  </w:num>
  <w:num w:numId="177">
    <w:abstractNumId w:val="150"/>
  </w:num>
  <w:num w:numId="178">
    <w:abstractNumId w:val="438"/>
  </w:num>
  <w:num w:numId="179">
    <w:abstractNumId w:val="337"/>
  </w:num>
  <w:num w:numId="180">
    <w:abstractNumId w:val="468"/>
  </w:num>
  <w:num w:numId="181">
    <w:abstractNumId w:val="463"/>
  </w:num>
  <w:num w:numId="182">
    <w:abstractNumId w:val="166"/>
  </w:num>
  <w:num w:numId="183">
    <w:abstractNumId w:val="218"/>
  </w:num>
  <w:num w:numId="184">
    <w:abstractNumId w:val="238"/>
  </w:num>
  <w:num w:numId="185">
    <w:abstractNumId w:val="31"/>
  </w:num>
  <w:num w:numId="186">
    <w:abstractNumId w:val="100"/>
  </w:num>
  <w:num w:numId="187">
    <w:abstractNumId w:val="370"/>
  </w:num>
  <w:num w:numId="188">
    <w:abstractNumId w:val="101"/>
  </w:num>
  <w:num w:numId="189">
    <w:abstractNumId w:val="440"/>
  </w:num>
  <w:num w:numId="190">
    <w:abstractNumId w:val="400"/>
  </w:num>
  <w:num w:numId="191">
    <w:abstractNumId w:val="419"/>
  </w:num>
  <w:num w:numId="192">
    <w:abstractNumId w:val="112"/>
  </w:num>
  <w:num w:numId="193">
    <w:abstractNumId w:val="341"/>
  </w:num>
  <w:num w:numId="194">
    <w:abstractNumId w:val="203"/>
  </w:num>
  <w:num w:numId="195">
    <w:abstractNumId w:val="301"/>
  </w:num>
  <w:num w:numId="196">
    <w:abstractNumId w:val="7"/>
  </w:num>
  <w:num w:numId="197">
    <w:abstractNumId w:val="88"/>
  </w:num>
  <w:num w:numId="198">
    <w:abstractNumId w:val="286"/>
  </w:num>
  <w:num w:numId="199">
    <w:abstractNumId w:val="399"/>
  </w:num>
  <w:num w:numId="200">
    <w:abstractNumId w:val="441"/>
  </w:num>
  <w:num w:numId="201">
    <w:abstractNumId w:val="106"/>
  </w:num>
  <w:num w:numId="202">
    <w:abstractNumId w:val="55"/>
  </w:num>
  <w:num w:numId="203">
    <w:abstractNumId w:val="294"/>
  </w:num>
  <w:num w:numId="204">
    <w:abstractNumId w:val="234"/>
  </w:num>
  <w:num w:numId="205">
    <w:abstractNumId w:val="107"/>
  </w:num>
  <w:num w:numId="206">
    <w:abstractNumId w:val="95"/>
  </w:num>
  <w:num w:numId="207">
    <w:abstractNumId w:val="269"/>
  </w:num>
  <w:num w:numId="208">
    <w:abstractNumId w:val="277"/>
  </w:num>
  <w:num w:numId="209">
    <w:abstractNumId w:val="346"/>
  </w:num>
  <w:num w:numId="210">
    <w:abstractNumId w:val="248"/>
  </w:num>
  <w:num w:numId="211">
    <w:abstractNumId w:val="45"/>
  </w:num>
  <w:num w:numId="212">
    <w:abstractNumId w:val="415"/>
  </w:num>
  <w:num w:numId="213">
    <w:abstractNumId w:val="59"/>
  </w:num>
  <w:num w:numId="214">
    <w:abstractNumId w:val="23"/>
  </w:num>
  <w:num w:numId="215">
    <w:abstractNumId w:val="398"/>
  </w:num>
  <w:num w:numId="216">
    <w:abstractNumId w:val="52"/>
  </w:num>
  <w:num w:numId="217">
    <w:abstractNumId w:val="262"/>
  </w:num>
  <w:num w:numId="218">
    <w:abstractNumId w:val="211"/>
  </w:num>
  <w:num w:numId="219">
    <w:abstractNumId w:val="51"/>
  </w:num>
  <w:num w:numId="220">
    <w:abstractNumId w:val="35"/>
  </w:num>
  <w:num w:numId="221">
    <w:abstractNumId w:val="148"/>
  </w:num>
  <w:num w:numId="222">
    <w:abstractNumId w:val="38"/>
  </w:num>
  <w:num w:numId="223">
    <w:abstractNumId w:val="82"/>
  </w:num>
  <w:num w:numId="224">
    <w:abstractNumId w:val="373"/>
  </w:num>
  <w:num w:numId="225">
    <w:abstractNumId w:val="137"/>
  </w:num>
  <w:num w:numId="226">
    <w:abstractNumId w:val="303"/>
  </w:num>
  <w:num w:numId="227">
    <w:abstractNumId w:val="191"/>
  </w:num>
  <w:num w:numId="228">
    <w:abstractNumId w:val="198"/>
  </w:num>
  <w:num w:numId="229">
    <w:abstractNumId w:val="336"/>
  </w:num>
  <w:num w:numId="230">
    <w:abstractNumId w:val="223"/>
  </w:num>
  <w:num w:numId="231">
    <w:abstractNumId w:val="63"/>
  </w:num>
  <w:num w:numId="232">
    <w:abstractNumId w:val="371"/>
  </w:num>
  <w:num w:numId="233">
    <w:abstractNumId w:val="146"/>
  </w:num>
  <w:num w:numId="234">
    <w:abstractNumId w:val="480"/>
  </w:num>
  <w:num w:numId="235">
    <w:abstractNumId w:val="175"/>
  </w:num>
  <w:num w:numId="236">
    <w:abstractNumId w:val="30"/>
  </w:num>
  <w:num w:numId="237">
    <w:abstractNumId w:val="332"/>
  </w:num>
  <w:num w:numId="238">
    <w:abstractNumId w:val="255"/>
  </w:num>
  <w:num w:numId="239">
    <w:abstractNumId w:val="325"/>
  </w:num>
  <w:num w:numId="240">
    <w:abstractNumId w:val="83"/>
  </w:num>
  <w:num w:numId="241">
    <w:abstractNumId w:val="427"/>
  </w:num>
  <w:num w:numId="242">
    <w:abstractNumId w:val="69"/>
  </w:num>
  <w:num w:numId="243">
    <w:abstractNumId w:val="232"/>
  </w:num>
  <w:num w:numId="244">
    <w:abstractNumId w:val="136"/>
  </w:num>
  <w:num w:numId="245">
    <w:abstractNumId w:val="249"/>
  </w:num>
  <w:num w:numId="246">
    <w:abstractNumId w:val="411"/>
  </w:num>
  <w:num w:numId="247">
    <w:abstractNumId w:val="292"/>
  </w:num>
  <w:num w:numId="248">
    <w:abstractNumId w:val="409"/>
  </w:num>
  <w:num w:numId="249">
    <w:abstractNumId w:val="13"/>
  </w:num>
  <w:num w:numId="250">
    <w:abstractNumId w:val="476"/>
  </w:num>
  <w:num w:numId="251">
    <w:abstractNumId w:val="178"/>
  </w:num>
  <w:num w:numId="252">
    <w:abstractNumId w:val="24"/>
  </w:num>
  <w:num w:numId="253">
    <w:abstractNumId w:val="179"/>
  </w:num>
  <w:num w:numId="254">
    <w:abstractNumId w:val="180"/>
  </w:num>
  <w:num w:numId="255">
    <w:abstractNumId w:val="164"/>
  </w:num>
  <w:num w:numId="256">
    <w:abstractNumId w:val="201"/>
  </w:num>
  <w:num w:numId="257">
    <w:abstractNumId w:val="462"/>
  </w:num>
  <w:num w:numId="258">
    <w:abstractNumId w:val="163"/>
  </w:num>
  <w:num w:numId="259">
    <w:abstractNumId w:val="242"/>
  </w:num>
  <w:num w:numId="260">
    <w:abstractNumId w:val="280"/>
  </w:num>
  <w:num w:numId="261">
    <w:abstractNumId w:val="85"/>
  </w:num>
  <w:num w:numId="262">
    <w:abstractNumId w:val="312"/>
  </w:num>
  <w:num w:numId="263">
    <w:abstractNumId w:val="256"/>
  </w:num>
  <w:num w:numId="264">
    <w:abstractNumId w:val="271"/>
  </w:num>
  <w:num w:numId="265">
    <w:abstractNumId w:val="456"/>
  </w:num>
  <w:num w:numId="266">
    <w:abstractNumId w:val="439"/>
  </w:num>
  <w:num w:numId="267">
    <w:abstractNumId w:val="258"/>
  </w:num>
  <w:num w:numId="268">
    <w:abstractNumId w:val="67"/>
  </w:num>
  <w:num w:numId="269">
    <w:abstractNumId w:val="475"/>
  </w:num>
  <w:num w:numId="270">
    <w:abstractNumId w:val="141"/>
  </w:num>
  <w:num w:numId="271">
    <w:abstractNumId w:val="47"/>
  </w:num>
  <w:num w:numId="272">
    <w:abstractNumId w:val="129"/>
  </w:num>
  <w:num w:numId="273">
    <w:abstractNumId w:val="103"/>
  </w:num>
  <w:num w:numId="274">
    <w:abstractNumId w:val="70"/>
  </w:num>
  <w:num w:numId="275">
    <w:abstractNumId w:val="89"/>
  </w:num>
  <w:num w:numId="276">
    <w:abstractNumId w:val="384"/>
  </w:num>
  <w:num w:numId="277">
    <w:abstractNumId w:val="361"/>
  </w:num>
  <w:num w:numId="278">
    <w:abstractNumId w:val="222"/>
  </w:num>
  <w:num w:numId="279">
    <w:abstractNumId w:val="60"/>
  </w:num>
  <w:num w:numId="280">
    <w:abstractNumId w:val="121"/>
  </w:num>
  <w:num w:numId="281">
    <w:abstractNumId w:val="64"/>
  </w:num>
  <w:num w:numId="282">
    <w:abstractNumId w:val="207"/>
  </w:num>
  <w:num w:numId="283">
    <w:abstractNumId w:val="467"/>
  </w:num>
  <w:num w:numId="284">
    <w:abstractNumId w:val="328"/>
  </w:num>
  <w:num w:numId="285">
    <w:abstractNumId w:val="108"/>
  </w:num>
  <w:num w:numId="286">
    <w:abstractNumId w:val="265"/>
  </w:num>
  <w:num w:numId="287">
    <w:abstractNumId w:val="19"/>
  </w:num>
  <w:num w:numId="288">
    <w:abstractNumId w:val="279"/>
  </w:num>
  <w:num w:numId="289">
    <w:abstractNumId w:val="43"/>
  </w:num>
  <w:num w:numId="290">
    <w:abstractNumId w:val="77"/>
  </w:num>
  <w:num w:numId="291">
    <w:abstractNumId w:val="76"/>
  </w:num>
  <w:num w:numId="292">
    <w:abstractNumId w:val="348"/>
  </w:num>
  <w:num w:numId="293">
    <w:abstractNumId w:val="483"/>
  </w:num>
  <w:num w:numId="294">
    <w:abstractNumId w:val="458"/>
  </w:num>
  <w:num w:numId="295">
    <w:abstractNumId w:val="433"/>
  </w:num>
  <w:num w:numId="296">
    <w:abstractNumId w:val="111"/>
  </w:num>
  <w:num w:numId="297">
    <w:abstractNumId w:val="74"/>
  </w:num>
  <w:num w:numId="298">
    <w:abstractNumId w:val="113"/>
  </w:num>
  <w:num w:numId="299">
    <w:abstractNumId w:val="424"/>
  </w:num>
  <w:num w:numId="300">
    <w:abstractNumId w:val="161"/>
  </w:num>
  <w:num w:numId="301">
    <w:abstractNumId w:val="182"/>
  </w:num>
  <w:num w:numId="302">
    <w:abstractNumId w:val="449"/>
  </w:num>
  <w:num w:numId="303">
    <w:abstractNumId w:val="321"/>
  </w:num>
  <w:num w:numId="304">
    <w:abstractNumId w:val="39"/>
  </w:num>
  <w:num w:numId="305">
    <w:abstractNumId w:val="34"/>
  </w:num>
  <w:num w:numId="306">
    <w:abstractNumId w:val="206"/>
  </w:num>
  <w:num w:numId="307">
    <w:abstractNumId w:val="156"/>
  </w:num>
  <w:num w:numId="308">
    <w:abstractNumId w:val="139"/>
  </w:num>
  <w:num w:numId="309">
    <w:abstractNumId w:val="437"/>
  </w:num>
  <w:num w:numId="310">
    <w:abstractNumId w:val="334"/>
  </w:num>
  <w:num w:numId="311">
    <w:abstractNumId w:val="435"/>
  </w:num>
  <w:num w:numId="312">
    <w:abstractNumId w:val="340"/>
  </w:num>
  <w:num w:numId="313">
    <w:abstractNumId w:val="133"/>
  </w:num>
  <w:num w:numId="314">
    <w:abstractNumId w:val="465"/>
  </w:num>
  <w:num w:numId="315">
    <w:abstractNumId w:val="473"/>
  </w:num>
  <w:num w:numId="316">
    <w:abstractNumId w:val="359"/>
  </w:num>
  <w:num w:numId="317">
    <w:abstractNumId w:val="208"/>
  </w:num>
  <w:num w:numId="318">
    <w:abstractNumId w:val="276"/>
  </w:num>
  <w:num w:numId="319">
    <w:abstractNumId w:val="124"/>
  </w:num>
  <w:num w:numId="320">
    <w:abstractNumId w:val="202"/>
  </w:num>
  <w:num w:numId="321">
    <w:abstractNumId w:val="18"/>
  </w:num>
  <w:num w:numId="322">
    <w:abstractNumId w:val="147"/>
  </w:num>
  <w:num w:numId="323">
    <w:abstractNumId w:val="109"/>
  </w:num>
  <w:num w:numId="324">
    <w:abstractNumId w:val="184"/>
  </w:num>
  <w:num w:numId="325">
    <w:abstractNumId w:val="442"/>
  </w:num>
  <w:num w:numId="326">
    <w:abstractNumId w:val="75"/>
  </w:num>
  <w:num w:numId="327">
    <w:abstractNumId w:val="130"/>
  </w:num>
  <w:num w:numId="328">
    <w:abstractNumId w:val="275"/>
  </w:num>
  <w:num w:numId="329">
    <w:abstractNumId w:val="413"/>
  </w:num>
  <w:num w:numId="330">
    <w:abstractNumId w:val="459"/>
  </w:num>
  <w:num w:numId="331">
    <w:abstractNumId w:val="387"/>
  </w:num>
  <w:num w:numId="332">
    <w:abstractNumId w:val="288"/>
  </w:num>
  <w:num w:numId="333">
    <w:abstractNumId w:val="313"/>
  </w:num>
  <w:num w:numId="334">
    <w:abstractNumId w:val="428"/>
  </w:num>
  <w:num w:numId="335">
    <w:abstractNumId w:val="157"/>
  </w:num>
  <w:num w:numId="336">
    <w:abstractNumId w:val="367"/>
  </w:num>
  <w:num w:numId="337">
    <w:abstractNumId w:val="353"/>
  </w:num>
  <w:num w:numId="338">
    <w:abstractNumId w:val="187"/>
  </w:num>
  <w:num w:numId="339">
    <w:abstractNumId w:val="264"/>
  </w:num>
  <w:num w:numId="340">
    <w:abstractNumId w:val="422"/>
  </w:num>
  <w:num w:numId="341">
    <w:abstractNumId w:val="193"/>
  </w:num>
  <w:num w:numId="342">
    <w:abstractNumId w:val="204"/>
  </w:num>
  <w:num w:numId="343">
    <w:abstractNumId w:val="241"/>
  </w:num>
  <w:num w:numId="344">
    <w:abstractNumId w:val="167"/>
  </w:num>
  <w:num w:numId="345">
    <w:abstractNumId w:val="379"/>
  </w:num>
  <w:num w:numId="346">
    <w:abstractNumId w:val="117"/>
  </w:num>
  <w:num w:numId="347">
    <w:abstractNumId w:val="71"/>
  </w:num>
  <w:num w:numId="348">
    <w:abstractNumId w:val="158"/>
  </w:num>
  <w:num w:numId="349">
    <w:abstractNumId w:val="431"/>
  </w:num>
  <w:num w:numId="350">
    <w:abstractNumId w:val="188"/>
  </w:num>
  <w:num w:numId="351">
    <w:abstractNumId w:val="466"/>
  </w:num>
  <w:num w:numId="352">
    <w:abstractNumId w:val="451"/>
  </w:num>
  <w:num w:numId="353">
    <w:abstractNumId w:val="1"/>
  </w:num>
  <w:num w:numId="354">
    <w:abstractNumId w:val="200"/>
  </w:num>
  <w:num w:numId="355">
    <w:abstractNumId w:val="138"/>
  </w:num>
  <w:num w:numId="356">
    <w:abstractNumId w:val="154"/>
  </w:num>
  <w:num w:numId="357">
    <w:abstractNumId w:val="14"/>
  </w:num>
  <w:num w:numId="358">
    <w:abstractNumId w:val="73"/>
  </w:num>
  <w:num w:numId="359">
    <w:abstractNumId w:val="426"/>
  </w:num>
  <w:num w:numId="360">
    <w:abstractNumId w:val="22"/>
  </w:num>
  <w:num w:numId="361">
    <w:abstractNumId w:val="404"/>
  </w:num>
  <w:num w:numId="362">
    <w:abstractNumId w:val="213"/>
  </w:num>
  <w:num w:numId="363">
    <w:abstractNumId w:val="192"/>
  </w:num>
  <w:num w:numId="364">
    <w:abstractNumId w:val="68"/>
  </w:num>
  <w:num w:numId="365">
    <w:abstractNumId w:val="454"/>
  </w:num>
  <w:num w:numId="366">
    <w:abstractNumId w:val="308"/>
  </w:num>
  <w:num w:numId="367">
    <w:abstractNumId w:val="84"/>
  </w:num>
  <w:num w:numId="368">
    <w:abstractNumId w:val="46"/>
  </w:num>
  <w:num w:numId="369">
    <w:abstractNumId w:val="159"/>
  </w:num>
  <w:num w:numId="370">
    <w:abstractNumId w:val="4"/>
  </w:num>
  <w:num w:numId="371">
    <w:abstractNumId w:val="126"/>
  </w:num>
  <w:num w:numId="372">
    <w:abstractNumId w:val="474"/>
  </w:num>
  <w:num w:numId="373">
    <w:abstractNumId w:val="65"/>
  </w:num>
  <w:num w:numId="374">
    <w:abstractNumId w:val="231"/>
  </w:num>
  <w:num w:numId="375">
    <w:abstractNumId w:val="372"/>
  </w:num>
  <w:num w:numId="376">
    <w:abstractNumId w:val="42"/>
  </w:num>
  <w:num w:numId="377">
    <w:abstractNumId w:val="472"/>
  </w:num>
  <w:num w:numId="378">
    <w:abstractNumId w:val="252"/>
  </w:num>
  <w:num w:numId="379">
    <w:abstractNumId w:val="445"/>
  </w:num>
  <w:num w:numId="380">
    <w:abstractNumId w:val="380"/>
  </w:num>
  <w:num w:numId="381">
    <w:abstractNumId w:val="457"/>
  </w:num>
  <w:num w:numId="382">
    <w:abstractNumId w:val="12"/>
  </w:num>
  <w:num w:numId="383">
    <w:abstractNumId w:val="181"/>
  </w:num>
  <w:num w:numId="384">
    <w:abstractNumId w:val="407"/>
  </w:num>
  <w:num w:numId="385">
    <w:abstractNumId w:val="20"/>
  </w:num>
  <w:num w:numId="386">
    <w:abstractNumId w:val="357"/>
  </w:num>
  <w:num w:numId="387">
    <w:abstractNumId w:val="229"/>
  </w:num>
  <w:num w:numId="388">
    <w:abstractNumId w:val="287"/>
  </w:num>
  <w:num w:numId="389">
    <w:abstractNumId w:val="484"/>
  </w:num>
  <w:num w:numId="390">
    <w:abstractNumId w:val="397"/>
  </w:num>
  <w:num w:numId="391">
    <w:abstractNumId w:val="37"/>
  </w:num>
  <w:num w:numId="392">
    <w:abstractNumId w:val="21"/>
  </w:num>
  <w:num w:numId="393">
    <w:abstractNumId w:val="393"/>
  </w:num>
  <w:num w:numId="394">
    <w:abstractNumId w:val="354"/>
  </w:num>
  <w:num w:numId="395">
    <w:abstractNumId w:val="189"/>
  </w:num>
  <w:num w:numId="396">
    <w:abstractNumId w:val="240"/>
  </w:num>
  <w:num w:numId="397">
    <w:abstractNumId w:val="368"/>
  </w:num>
  <w:num w:numId="398">
    <w:abstractNumId w:val="355"/>
  </w:num>
  <w:num w:numId="399">
    <w:abstractNumId w:val="268"/>
  </w:num>
  <w:num w:numId="400">
    <w:abstractNumId w:val="377"/>
  </w:num>
  <w:num w:numId="401">
    <w:abstractNumId w:val="448"/>
  </w:num>
  <w:num w:numId="402">
    <w:abstractNumId w:val="385"/>
  </w:num>
  <w:num w:numId="403">
    <w:abstractNumId w:val="220"/>
  </w:num>
  <w:num w:numId="404">
    <w:abstractNumId w:val="149"/>
  </w:num>
  <w:num w:numId="405">
    <w:abstractNumId w:val="183"/>
  </w:num>
  <w:num w:numId="406">
    <w:abstractNumId w:val="374"/>
  </w:num>
  <w:num w:numId="407">
    <w:abstractNumId w:val="305"/>
  </w:num>
  <w:num w:numId="408">
    <w:abstractNumId w:val="326"/>
  </w:num>
  <w:num w:numId="409">
    <w:abstractNumId w:val="469"/>
  </w:num>
  <w:num w:numId="410">
    <w:abstractNumId w:val="251"/>
  </w:num>
  <w:num w:numId="411">
    <w:abstractNumId w:val="152"/>
  </w:num>
  <w:num w:numId="412">
    <w:abstractNumId w:val="390"/>
  </w:num>
  <w:num w:numId="413">
    <w:abstractNumId w:val="169"/>
  </w:num>
  <w:num w:numId="414">
    <w:abstractNumId w:val="259"/>
  </w:num>
  <w:num w:numId="415">
    <w:abstractNumId w:val="423"/>
  </w:num>
  <w:num w:numId="416">
    <w:abstractNumId w:val="327"/>
  </w:num>
  <w:num w:numId="417">
    <w:abstractNumId w:val="120"/>
  </w:num>
  <w:num w:numId="418">
    <w:abstractNumId w:val="8"/>
  </w:num>
  <w:num w:numId="419">
    <w:abstractNumId w:val="320"/>
  </w:num>
  <w:num w:numId="420">
    <w:abstractNumId w:val="261"/>
  </w:num>
  <w:num w:numId="421">
    <w:abstractNumId w:val="362"/>
  </w:num>
  <w:num w:numId="422">
    <w:abstractNumId w:val="15"/>
  </w:num>
  <w:num w:numId="423">
    <w:abstractNumId w:val="209"/>
  </w:num>
  <w:num w:numId="424">
    <w:abstractNumId w:val="318"/>
  </w:num>
  <w:num w:numId="425">
    <w:abstractNumId w:val="195"/>
  </w:num>
  <w:num w:numId="426">
    <w:abstractNumId w:val="162"/>
  </w:num>
  <w:num w:numId="427">
    <w:abstractNumId w:val="81"/>
  </w:num>
  <w:num w:numId="428">
    <w:abstractNumId w:val="219"/>
  </w:num>
  <w:num w:numId="429">
    <w:abstractNumId w:val="40"/>
  </w:num>
  <w:num w:numId="430">
    <w:abstractNumId w:val="339"/>
  </w:num>
  <w:num w:numId="431">
    <w:abstractNumId w:val="421"/>
  </w:num>
  <w:num w:numId="432">
    <w:abstractNumId w:val="94"/>
  </w:num>
  <w:num w:numId="433">
    <w:abstractNumId w:val="237"/>
  </w:num>
  <w:num w:numId="434">
    <w:abstractNumId w:val="358"/>
  </w:num>
  <w:num w:numId="435">
    <w:abstractNumId w:val="405"/>
  </w:num>
  <w:num w:numId="436">
    <w:abstractNumId w:val="408"/>
  </w:num>
  <w:num w:numId="437">
    <w:abstractNumId w:val="382"/>
  </w:num>
  <w:num w:numId="438">
    <w:abstractNumId w:val="115"/>
  </w:num>
  <w:num w:numId="439">
    <w:abstractNumId w:val="86"/>
  </w:num>
  <w:num w:numId="440">
    <w:abstractNumId w:val="281"/>
  </w:num>
  <w:num w:numId="441">
    <w:abstractNumId w:val="410"/>
  </w:num>
  <w:num w:numId="442">
    <w:abstractNumId w:val="257"/>
  </w:num>
  <w:num w:numId="443">
    <w:abstractNumId w:val="16"/>
  </w:num>
  <w:num w:numId="444">
    <w:abstractNumId w:val="140"/>
  </w:num>
  <w:num w:numId="445">
    <w:abstractNumId w:val="132"/>
  </w:num>
  <w:num w:numId="446">
    <w:abstractNumId w:val="453"/>
  </w:num>
  <w:num w:numId="447">
    <w:abstractNumId w:val="461"/>
  </w:num>
  <w:num w:numId="448">
    <w:abstractNumId w:val="375"/>
  </w:num>
  <w:num w:numId="449">
    <w:abstractNumId w:val="236"/>
  </w:num>
  <w:num w:numId="450">
    <w:abstractNumId w:val="284"/>
  </w:num>
  <w:num w:numId="451">
    <w:abstractNumId w:val="176"/>
  </w:num>
  <w:num w:numId="452">
    <w:abstractNumId w:val="381"/>
  </w:num>
  <w:num w:numId="453">
    <w:abstractNumId w:val="324"/>
  </w:num>
  <w:num w:numId="454">
    <w:abstractNumId w:val="392"/>
  </w:num>
  <w:num w:numId="455">
    <w:abstractNumId w:val="291"/>
  </w:num>
  <w:num w:numId="456">
    <w:abstractNumId w:val="347"/>
  </w:num>
  <w:num w:numId="457">
    <w:abstractNumId w:val="66"/>
  </w:num>
  <w:num w:numId="458">
    <w:abstractNumId w:val="131"/>
  </w:num>
  <w:num w:numId="459">
    <w:abstractNumId w:val="378"/>
  </w:num>
  <w:num w:numId="460">
    <w:abstractNumId w:val="25"/>
  </w:num>
  <w:num w:numId="461">
    <w:abstractNumId w:val="151"/>
  </w:num>
  <w:num w:numId="462">
    <w:abstractNumId w:val="57"/>
  </w:num>
  <w:num w:numId="463">
    <w:abstractNumId w:val="333"/>
  </w:num>
  <w:num w:numId="464">
    <w:abstractNumId w:val="266"/>
  </w:num>
  <w:num w:numId="465">
    <w:abstractNumId w:val="446"/>
  </w:num>
  <w:num w:numId="466">
    <w:abstractNumId w:val="197"/>
  </w:num>
  <w:num w:numId="467">
    <w:abstractNumId w:val="343"/>
  </w:num>
  <w:num w:numId="468">
    <w:abstractNumId w:val="420"/>
  </w:num>
  <w:num w:numId="469">
    <w:abstractNumId w:val="235"/>
  </w:num>
  <w:num w:numId="470">
    <w:abstractNumId w:val="414"/>
  </w:num>
  <w:num w:numId="471">
    <w:abstractNumId w:val="342"/>
  </w:num>
  <w:num w:numId="472">
    <w:abstractNumId w:val="10"/>
  </w:num>
  <w:num w:numId="473">
    <w:abstractNumId w:val="295"/>
  </w:num>
  <w:num w:numId="474">
    <w:abstractNumId w:val="172"/>
  </w:num>
  <w:num w:numId="475">
    <w:abstractNumId w:val="244"/>
  </w:num>
  <w:num w:numId="476">
    <w:abstractNumId w:val="210"/>
  </w:num>
  <w:num w:numId="477">
    <w:abstractNumId w:val="123"/>
  </w:num>
  <w:num w:numId="478">
    <w:abstractNumId w:val="165"/>
  </w:num>
  <w:num w:numId="479">
    <w:abstractNumId w:val="143"/>
  </w:num>
  <w:num w:numId="480">
    <w:abstractNumId w:val="90"/>
  </w:num>
  <w:num w:numId="481">
    <w:abstractNumId w:val="296"/>
  </w:num>
  <w:num w:numId="482">
    <w:abstractNumId w:val="87"/>
  </w:num>
  <w:num w:numId="483">
    <w:abstractNumId w:val="352"/>
  </w:num>
  <w:num w:numId="484">
    <w:abstractNumId w:val="134"/>
  </w:num>
  <w:num w:numId="485">
    <w:abstractNumId w:val="2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useFELayout/>
    <w:splitPgBreakAndParaMark/>
    <w:compatSetting w:name="compatibilityMode" w:uri="http://schemas.microsoft.com/office/word" w:val="12"/>
  </w:compat>
  <w:rsids>
    <w:rsidRoot w:val="00000000"/>
    <w:rsid w:val="6AF204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package" Target="embeddings/Workbook2.xlsx"/><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package" Target="embeddings/Workbook3.xlsx"/><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674</Words>
  <Characters>834</Characters>
  <TotalTime>1</TotalTime>
  <ScaleCrop>false</ScaleCrop>
  <LinksUpToDate>false</LinksUpToDate>
  <CharactersWithSpaces>910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2026-07-30T13:50:00Z</dcterms:created>
  <dc:creator>Apache POI</dc:creator>
  <cp:lastModifiedBy>wsc</cp:lastModifiedBy>
  <dcterms:modified xsi:type="dcterms:W3CDTF">2026-07-30T14:03:39Z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2052-12.1.0.26895</vt:lpwstr>
  </property>
  <property fmtid="{D5CDD505-2E9C-101B-9397-08002B2CF9AE}" pid="4" name="ICV">
    <vt:lpwstr>85EBBC8205A441F7A1804A05B99BD4DB_12</vt:lpwstr>
  </property>
</Properties>
</file>