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任务4 案例2：跨国企业跨境HR管理数据出境豁免诊断</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b/>
          <w:bCs/>
          <w:sz w:val="22"/>
          <w:szCs w:val="22"/>
        </w:rPr>
        <w:t xml:space="preserve">问题1：出境数据场景描述</w:t>
      </w:r>
    </w:p>
    <w:p>
      <w:pPr>
        <w:spacing w:after="60" w:before="60"/>
      </w:pPr>
      <w:r>
        <w:rPr>
          <w:rFonts w:ascii="Arial" w:eastAsia="Microsoft YaHei" w:hAnsi="Arial"/>
          <w:sz w:val="22"/>
          <w:szCs w:val="22"/>
        </w:rPr>
        <w:t xml:space="preserve">我们是跨国企业，中国区员工数据需要传到全球HR系统（德国总部）进行统一管理。传输的数据包括员工姓名、工号、职位、薪酬、绩效评估、社保信息等。</w:t>
      </w:r>
    </w:p>
    <w:p>
      <w:pPr>
        <w:spacing w:after="60" w:before="60"/>
      </w:pPr>
      <w:r>
        <w:rPr>
          <w:rFonts w:ascii="Arial" w:eastAsia="Microsoft YaHei" w:hAnsi="Arial"/>
          <w:b/>
          <w:bCs/>
          <w:sz w:val="22"/>
          <w:szCs w:val="22"/>
        </w:rPr>
        <w:t xml:space="preserve">问题2：出境目的</w:t>
      </w:r>
    </w:p>
    <w:p>
      <w:pPr>
        <w:spacing w:after="60" w:before="60"/>
      </w:pPr>
      <w:r>
        <w:rPr>
          <w:rFonts w:ascii="Arial" w:eastAsia="Microsoft YaHei" w:hAnsi="Arial"/>
          <w:sz w:val="22"/>
          <w:szCs w:val="22"/>
        </w:rPr>
        <w:t xml:space="preserve">跨境人力资源管理。全球HR统一管理就行，所有分公司的数据都汇总到总部处理。</w:t>
      </w:r>
    </w:p>
    <w:p>
      <w:pPr>
        <w:spacing w:after="60" w:before="60"/>
      </w:pPr>
      <w:r>
        <w:rPr>
          <w:rFonts w:ascii="Arial" w:eastAsia="Microsoft YaHei" w:hAnsi="Arial"/>
          <w:b/>
          <w:bCs/>
          <w:sz w:val="22"/>
          <w:szCs w:val="22"/>
        </w:rPr>
        <w:t xml:space="preserve">问题3：是否属于法定豁免情形？</w:t>
      </w:r>
    </w:p>
    <w:p>
      <w:pPr>
        <w:spacing w:after="60" w:before="60"/>
      </w:pPr>
      <w:r>
        <w:rPr>
          <w:rFonts w:ascii="Arial" w:eastAsia="Microsoft YaHei" w:hAnsi="Arial"/>
          <w:sz w:val="22"/>
          <w:szCs w:val="22"/>
        </w:rPr>
        <w:t xml:space="preserve">是，属于跨境人力资源管理。</w:t>
      </w:r>
    </w:p>
    <w:p>
      <w:pPr>
        <w:spacing w:after="60" w:before="60"/>
      </w:pPr>
      <w:r>
        <w:rPr>
          <w:rFonts w:ascii="Arial" w:eastAsia="Microsoft YaHei" w:hAnsi="Arial"/>
          <w:b/>
          <w:bCs/>
          <w:sz w:val="22"/>
          <w:szCs w:val="22"/>
        </w:rPr>
        <w:t xml:space="preserve">问题4：是否已依法制定劳动规章制度？</w:t>
      </w:r>
    </w:p>
    <w:p>
      <w:pPr>
        <w:spacing w:after="60" w:before="60"/>
      </w:pPr>
      <w:r>
        <w:rPr>
          <w:rFonts w:ascii="Arial" w:eastAsia="Microsoft YaHei" w:hAnsi="Arial"/>
          <w:sz w:val="22"/>
          <w:szCs w:val="22"/>
        </w:rPr>
        <w:t xml:space="preserve">我们有员工手册，但是里面好像没有专门提到数据出境的内容。具体是不是依法制定的我也不太确定。</w:t>
      </w:r>
    </w:p>
    <w:p>
      <w:pPr>
        <w:spacing w:after="60" w:before="60"/>
      </w:pPr>
      <w:r>
        <w:rPr>
          <w:rFonts w:ascii="Arial" w:eastAsia="Microsoft YaHei" w:hAnsi="Arial"/>
          <w:b/>
          <w:bCs/>
          <w:sz w:val="22"/>
          <w:szCs w:val="22"/>
        </w:rPr>
        <w:t xml:space="preserve">问题5：是否涉及敏感个人信息？</w:t>
      </w:r>
    </w:p>
    <w:p>
      <w:pPr>
        <w:spacing w:after="60" w:before="60"/>
      </w:pPr>
      <w:r>
        <w:rPr>
          <w:rFonts w:ascii="Arial" w:eastAsia="Microsoft YaHei" w:hAnsi="Arial"/>
          <w:sz w:val="22"/>
          <w:szCs w:val="22"/>
        </w:rPr>
        <w:t xml:space="preserve">包含员工的银行卡号用于薪酬发放，还有几个高管的薪酬数据。</w:t>
      </w:r>
    </w:p>
    <w:p>
      <w:pPr>
        <w:pStyle w:val="Heading2"/>
        <w:spacing w:after="100" w:before="200"/>
      </w:pPr>
      <w:r>
        <w:rPr>
          <w:rFonts w:ascii="Arial" w:eastAsia="Microsoft YaHei" w:hAnsi="Arial"/>
          <w:b/>
          <w:bCs/>
          <w:sz w:val="26"/>
          <w:szCs w:val="26"/>
        </w:rPr>
        <w:t xml:space="preserve">二、标准答案（即系统输出）</w:t>
      </w:r>
    </w:p>
    <w:p>
      <w:pPr>
        <w:pStyle w:val="Heading2"/>
        <w:spacing w:after="100" w:before="200"/>
      </w:pPr>
      <w:r>
        <w:rPr>
          <w:rFonts w:ascii="Arial" w:eastAsia="Microsoft YaHei" w:hAnsi="Arial"/>
          <w:b/>
          <w:bCs/>
          <w:sz w:val="26"/>
          <w:szCs w:val="26"/>
        </w:rPr>
        <w:t xml:space="preserve">核心结论</w:t>
      </w:r>
    </w:p>
    <w:p>
      <w:pPr>
        <w:spacing w:after="60" w:before="60"/>
      </w:pPr>
      <w:r>
        <w:rPr>
          <w:rFonts w:ascii="Arial" w:eastAsia="Microsoft YaHei" w:hAnsi="Arial"/>
          <w:b/>
          <w:bCs/>
          <w:sz w:val="22"/>
          <w:szCs w:val="22"/>
        </w:rPr>
        <w:t xml:space="preserve">本场景原则上适用跨境人力资源管理豁免（附条件）。依据《促进和规范数据跨境流动规定》第四条，因跨境人力资源管理向境外提供员工个人信息可免予安全评估、标准合同或认证。但豁免的前提条件是企业已依法制定劳动规章制度。用户反映员工手册中未包含数据出境条款，如未依法制定包含个人信息保护内容的劳动规章制度，则豁免不成立。此外，银行卡号属于敏感个人信息，出境须取得员工单独同意。</w:t>
      </w:r>
    </w:p>
    <w:p>
      <w:pPr>
        <w:spacing w:after="60" w:before="140"/>
      </w:pPr>
      <w:r>
        <w:rPr>
          <w:rFonts w:ascii="Arial" w:eastAsia="Microsoft YaHei" w:hAnsi="Arial"/>
          <w:b/>
          <w:bCs/>
          <w:sz w:val="23"/>
          <w:szCs w:val="23"/>
        </w:rPr>
        <w:t xml:space="preserve">（一）用户答案摘要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中国区员工数据传至德国总部全球HR系统</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出境目的</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跨境人力资源管理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主张豁免情形</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跨境人力资源管理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劳动规章制度</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有员工手册但未包含数据出境条款，是否依法制定不确定</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敏感个人信息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银行卡号（薪酬发放）、高管薪酬</w:t>
            </w:r>
          </w:p>
        </w:tc>
      </w:tr>
    </w:tbl>
    <w:p>
      <w:pPr>
        <w:spacing w:after="60" w:before="140"/>
      </w:pPr>
      <w:r>
        <w:rPr>
          <w:rFonts w:ascii="Arial" w:eastAsia="Microsoft YaHei" w:hAnsi="Arial"/>
          <w:b/>
          <w:bCs/>
          <w:sz w:val="23"/>
          <w:szCs w:val="23"/>
        </w:rPr>
        <w:t xml:space="preserve">（二）判定逻辑树</w:t>
      </w:r>
    </w:p>
    <w:p>
      <w:pPr>
        <w:spacing w:after="40" w:before="40"/>
        <w:ind w:left="720" w:hanging="360"/>
      </w:pPr>
      <w:r>
        <w:rPr>
          <w:rFonts w:ascii="Arial" w:eastAsia="Microsoft YaHei" w:hAnsi="Arial"/>
          <w:sz w:val="22"/>
          <w:szCs w:val="22"/>
        </w:rPr>
        <w:t xml:space="preserve">1. 第一步——判断出境目的是否属于法定豁免场景：用户出境目的为跨境人力资源管理。《促进和规范数据跨境流动规定》第四条明确此为适用豁免的场景。</w:t>
      </w:r>
    </w:p>
    <w:p>
      <w:pPr>
        <w:spacing w:after="40" w:before="40"/>
        <w:ind w:left="720" w:hanging="360"/>
      </w:pPr>
      <w:r>
        <w:rPr>
          <w:rFonts w:ascii="Arial" w:eastAsia="Microsoft YaHei" w:hAnsi="Arial"/>
          <w:sz w:val="22"/>
          <w:szCs w:val="22"/>
        </w:rPr>
        <w:t xml:space="preserve">2. 第二步——判断豁免前提条件是否满足：第四条豁免附条件——需"依法制定劳动规章制度"。用户反映员工手册中未包含数据出境条款，且不确定是否依法制定。如劳动规章制度未涵盖个人信息保护和数据出境内容，则豁免前提条件不满足，豁免不成立。</w:t>
      </w:r>
    </w:p>
    <w:p>
      <w:pPr>
        <w:spacing w:after="40" w:before="40"/>
        <w:ind w:left="720" w:hanging="360"/>
      </w:pPr>
      <w:r>
        <w:rPr>
          <w:rFonts w:ascii="Arial" w:eastAsia="Microsoft YaHei" w:hAnsi="Arial"/>
          <w:sz w:val="22"/>
          <w:szCs w:val="22"/>
        </w:rPr>
        <w:t xml:space="preserve">3. 第三步——判断敏感个人信息处理合规性：银行卡号属于金融账户类敏感个人信息（PIPL第二十八条），高管薪酬也属于敏感信息。出境须取得员工单独同意（PIPL第二十九条、第三十九条）。</w:t>
      </w:r>
    </w:p>
    <w:p>
      <w:pPr>
        <w:spacing w:after="40" w:before="40"/>
        <w:ind w:left="720" w:hanging="360"/>
      </w:pPr>
      <w:r>
        <w:rPr>
          <w:rFonts w:ascii="Arial" w:eastAsia="Microsoft YaHei" w:hAnsi="Arial"/>
          <w:sz w:val="22"/>
          <w:szCs w:val="22"/>
        </w:rPr>
        <w:t xml:space="preserve">4. 第四步——综合结论：如劳动规章制度完善则适用HR豁免（附条件）；如未完善则豁免不成立，需通过标准合同或认证路径合规。无论是否豁免，敏感个人信息出境均须取得单独同意。</w:t>
      </w:r>
    </w:p>
    <w:p>
      <w:pPr>
        <w:spacing w:after="60" w:before="140"/>
      </w:pPr>
      <w:r>
        <w:rPr>
          <w:rFonts w:ascii="Arial" w:eastAsia="Microsoft YaHei" w:hAnsi="Arial"/>
          <w:b/>
          <w:bCs/>
          <w:sz w:val="23"/>
          <w:szCs w:val="23"/>
        </w:rPr>
        <w:t xml:space="preserve">（三）逐条法规依据</w:t>
      </w:r>
    </w:p>
    <w:p>
      <w:pPr>
        <w:spacing w:after="40" w:before="40"/>
        <w:ind w:left="720" w:hanging="360"/>
      </w:pPr>
      <w:r>
        <w:rPr>
          <w:rFonts w:ascii="Arial" w:eastAsia="Microsoft YaHei" w:hAnsi="Arial"/>
          <w:sz w:val="22"/>
          <w:szCs w:val="22"/>
        </w:rPr>
        <w:t xml:space="preserve">1. 《促进和规范数据跨境流动规定》第四条：数据处理者因跨境人力资源管理向境外提供员工个人信息，确需向境外提供的，可以免予申报安全评估、订立标准合同、通过认证。前提是依法制定劳动规章制度。</w:t>
      </w:r>
    </w:p>
    <w:p>
      <w:pPr>
        <w:spacing w:after="40" w:before="40"/>
        <w:ind w:left="720" w:hanging="360"/>
      </w:pPr>
      <w:r>
        <w:rPr>
          <w:rFonts w:ascii="Arial" w:eastAsia="Microsoft YaHei" w:hAnsi="Arial"/>
          <w:sz w:val="22"/>
          <w:szCs w:val="22"/>
        </w:rPr>
        <w:t xml:space="preserve">2. 《个人信息保护法》第十三条第二项：按照依法制定的劳动规章制度和依法签订的集体合同实施人力资源管理所必需，可以处理个人信息。此为HR数据处理的合法性基础。</w:t>
      </w:r>
    </w:p>
    <w:p>
      <w:pPr>
        <w:spacing w:after="40" w:before="40"/>
        <w:ind w:left="720" w:hanging="360"/>
      </w:pPr>
      <w:r>
        <w:rPr>
          <w:rFonts w:ascii="Arial" w:eastAsia="Microsoft YaHei" w:hAnsi="Arial"/>
          <w:sz w:val="22"/>
          <w:szCs w:val="22"/>
        </w:rPr>
        <w:t xml:space="preserve">3. 《劳动合同法》第四条：用人单位应当依法建立和完善劳动规章制度，保障劳动者享有劳动权利、履行劳动义务。用人单位在制定、修改或者决定直接涉及劳动者切身利益的规章制度或者重大事项时，应当经职工代表大会或者全体职工讨论，提出方案和意见，与工会或者职工代表平等协商确定。</w:t>
      </w:r>
    </w:p>
    <w:p>
      <w:pPr>
        <w:spacing w:after="40" w:before="40"/>
        <w:ind w:left="720" w:hanging="360"/>
      </w:pPr>
      <w:r>
        <w:rPr>
          <w:rFonts w:ascii="Arial" w:eastAsia="Microsoft YaHei" w:hAnsi="Arial"/>
          <w:sz w:val="22"/>
          <w:szCs w:val="22"/>
        </w:rPr>
        <w:t xml:space="preserve">4. 《个人信息保护法》第二十八条：敏感个人信息包括金融账户等信息。银行卡号属于金融账户类敏感个人信息。</w:t>
      </w:r>
    </w:p>
    <w:p>
      <w:pPr>
        <w:spacing w:after="40" w:before="40"/>
        <w:ind w:left="720" w:hanging="360"/>
      </w:pPr>
      <w:r>
        <w:rPr>
          <w:rFonts w:ascii="Arial" w:eastAsia="Microsoft YaHei" w:hAnsi="Arial"/>
          <w:sz w:val="22"/>
          <w:szCs w:val="22"/>
        </w:rPr>
        <w:t xml:space="preserve">5. 《个人信息保护法》第二十九条：处理敏感个人信息应当取得个人的单独同意。银行卡号出境须取得员工单独同意。</w:t>
      </w:r>
    </w:p>
    <w:p>
      <w:pPr>
        <w:spacing w:after="40" w:before="40"/>
        <w:ind w:left="720" w:hanging="360"/>
      </w:pPr>
      <w:r>
        <w:rPr>
          <w:rFonts w:ascii="Arial" w:eastAsia="Microsoft YaHei" w:hAnsi="Arial"/>
          <w:sz w:val="22"/>
          <w:szCs w:val="22"/>
        </w:rPr>
        <w:t xml:space="preserve">6. 《个人信息保护法》第三十九条：向境外提供个人信息应当取得个人单独同意。</w:t>
      </w:r>
    </w:p>
    <w:p>
      <w:pPr>
        <w:spacing w:after="40" w:before="40"/>
        <w:ind w:left="720" w:hanging="360"/>
      </w:pPr>
      <w:r>
        <w:rPr>
          <w:rFonts w:ascii="Arial" w:eastAsia="Microsoft YaHei" w:hAnsi="Arial"/>
          <w:sz w:val="22"/>
          <w:szCs w:val="22"/>
        </w:rPr>
        <w:t xml:space="preserve">7. 《个人信息保护法》第十七条：处理个人信息前应当告知个人相关信息。即使适用豁免，告知义务不豁免。</w:t>
      </w:r>
    </w:p>
    <w:p>
      <w:pPr>
        <w:spacing w:after="60" w:before="140"/>
      </w:pPr>
      <w:r>
        <w:rPr>
          <w:rFonts w:ascii="Arial" w:eastAsia="Microsoft YaHei" w:hAnsi="Arial"/>
          <w:b/>
          <w:bCs/>
          <w:sz w:val="23"/>
          <w:szCs w:val="23"/>
        </w:rPr>
        <w:t xml:space="preserve">（四）核心风险提示</w:t>
      </w:r>
    </w:p>
    <w:p>
      <w:pPr>
        <w:spacing w:after="40" w:before="40"/>
        <w:ind w:left="720" w:hanging="360"/>
      </w:pPr>
      <w:r>
        <w:rPr>
          <w:rFonts w:ascii="Arial" w:eastAsia="Microsoft YaHei" w:hAnsi="Arial"/>
          <w:sz w:val="22"/>
          <w:szCs w:val="22"/>
        </w:rPr>
        <w:t xml:space="preserve">• 豁免前提条件风险：员工手册未包含数据出境条款，如未依法制定涵盖个人信息保护的劳动规章制度，则HR豁免不成立，所有员工数据出境需通过标准合同或认证路径。</w:t>
      </w:r>
    </w:p>
    <w:p>
      <w:pPr>
        <w:spacing w:after="40" w:before="40"/>
        <w:ind w:left="720" w:hanging="360"/>
      </w:pPr>
      <w:r>
        <w:rPr>
          <w:rFonts w:ascii="Arial" w:eastAsia="Microsoft YaHei" w:hAnsi="Arial"/>
          <w:sz w:val="22"/>
          <w:szCs w:val="22"/>
        </w:rPr>
        <w:t xml:space="preserve">• "全球HR统一管理就行"误区：跨境HR管理虽属于法定豁免场景，但豁免附条件。不能以业务便利为由忽视前提条件的满足。</w:t>
      </w:r>
    </w:p>
    <w:p>
      <w:pPr>
        <w:spacing w:after="40" w:before="40"/>
        <w:ind w:left="720" w:hanging="360"/>
      </w:pPr>
      <w:r>
        <w:rPr>
          <w:rFonts w:ascii="Arial" w:eastAsia="Microsoft YaHei" w:hAnsi="Arial"/>
          <w:sz w:val="22"/>
          <w:szCs w:val="22"/>
        </w:rPr>
        <w:t xml:space="preserve">• 敏感个人信息单独同意风险：银行卡号属敏感个人信息，隐私政策或员工手册中的概括同意不构成单独同意，须针对银行卡号出境单独取得员工同意。</w:t>
      </w:r>
    </w:p>
    <w:p>
      <w:pPr>
        <w:spacing w:after="40" w:before="40"/>
        <w:ind w:left="720" w:hanging="360"/>
      </w:pPr>
      <w:r>
        <w:rPr>
          <w:rFonts w:ascii="Arial" w:eastAsia="Microsoft YaHei" w:hAnsi="Arial"/>
          <w:sz w:val="22"/>
          <w:szCs w:val="22"/>
        </w:rPr>
        <w:t xml:space="preserve">• 劳动规章制度制定程序风险：劳动规章制度的制定需经过民主程序（职工代表大会或全体职工讨论、与工会协商等），未经民主程序制定的制度可能不被认可为"依法制定"。</w:t>
      </w:r>
    </w:p>
    <w:p>
      <w:pPr>
        <w:spacing w:after="60" w:before="140"/>
      </w:pPr>
      <w:r>
        <w:rPr>
          <w:rFonts w:ascii="Arial" w:eastAsia="Microsoft YaHei" w:hAnsi="Arial"/>
          <w:b/>
          <w:bCs/>
          <w:sz w:val="23"/>
          <w:szCs w:val="23"/>
        </w:rPr>
        <w:t xml:space="preserve">（五）后续行动建议</w:t>
      </w:r>
    </w:p>
    <w:p>
      <w:pPr>
        <w:spacing w:after="40" w:before="40"/>
        <w:ind w:left="720" w:hanging="360"/>
      </w:pPr>
      <w:r>
        <w:rPr>
          <w:rFonts w:ascii="Arial" w:eastAsia="Microsoft YaHei" w:hAnsi="Arial"/>
          <w:sz w:val="22"/>
          <w:szCs w:val="22"/>
        </w:rPr>
        <w:t xml:space="preserve">1. 【15日内】完善劳动规章制度：在员工手册中增加个人信息保护和数据出境条款，明确员工数据跨境处理的范围、目的、安全保障措施等，并依法通过民主程序（职工代表大会讨论、工会协商）制定。</w:t>
      </w:r>
    </w:p>
    <w:p>
      <w:pPr>
        <w:spacing w:after="40" w:before="40"/>
        <w:ind w:left="720" w:hanging="360"/>
      </w:pPr>
      <w:r>
        <w:rPr>
          <w:rFonts w:ascii="Arial" w:eastAsia="Microsoft YaHei" w:hAnsi="Arial"/>
          <w:sz w:val="22"/>
          <w:szCs w:val="22"/>
        </w:rPr>
        <w:t xml:space="preserve">2. 【15日内】向员工履行告知义务：向全体员工告知个人信息出境情况，包括境外接收方信息、处理目的、数据种类、员工权利等。</w:t>
      </w:r>
    </w:p>
    <w:p>
      <w:pPr>
        <w:spacing w:after="40" w:before="40"/>
        <w:ind w:left="720" w:hanging="360"/>
      </w:pPr>
      <w:r>
        <w:rPr>
          <w:rFonts w:ascii="Arial" w:eastAsia="Microsoft YaHei" w:hAnsi="Arial"/>
          <w:sz w:val="22"/>
          <w:szCs w:val="22"/>
        </w:rPr>
        <w:t xml:space="preserve">3. 【30日内】取得敏感个人信息单独同意：针对银行卡号等敏感个人信息出境，单独向员工告知并取得同意。未同意的员工应提供替代薪酬发放方案。</w:t>
      </w:r>
    </w:p>
    <w:p>
      <w:pPr>
        <w:spacing w:after="40" w:before="40"/>
        <w:ind w:left="720" w:hanging="360"/>
      </w:pPr>
      <w:r>
        <w:rPr>
          <w:rFonts w:ascii="Arial" w:eastAsia="Microsoft YaHei" w:hAnsi="Arial"/>
          <w:sz w:val="22"/>
          <w:szCs w:val="22"/>
        </w:rPr>
        <w:t xml:space="preserve">4. 【如豁免不成立——45日内】如劳动规章制度无法及时完善，则需通过标准合同路径合规：与德国总部订立标准合同并备案。</w:t>
      </w:r>
    </w:p>
    <w:p>
      <w:pPr>
        <w:spacing w:after="40" w:before="40"/>
        <w:ind w:left="720" w:hanging="360"/>
      </w:pPr>
      <w:r>
        <w:rPr>
          <w:rFonts w:ascii="Arial" w:eastAsia="Microsoft YaHei" w:hAnsi="Arial"/>
          <w:sz w:val="22"/>
          <w:szCs w:val="22"/>
        </w:rPr>
        <w:t xml:space="preserve">5. 【持续】定期审查劳动规章制度的适用性和有效性，确保覆盖所有HR数据出境场景。</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劳动规章制度不完善（未含数据出境条款）+ "全球HR统一管理就行"误导 + 敏感信息单独同意未确认</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中等</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跨国企业HR出境、HR豁免附条件、银行卡号敏感信息、劳动规章制度</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中国法域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2026-07-30T16:18:46.292Z</dcterms:created>
  <dcterms:modified xsi:type="dcterms:W3CDTF">2026-07-30T16:18:46.292Z</dcterms:modified>
</cp:coreProperties>
</file>

<file path=docProps/custom.xml><?xml version="1.0" encoding="utf-8"?>
<Properties xmlns="http://schemas.openxmlformats.org/officeDocument/2006/custom-properties" xmlns:vt="http://schemas.openxmlformats.org/officeDocument/2006/docPropsVTypes"/>
</file>