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4972" w:rsidRDefault="003B4972">
      <w:pPr>
        <w:rPr>
          <w:color w:val="4472C4" w:themeColor="accent1"/>
        </w:rPr>
      </w:pPr>
    </w:p>
    <w:sdt>
      <w:sdtPr>
        <w:rPr>
          <w:rFonts w:ascii="Arial" w:hAnsi="Arial" w:cs="Arial"/>
        </w:rPr>
        <w:id w:val="-130647312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E64FE0" w:rsidRPr="00165AF2" w:rsidRDefault="00E64FE0">
          <w:pPr>
            <w:pStyle w:val="CabealhodoSumrio"/>
            <w:rPr>
              <w:rFonts w:ascii="Arial" w:hAnsi="Arial" w:cs="Arial"/>
            </w:rPr>
          </w:pPr>
          <w:r w:rsidRPr="00165AF2">
            <w:rPr>
              <w:rFonts w:ascii="Arial" w:hAnsi="Arial" w:cs="Arial"/>
            </w:rPr>
            <w:t>Sumário</w:t>
          </w:r>
        </w:p>
        <w:p w:rsidR="00E64FE0" w:rsidRPr="00165AF2" w:rsidRDefault="00E64FE0" w:rsidP="00165AF2">
          <w:pPr>
            <w:pStyle w:val="Sumrio1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168122" w:history="1">
            <w:r w:rsidRPr="00165AF2">
              <w:rPr>
                <w:rStyle w:val="Hyperlink"/>
              </w:rPr>
              <w:t>Titulo: A Importância da Logística nas Empresas Modernas</w:t>
            </w:r>
            <w:r w:rsidRPr="00165AF2">
              <w:rPr>
                <w:webHidden/>
              </w:rPr>
              <w:tab/>
            </w:r>
            <w:r w:rsidRPr="00165AF2">
              <w:rPr>
                <w:webHidden/>
              </w:rPr>
              <w:fldChar w:fldCharType="begin"/>
            </w:r>
            <w:r w:rsidRPr="00165AF2">
              <w:rPr>
                <w:webHidden/>
              </w:rPr>
              <w:instrText xml:space="preserve"> PAGEREF _Toc223168122 \h </w:instrText>
            </w:r>
            <w:r w:rsidRPr="00165AF2">
              <w:rPr>
                <w:webHidden/>
              </w:rPr>
            </w:r>
            <w:r w:rsidRPr="00165AF2">
              <w:rPr>
                <w:webHidden/>
              </w:rPr>
              <w:fldChar w:fldCharType="separate"/>
            </w:r>
            <w:r w:rsidRPr="00165AF2">
              <w:rPr>
                <w:webHidden/>
              </w:rPr>
              <w:t>1</w:t>
            </w:r>
            <w:r w:rsidRPr="00165AF2">
              <w:rPr>
                <w:webHidden/>
              </w:rPr>
              <w:fldChar w:fldCharType="end"/>
            </w:r>
          </w:hyperlink>
        </w:p>
        <w:p w:rsidR="00E64FE0" w:rsidRDefault="00E64FE0">
          <w:r>
            <w:rPr>
              <w:b/>
              <w:bCs/>
            </w:rPr>
            <w:fldChar w:fldCharType="end"/>
          </w:r>
        </w:p>
      </w:sdtContent>
    </w:sdt>
    <w:p w:rsidR="00A318BB" w:rsidRDefault="00A318BB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bookmarkStart w:id="0" w:name="_Toc223168122"/>
      <w:r>
        <w:br w:type="page"/>
      </w:r>
    </w:p>
    <w:p w:rsidR="005A0A84" w:rsidRPr="005648D5" w:rsidRDefault="003B4972" w:rsidP="00E64FE0">
      <w:pPr>
        <w:pStyle w:val="Ttulo1"/>
      </w:pPr>
      <w:proofErr w:type="spellStart"/>
      <w:r w:rsidRPr="00553B3B">
        <w:lastRenderedPageBreak/>
        <w:t>Titulo</w:t>
      </w:r>
      <w:proofErr w:type="spellEnd"/>
      <w:r w:rsidRPr="00553B3B">
        <w:t>: A Importância da Logística nas Empresas Modernas</w:t>
      </w:r>
      <w:bookmarkEnd w:id="0"/>
    </w:p>
    <w:p w:rsidR="003B4972" w:rsidRPr="005648D5" w:rsidRDefault="005A0A84" w:rsidP="005648D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8718F9A" wp14:editId="379EF2EC">
                <wp:simplePos x="0" y="0"/>
                <wp:positionH relativeFrom="column">
                  <wp:posOffset>3434080</wp:posOffset>
                </wp:positionH>
                <wp:positionV relativeFrom="paragraph">
                  <wp:posOffset>3956685</wp:posOffset>
                </wp:positionV>
                <wp:extent cx="359029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02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5A0A84" w:rsidRPr="00165AF2" w:rsidRDefault="005A0A84" w:rsidP="005A0A84">
                            <w:pPr>
                              <w:pStyle w:val="Legenda"/>
                              <w:rPr>
                                <w:rFonts w:ascii="Times New Roman" w:hAnsi="Times New Roman" w:cs="Times New Roman"/>
                                <w:color w:val="8EAADB" w:themeColor="accent1" w:themeTint="99"/>
                                <w:sz w:val="16"/>
                                <w:szCs w:val="16"/>
                              </w:rPr>
                            </w:pPr>
                            <w:r w:rsidRPr="00165AF2">
                              <w:rPr>
                                <w:rFonts w:ascii="Times New Roman" w:hAnsi="Times New Roman" w:cs="Times New Roman"/>
                                <w:color w:val="8EAADB" w:themeColor="accent1" w:themeTint="99"/>
                                <w:sz w:val="16"/>
                                <w:szCs w:val="16"/>
                              </w:rPr>
                              <w:t xml:space="preserve">Figura </w:t>
                            </w:r>
                            <w:r w:rsidRPr="00165AF2">
                              <w:rPr>
                                <w:rFonts w:ascii="Times New Roman" w:hAnsi="Times New Roman" w:cs="Times New Roman"/>
                                <w:color w:val="8EAADB" w:themeColor="accent1" w:themeTint="99"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165AF2">
                              <w:rPr>
                                <w:rFonts w:ascii="Times New Roman" w:hAnsi="Times New Roman" w:cs="Times New Roman"/>
                                <w:color w:val="8EAADB" w:themeColor="accent1" w:themeTint="99"/>
                                <w:sz w:val="16"/>
                                <w:szCs w:val="16"/>
                              </w:rPr>
                              <w:instrText xml:space="preserve"> SEQ Figura \* ARABIC </w:instrText>
                            </w:r>
                            <w:r w:rsidRPr="00165AF2">
                              <w:rPr>
                                <w:rFonts w:ascii="Times New Roman" w:hAnsi="Times New Roman" w:cs="Times New Roman"/>
                                <w:color w:val="8EAADB" w:themeColor="accent1" w:themeTint="99"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165AF2">
                              <w:rPr>
                                <w:rFonts w:ascii="Times New Roman" w:hAnsi="Times New Roman" w:cs="Times New Roman"/>
                                <w:noProof/>
                                <w:color w:val="8EAADB" w:themeColor="accent1" w:themeTint="99"/>
                                <w:sz w:val="16"/>
                                <w:szCs w:val="16"/>
                              </w:rPr>
                              <w:t>1</w:t>
                            </w:r>
                            <w:r w:rsidRPr="00165AF2">
                              <w:rPr>
                                <w:rFonts w:ascii="Times New Roman" w:hAnsi="Times New Roman" w:cs="Times New Roman"/>
                                <w:color w:val="8EAADB" w:themeColor="accent1" w:themeTint="99"/>
                                <w:sz w:val="16"/>
                                <w:szCs w:val="16"/>
                              </w:rPr>
                              <w:fldChar w:fldCharType="end"/>
                            </w:r>
                            <w:r w:rsidRPr="00165AF2">
                              <w:rPr>
                                <w:rFonts w:ascii="Times New Roman" w:hAnsi="Times New Roman" w:cs="Times New Roman"/>
                                <w:color w:val="8EAADB" w:themeColor="accent1" w:themeTint="99"/>
                                <w:sz w:val="16"/>
                                <w:szCs w:val="16"/>
                              </w:rPr>
                              <w:t>: Exemplo de Gestão Logística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718F9A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270.4pt;margin-top:311.55pt;width:282.7pt;height:.0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" stroked="f">
                <v:textbox style="mso-fit-shape-to-text:t" inset="0,0,0,0">
                  <w:txbxContent>
                    <w:p w:rsidR="005A0A84" w:rsidRPr="00165AF2" w:rsidRDefault="005A0A84" w:rsidP="005A0A84">
                      <w:pPr>
                        <w:pStyle w:val="Legenda"/>
                        <w:rPr>
                          <w:rFonts w:ascii="Times New Roman" w:hAnsi="Times New Roman" w:cs="Times New Roman"/>
                          <w:color w:val="8EAADB" w:themeColor="accent1" w:themeTint="99"/>
                          <w:sz w:val="16"/>
                          <w:szCs w:val="16"/>
                        </w:rPr>
                      </w:pPr>
                      <w:r w:rsidRPr="00165AF2">
                        <w:rPr>
                          <w:rFonts w:ascii="Times New Roman" w:hAnsi="Times New Roman" w:cs="Times New Roman"/>
                          <w:color w:val="8EAADB" w:themeColor="accent1" w:themeTint="99"/>
                          <w:sz w:val="16"/>
                          <w:szCs w:val="16"/>
                        </w:rPr>
                        <w:t xml:space="preserve">Figura </w:t>
                      </w:r>
                      <w:r w:rsidRPr="00165AF2">
                        <w:rPr>
                          <w:rFonts w:ascii="Times New Roman" w:hAnsi="Times New Roman" w:cs="Times New Roman"/>
                          <w:color w:val="8EAADB" w:themeColor="accent1" w:themeTint="99"/>
                          <w:sz w:val="16"/>
                          <w:szCs w:val="16"/>
                        </w:rPr>
                        <w:fldChar w:fldCharType="begin"/>
                      </w:r>
                      <w:r w:rsidRPr="00165AF2">
                        <w:rPr>
                          <w:rFonts w:ascii="Times New Roman" w:hAnsi="Times New Roman" w:cs="Times New Roman"/>
                          <w:color w:val="8EAADB" w:themeColor="accent1" w:themeTint="99"/>
                          <w:sz w:val="16"/>
                          <w:szCs w:val="16"/>
                        </w:rPr>
                        <w:instrText xml:space="preserve"> SEQ Figura \* ARABIC </w:instrText>
                      </w:r>
                      <w:r w:rsidRPr="00165AF2">
                        <w:rPr>
                          <w:rFonts w:ascii="Times New Roman" w:hAnsi="Times New Roman" w:cs="Times New Roman"/>
                          <w:color w:val="8EAADB" w:themeColor="accent1" w:themeTint="99"/>
                          <w:sz w:val="16"/>
                          <w:szCs w:val="16"/>
                        </w:rPr>
                        <w:fldChar w:fldCharType="separate"/>
                      </w:r>
                      <w:r w:rsidRPr="00165AF2">
                        <w:rPr>
                          <w:rFonts w:ascii="Times New Roman" w:hAnsi="Times New Roman" w:cs="Times New Roman"/>
                          <w:noProof/>
                          <w:color w:val="8EAADB" w:themeColor="accent1" w:themeTint="99"/>
                          <w:sz w:val="16"/>
                          <w:szCs w:val="16"/>
                        </w:rPr>
                        <w:t>1</w:t>
                      </w:r>
                      <w:r w:rsidRPr="00165AF2">
                        <w:rPr>
                          <w:rFonts w:ascii="Times New Roman" w:hAnsi="Times New Roman" w:cs="Times New Roman"/>
                          <w:color w:val="8EAADB" w:themeColor="accent1" w:themeTint="99"/>
                          <w:sz w:val="16"/>
                          <w:szCs w:val="16"/>
                        </w:rPr>
                        <w:fldChar w:fldCharType="end"/>
                      </w:r>
                      <w:r w:rsidRPr="00165AF2">
                        <w:rPr>
                          <w:rFonts w:ascii="Times New Roman" w:hAnsi="Times New Roman" w:cs="Times New Roman"/>
                          <w:color w:val="8EAADB" w:themeColor="accent1" w:themeTint="99"/>
                          <w:sz w:val="16"/>
                          <w:szCs w:val="16"/>
                        </w:rPr>
                        <w:t>: Exemplo de Gestão Logística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553B3B" w:rsidRPr="005648D5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33662551">
            <wp:simplePos x="0" y="0"/>
            <wp:positionH relativeFrom="margin">
              <wp:posOffset>3434316</wp:posOffset>
            </wp:positionH>
            <wp:positionV relativeFrom="paragraph">
              <wp:posOffset>13675</wp:posOffset>
            </wp:positionV>
            <wp:extent cx="3590290" cy="3886200"/>
            <wp:effectExtent l="0" t="0" r="0" b="0"/>
            <wp:wrapTight wrapText="bothSides">
              <wp:wrapPolygon edited="0">
                <wp:start x="0" y="0"/>
                <wp:lineTo x="0" y="21494"/>
                <wp:lineTo x="21432" y="21494"/>
                <wp:lineTo x="21432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29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B4972" w:rsidRPr="005648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logística é um componente essencial para o sucesso das empresas modernas. Ela evolve o planejamento, implementação e controle do fluxo eficiente de mercadorias, serviços e </w:t>
      </w:r>
      <w:proofErr w:type="gramStart"/>
      <w:r w:rsidR="003B4972" w:rsidRPr="005648D5">
        <w:rPr>
          <w:rFonts w:ascii="Times New Roman" w:hAnsi="Times New Roman" w:cs="Times New Roman"/>
          <w:color w:val="000000" w:themeColor="text1"/>
          <w:sz w:val="24"/>
          <w:szCs w:val="24"/>
        </w:rPr>
        <w:t>informações  desde</w:t>
      </w:r>
      <w:proofErr w:type="gramEnd"/>
      <w:r w:rsidR="003B4972" w:rsidRPr="005648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 ponto de origem até o ponto de consumo. A </w:t>
      </w:r>
      <w:r w:rsidR="00165AF2">
        <w:rPr>
          <w:rStyle w:val="Refdenotaderodap"/>
          <w:rFonts w:ascii="Times New Roman" w:hAnsi="Times New Roman" w:cs="Times New Roman"/>
          <w:color w:val="000000" w:themeColor="text1"/>
          <w:sz w:val="24"/>
          <w:szCs w:val="24"/>
        </w:rPr>
        <w:footnoteReference w:id="1"/>
      </w:r>
      <w:r w:rsidR="003B4972" w:rsidRPr="005648D5">
        <w:rPr>
          <w:rFonts w:ascii="Times New Roman" w:hAnsi="Times New Roman" w:cs="Times New Roman"/>
          <w:color w:val="000000" w:themeColor="text1"/>
          <w:sz w:val="24"/>
          <w:szCs w:val="24"/>
        </w:rPr>
        <w:t>gestão logística eficaz pode reduzir custos, melhorar o serviço ao cliente e aumentar a competitividade da empresa.</w:t>
      </w:r>
    </w:p>
    <w:p w:rsidR="003B4972" w:rsidRPr="005648D5" w:rsidRDefault="003B4972" w:rsidP="005648D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48D5">
        <w:rPr>
          <w:rFonts w:ascii="Times New Roman" w:hAnsi="Times New Roman" w:cs="Times New Roman"/>
          <w:color w:val="000000" w:themeColor="text1"/>
          <w:sz w:val="24"/>
          <w:szCs w:val="24"/>
        </w:rPr>
        <w:t>Um dos aspectos mais importantes da logística</w:t>
      </w:r>
      <w:r w:rsidR="00826117" w:rsidRPr="005648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é a gestão de estoques. Manter o equilíbrio entre a oferta e a demanda é crucial para evitar excessos ou faltas de produtos. Além disso, a logística também inclui o transporte de mercadorias, que deve ser planejado de forma a minimizar custos e tempo de entrega.</w:t>
      </w:r>
    </w:p>
    <w:p w:rsidR="005B5F8F" w:rsidRDefault="00826117" w:rsidP="005A0A84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48D5">
        <w:rPr>
          <w:rFonts w:ascii="Times New Roman" w:hAnsi="Times New Roman" w:cs="Times New Roman"/>
          <w:color w:val="000000" w:themeColor="text1"/>
          <w:sz w:val="24"/>
          <w:szCs w:val="24"/>
        </w:rPr>
        <w:t>Outro elemento chave é a tecnologia da informação, que permite a integração e o compartilhamento de dados em tempo real, facilitando a tomada de decisões e a coordenação entre diferentes departamentos. Em resumo, a logística é um pilar fundamental para a operação eficiente e a satisfação do cliente.</w:t>
      </w:r>
    </w:p>
    <w:p w:rsidR="005A0A84" w:rsidRDefault="005A0A84" w:rsidP="005A0A84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A0A84" w:rsidRPr="005A0A84" w:rsidRDefault="005A0A84" w:rsidP="005A0A84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deGrade4-nfase5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5A0A84" w:rsidRPr="00165AF2" w:rsidTr="00E64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:rsidR="005A0A84" w:rsidRPr="00165AF2" w:rsidRDefault="005A0A84" w:rsidP="00E64FE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65A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Atividade Logística</w:t>
            </w:r>
          </w:p>
        </w:tc>
        <w:tc>
          <w:tcPr>
            <w:tcW w:w="3485" w:type="dxa"/>
          </w:tcPr>
          <w:p w:rsidR="005A0A84" w:rsidRPr="00165AF2" w:rsidRDefault="005A0A84" w:rsidP="00E64F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65A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Descrição</w:t>
            </w:r>
          </w:p>
        </w:tc>
        <w:tc>
          <w:tcPr>
            <w:tcW w:w="3486" w:type="dxa"/>
          </w:tcPr>
          <w:p w:rsidR="005A0A84" w:rsidRPr="00165AF2" w:rsidRDefault="005A0A84" w:rsidP="00E64F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65A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Importância</w:t>
            </w:r>
          </w:p>
        </w:tc>
      </w:tr>
      <w:tr w:rsidR="005A0A84" w:rsidRPr="00165AF2" w:rsidTr="00E64F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:rsidR="005A0A84" w:rsidRPr="00165AF2" w:rsidRDefault="005A0A84" w:rsidP="00E64FE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65A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Gestão de Estoque</w:t>
            </w:r>
          </w:p>
        </w:tc>
        <w:tc>
          <w:tcPr>
            <w:tcW w:w="3485" w:type="dxa"/>
          </w:tcPr>
          <w:p w:rsidR="005A0A84" w:rsidRPr="00165AF2" w:rsidRDefault="005A0A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486" w:type="dxa"/>
          </w:tcPr>
          <w:p w:rsidR="005A0A84" w:rsidRPr="00165AF2" w:rsidRDefault="005A0A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bookmarkStart w:id="1" w:name="_GoBack"/>
        <w:bookmarkEnd w:id="1"/>
      </w:tr>
      <w:tr w:rsidR="005A0A84" w:rsidRPr="00165AF2" w:rsidTr="00E64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:rsidR="005A0A84" w:rsidRPr="00165AF2" w:rsidRDefault="005A0A84" w:rsidP="00E64FE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65A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Transporte</w:t>
            </w:r>
          </w:p>
        </w:tc>
        <w:tc>
          <w:tcPr>
            <w:tcW w:w="3485" w:type="dxa"/>
          </w:tcPr>
          <w:p w:rsidR="005A0A84" w:rsidRPr="00165AF2" w:rsidRDefault="005A0A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486" w:type="dxa"/>
          </w:tcPr>
          <w:p w:rsidR="005A0A84" w:rsidRPr="00165AF2" w:rsidRDefault="005A0A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A0A84" w:rsidRPr="00165AF2" w:rsidTr="00E64F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:rsidR="005A0A84" w:rsidRPr="00165AF2" w:rsidRDefault="005A0A84" w:rsidP="00E64FE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65A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Tecnologia da Informação</w:t>
            </w:r>
          </w:p>
        </w:tc>
        <w:tc>
          <w:tcPr>
            <w:tcW w:w="3485" w:type="dxa"/>
          </w:tcPr>
          <w:p w:rsidR="005A0A84" w:rsidRPr="00165AF2" w:rsidRDefault="005A0A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486" w:type="dxa"/>
          </w:tcPr>
          <w:p w:rsidR="005A0A84" w:rsidRPr="00165AF2" w:rsidRDefault="005A0A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5648D5" w:rsidRDefault="005648D5">
      <w:pPr>
        <w:rPr>
          <w:color w:val="8EAADB" w:themeColor="accent1" w:themeTint="99"/>
          <w:sz w:val="16"/>
          <w:szCs w:val="16"/>
        </w:rPr>
      </w:pPr>
    </w:p>
    <w:p w:rsidR="005A0A84" w:rsidRDefault="005A0A84">
      <w:pPr>
        <w:rPr>
          <w:color w:val="8EAADB" w:themeColor="accent1" w:themeTint="99"/>
          <w:sz w:val="16"/>
          <w:szCs w:val="16"/>
        </w:rPr>
      </w:pPr>
    </w:p>
    <w:p w:rsidR="00A318BB" w:rsidRDefault="00A318BB">
      <w:pPr>
        <w:rPr>
          <w:color w:val="8EAADB" w:themeColor="accent1" w:themeTint="99"/>
          <w:sz w:val="16"/>
          <w:szCs w:val="16"/>
        </w:rPr>
      </w:pPr>
    </w:p>
    <w:p w:rsidR="00A318BB" w:rsidRDefault="00A318BB">
      <w:pPr>
        <w:rPr>
          <w:color w:val="8EAADB" w:themeColor="accent1" w:themeTint="99"/>
          <w:sz w:val="16"/>
          <w:szCs w:val="16"/>
        </w:rPr>
      </w:pPr>
    </w:p>
    <w:p w:rsidR="005A0A84" w:rsidRDefault="005A0A84">
      <w:pPr>
        <w:rPr>
          <w:color w:val="8EAADB" w:themeColor="accent1" w:themeTint="99"/>
          <w:sz w:val="16"/>
          <w:szCs w:val="16"/>
        </w:rPr>
      </w:pPr>
    </w:p>
    <w:sdt>
      <w:sdtPr>
        <w:id w:val="908665710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</w:rPr>
      </w:sdtEndPr>
      <w:sdtContent>
        <w:p w:rsidR="00165AF2" w:rsidRPr="00165AF2" w:rsidRDefault="00165AF2">
          <w:pPr>
            <w:pStyle w:val="Ttulo1"/>
            <w:rPr>
              <w:rFonts w:ascii="Arial" w:hAnsi="Arial" w:cs="Arial"/>
              <w:b/>
            </w:rPr>
          </w:pPr>
          <w:r w:rsidRPr="00165AF2">
            <w:rPr>
              <w:rFonts w:ascii="Arial" w:hAnsi="Arial" w:cs="Arial"/>
              <w:b/>
            </w:rPr>
            <w:t>Bibliografia</w:t>
          </w:r>
        </w:p>
        <w:sdt>
          <w:sdtPr>
            <w:id w:val="111145805"/>
            <w:bibliography/>
          </w:sdtPr>
          <w:sdtContent>
            <w:p w:rsidR="00165AF2" w:rsidRPr="00165AF2" w:rsidRDefault="00165AF2" w:rsidP="00165AF2">
              <w:pPr>
                <w:pStyle w:val="Bibliografia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165AF2">
                <w:rPr>
                  <w:rFonts w:ascii="Times New Roman" w:hAnsi="Times New Roman" w:cs="Times New Roman"/>
                  <w:sz w:val="24"/>
                  <w:szCs w:val="24"/>
                </w:rPr>
                <w:fldChar w:fldCharType="begin"/>
              </w:r>
              <w:r w:rsidRPr="00165AF2">
                <w:rPr>
                  <w:rFonts w:ascii="Times New Roman" w:hAnsi="Times New Roman" w:cs="Times New Roman"/>
                  <w:sz w:val="24"/>
                  <w:szCs w:val="24"/>
                </w:rPr>
                <w:instrText>BIBLIOGRAPHY</w:instrText>
              </w:r>
              <w:r w:rsidRPr="00165AF2">
                <w:rPr>
                  <w:rFonts w:ascii="Times New Roman" w:hAnsi="Times New Roman" w:cs="Times New Roman"/>
                  <w:sz w:val="24"/>
                  <w:szCs w:val="24"/>
                </w:rPr>
                <w:fldChar w:fldCharType="separate"/>
              </w:r>
              <w:r w:rsidRPr="00165AF2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BALLOU, R. H. </w:t>
              </w:r>
              <w:r w:rsidRPr="00165AF2">
                <w:rPr>
                  <w:rFonts w:ascii="Times New Roman" w:hAnsi="Times New Roman" w:cs="Times New Roman"/>
                  <w:b/>
                  <w:bCs/>
                  <w:noProof/>
                  <w:sz w:val="24"/>
                  <w:szCs w:val="24"/>
                </w:rPr>
                <w:t>Gerenciamneto da Cadeia de Suprimentos:</w:t>
              </w:r>
              <w:r w:rsidRPr="00165AF2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 Logística Empresarial. 5ª. ed. Porto Alegre: Bookman, 2006.</w:t>
              </w:r>
            </w:p>
            <w:p w:rsidR="00A318BB" w:rsidRPr="00165AF2" w:rsidRDefault="00165AF2" w:rsidP="00A318BB">
              <w:r w:rsidRPr="00165AF2">
                <w:rPr>
                  <w:rFonts w:ascii="Times New Roman" w:hAnsi="Times New Roman" w:cs="Times New Roman"/>
                  <w:b/>
                  <w:bCs/>
                  <w:sz w:val="24"/>
                  <w:szCs w:val="24"/>
                </w:rPr>
                <w:fldChar w:fldCharType="end"/>
              </w:r>
            </w:p>
          </w:sdtContent>
        </w:sdt>
      </w:sdtContent>
    </w:sdt>
    <w:p w:rsidR="005A0A84" w:rsidRPr="00A318BB" w:rsidRDefault="005A0A84" w:rsidP="00A318BB">
      <w:pPr>
        <w:jc w:val="right"/>
        <w:rPr>
          <w:rFonts w:ascii="Times New Roman" w:hAnsi="Times New Roman" w:cs="Times New Roman"/>
          <w:sz w:val="24"/>
          <w:szCs w:val="24"/>
        </w:rPr>
      </w:pPr>
    </w:p>
    <w:sectPr w:rsidR="005A0A84" w:rsidRPr="00A318BB" w:rsidSect="003B4972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E4C1C" w:rsidRDefault="001E4C1C" w:rsidP="00826117">
      <w:pPr>
        <w:spacing w:after="0" w:line="240" w:lineRule="auto"/>
      </w:pPr>
      <w:r>
        <w:separator/>
      </w:r>
    </w:p>
  </w:endnote>
  <w:endnote w:type="continuationSeparator" w:id="0">
    <w:p w:rsidR="001E4C1C" w:rsidRDefault="001E4C1C" w:rsidP="008261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318BB" w:rsidRPr="00165AF2" w:rsidRDefault="00A318BB">
    <w:pPr>
      <w:pStyle w:val="Rodap"/>
      <w:jc w:val="right"/>
      <w:rPr>
        <w:rFonts w:ascii="Times New Roman" w:hAnsi="Times New Roman" w:cs="Times New Roman"/>
        <w:b/>
        <w:sz w:val="24"/>
        <w:szCs w:val="24"/>
      </w:rPr>
    </w:pPr>
    <w:r w:rsidRPr="00165AF2">
      <w:rPr>
        <w:rFonts w:ascii="Times New Roman" w:hAnsi="Times New Roman" w:cs="Times New Roman"/>
        <w:b/>
        <w:color w:val="4472C4" w:themeColor="accent1"/>
        <w:sz w:val="24"/>
        <w:szCs w:val="24"/>
      </w:rPr>
      <w:t xml:space="preserve">pág. </w:t>
    </w:r>
    <w:r w:rsidRPr="00165AF2">
      <w:rPr>
        <w:rFonts w:ascii="Times New Roman" w:hAnsi="Times New Roman" w:cs="Times New Roman"/>
        <w:b/>
        <w:color w:val="4472C4" w:themeColor="accent1"/>
        <w:sz w:val="24"/>
        <w:szCs w:val="24"/>
      </w:rPr>
      <w:fldChar w:fldCharType="begin"/>
    </w:r>
    <w:r w:rsidRPr="00165AF2">
      <w:rPr>
        <w:rFonts w:ascii="Times New Roman" w:hAnsi="Times New Roman" w:cs="Times New Roman"/>
        <w:b/>
        <w:color w:val="4472C4" w:themeColor="accent1"/>
        <w:sz w:val="24"/>
        <w:szCs w:val="24"/>
      </w:rPr>
      <w:instrText>PAGE  \* Arabic</w:instrText>
    </w:r>
    <w:r w:rsidRPr="00165AF2">
      <w:rPr>
        <w:rFonts w:ascii="Times New Roman" w:hAnsi="Times New Roman" w:cs="Times New Roman"/>
        <w:b/>
        <w:color w:val="4472C4" w:themeColor="accent1"/>
        <w:sz w:val="24"/>
        <w:szCs w:val="24"/>
      </w:rPr>
      <w:fldChar w:fldCharType="separate"/>
    </w:r>
    <w:r w:rsidRPr="00165AF2">
      <w:rPr>
        <w:rFonts w:ascii="Times New Roman" w:hAnsi="Times New Roman" w:cs="Times New Roman"/>
        <w:b/>
        <w:color w:val="4472C4" w:themeColor="accent1"/>
        <w:sz w:val="24"/>
        <w:szCs w:val="24"/>
      </w:rPr>
      <w:t>1</w:t>
    </w:r>
    <w:r w:rsidRPr="00165AF2">
      <w:rPr>
        <w:rFonts w:ascii="Times New Roman" w:hAnsi="Times New Roman" w:cs="Times New Roman"/>
        <w:b/>
        <w:color w:val="4472C4" w:themeColor="accent1"/>
        <w:sz w:val="24"/>
        <w:szCs w:val="24"/>
      </w:rPr>
      <w:fldChar w:fldCharType="end"/>
    </w:r>
  </w:p>
  <w:p w:rsidR="00A318BB" w:rsidRDefault="00A318B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E4C1C" w:rsidRDefault="001E4C1C" w:rsidP="00826117">
      <w:pPr>
        <w:spacing w:after="0" w:line="240" w:lineRule="auto"/>
      </w:pPr>
      <w:r>
        <w:separator/>
      </w:r>
    </w:p>
  </w:footnote>
  <w:footnote w:type="continuationSeparator" w:id="0">
    <w:p w:rsidR="001E4C1C" w:rsidRDefault="001E4C1C" w:rsidP="00826117">
      <w:pPr>
        <w:spacing w:after="0" w:line="240" w:lineRule="auto"/>
      </w:pPr>
      <w:r>
        <w:continuationSeparator/>
      </w:r>
    </w:p>
  </w:footnote>
  <w:footnote w:id="1">
    <w:p w:rsidR="00165AF2" w:rsidRDefault="00165AF2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165AF2">
        <w:rPr>
          <w:rStyle w:val="gstkn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8F4F1"/>
        </w:rPr>
        <w:t>A gestão de logística é o processo de planejamento, execução e controle do fluxo de bens e serviços, desde a aquisição até a entrega ao cliente, visando eficiência e redução de custos.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318BB" w:rsidRPr="00165AF2" w:rsidRDefault="00A318BB" w:rsidP="00A318BB">
    <w:pPr>
      <w:rPr>
        <w:rFonts w:ascii="Times New Roman" w:hAnsi="Times New Roman" w:cs="Times New Roman"/>
        <w:b/>
        <w:color w:val="7030A0"/>
        <w:sz w:val="24"/>
        <w:szCs w:val="24"/>
      </w:rPr>
    </w:pPr>
    <w:r w:rsidRPr="00165AF2">
      <w:rPr>
        <w:rFonts w:ascii="Times New Roman" w:hAnsi="Times New Roman" w:cs="Times New Roman"/>
        <w:b/>
        <w:color w:val="7030A0"/>
        <w:sz w:val="24"/>
        <w:szCs w:val="24"/>
      </w:rPr>
      <w:t>“Aula Prática De Word”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09D"/>
    <w:rsid w:val="00165AF2"/>
    <w:rsid w:val="00180E17"/>
    <w:rsid w:val="001E4C1C"/>
    <w:rsid w:val="002D2881"/>
    <w:rsid w:val="003B4972"/>
    <w:rsid w:val="00553B3B"/>
    <w:rsid w:val="005648D5"/>
    <w:rsid w:val="0059209D"/>
    <w:rsid w:val="005A0A84"/>
    <w:rsid w:val="005B5F8F"/>
    <w:rsid w:val="00826117"/>
    <w:rsid w:val="008751AA"/>
    <w:rsid w:val="00A318BB"/>
    <w:rsid w:val="00A85DFE"/>
    <w:rsid w:val="00E64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EE1EC"/>
  <w15:chartTrackingRefBased/>
  <w15:docId w15:val="{D7C19F09-25DE-41C8-A42C-3F1F4543F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64F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261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26117"/>
  </w:style>
  <w:style w:type="paragraph" w:styleId="Rodap">
    <w:name w:val="footer"/>
    <w:basedOn w:val="Normal"/>
    <w:link w:val="RodapChar"/>
    <w:uiPriority w:val="99"/>
    <w:unhideWhenUsed/>
    <w:rsid w:val="008261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26117"/>
  </w:style>
  <w:style w:type="table" w:styleId="Tabelacomgrade">
    <w:name w:val="Table Grid"/>
    <w:basedOn w:val="Tabelanormal"/>
    <w:uiPriority w:val="39"/>
    <w:rsid w:val="005B5F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"/>
    <w:next w:val="Normal"/>
    <w:uiPriority w:val="35"/>
    <w:unhideWhenUsed/>
    <w:qFormat/>
    <w:rsid w:val="005A0A8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eladeGrade4">
    <w:name w:val="Grid Table 4"/>
    <w:basedOn w:val="Tabelanormal"/>
    <w:uiPriority w:val="49"/>
    <w:rsid w:val="00E64FE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5Escura-nfase3">
    <w:name w:val="Grid Table 5 Dark Accent 3"/>
    <w:basedOn w:val="Tabelanormal"/>
    <w:uiPriority w:val="50"/>
    <w:rsid w:val="00E64FE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eladeGrade4-nfase5">
    <w:name w:val="Grid Table 4 Accent 5"/>
    <w:basedOn w:val="Tabelanormal"/>
    <w:uiPriority w:val="49"/>
    <w:rsid w:val="00E64FE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Ttulo1Char">
    <w:name w:val="Título 1 Char"/>
    <w:basedOn w:val="Fontepargpadro"/>
    <w:link w:val="Ttulo1"/>
    <w:uiPriority w:val="9"/>
    <w:rsid w:val="00E64F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E64FE0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165AF2"/>
    <w:pPr>
      <w:tabs>
        <w:tab w:val="right" w:leader="dot" w:pos="10456"/>
      </w:tabs>
      <w:spacing w:after="100"/>
    </w:pPr>
    <w:rPr>
      <w:rFonts w:ascii="Times New Roman" w:hAnsi="Times New Roman" w:cs="Times New Roman"/>
      <w:noProof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E64FE0"/>
    <w:rPr>
      <w:color w:val="0563C1" w:themeColor="hyperlink"/>
      <w:u w:val="single"/>
    </w:rPr>
  </w:style>
  <w:style w:type="paragraph" w:styleId="Bibliografia">
    <w:name w:val="Bibliography"/>
    <w:basedOn w:val="Normal"/>
    <w:next w:val="Normal"/>
    <w:uiPriority w:val="37"/>
    <w:unhideWhenUsed/>
    <w:rsid w:val="00165AF2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165AF2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165AF2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165AF2"/>
    <w:rPr>
      <w:vertAlign w:val="superscript"/>
    </w:rPr>
  </w:style>
  <w:style w:type="character" w:customStyle="1" w:styleId="gstkn">
    <w:name w:val="gs_tkn"/>
    <w:basedOn w:val="Fontepargpadro"/>
    <w:rsid w:val="00165A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61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4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4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>
  <b:Source>
    <b:Tag>BAL06</b:Tag>
    <b:SourceType>Book</b:SourceType>
    <b:Guid>{FED5326E-4DD3-4C7F-BCC1-EE55F7EB7638}</b:Guid>
    <b:Author>
      <b:Author>
        <b:NameList>
          <b:Person>
            <b:Last>BALLOU</b:Last>
            <b:First>Ronald</b:First>
            <b:Middle>H.</b:Middle>
          </b:Person>
        </b:NameList>
      </b:Author>
    </b:Author>
    <b:Title>Gerenciamneto da Cadeia de Suprimentos: Logística Empresarial.</b:Title>
    <b:Year>2006</b:Year>
    <b:City>Porto Alegre</b:City>
    <b:Publisher>Bookman</b:Publisher>
    <b:Edition>5ª</b:Edition>
    <b:RefOrder>1</b:RefOrder>
  </b:Source>
</b:Sources>
</file>

<file path=customXml/itemProps1.xml><?xml version="1.0" encoding="utf-8"?>
<ds:datastoreItem xmlns:ds="http://schemas.openxmlformats.org/officeDocument/2006/customXml" ds:itemID="{AFBCB448-50A6-4970-9290-5793D5A671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226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</dc:creator>
  <cp:keywords/>
  <dc:description/>
  <cp:lastModifiedBy>Docente</cp:lastModifiedBy>
  <cp:revision>1</cp:revision>
  <dcterms:created xsi:type="dcterms:W3CDTF">2026-02-28T12:11:00Z</dcterms:created>
  <dcterms:modified xsi:type="dcterms:W3CDTF">2026-02-28T14:31:00Z</dcterms:modified>
</cp:coreProperties>
</file>