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Rückgabeverfahren</w:t>
      </w:r>
    </w:p>
    <w:p>
      <w:r>
        <w:t xml:space="preserve">Return procedure for products, including approval, condition check, documentation and settlement impact.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Return reason</w:t>
            </w:r>
          </w:p>
        </w:tc>
        <w:tc>
          <w:tcPr>
            <w:tcW w:w="2400" w:type="dxa"/>
          </w:tcPr>
          <w:p>
            <w:r>
              <w:t xml:space="preserve">Required action</w:t>
            </w:r>
          </w:p>
        </w:tc>
      </w:tr>
      <w:tr>
        <w:tc>
          <w:tcPr>
            <w:tcW w:w="2400" w:type="dxa"/>
          </w:tcPr>
          <w:p>
            <w:r>
              <w:t xml:space="preserve">Wrong product</w:t>
            </w:r>
          </w:p>
        </w:tc>
        <w:tc>
          <w:tcPr>
            <w:tcW w:w="2400" w:type="dxa"/>
          </w:tcPr>
          <w:p>
            <w:r>
              <w:t xml:space="preserve">Confirm order and replacement</w:t>
            </w:r>
          </w:p>
        </w:tc>
      </w:tr>
      <w:tr>
        <w:tc>
          <w:tcPr>
            <w:tcW w:w="2400" w:type="dxa"/>
          </w:tcPr>
          <w:p>
            <w:r>
              <w:t xml:space="preserve">Damage</w:t>
            </w:r>
          </w:p>
        </w:tc>
        <w:tc>
          <w:tcPr>
            <w:tcW w:w="2400" w:type="dxa"/>
          </w:tcPr>
          <w:p>
            <w:r>
              <w:t xml:space="preserve">Use damage/loss protocol</w:t>
            </w:r>
          </w:p>
        </w:tc>
      </w:tr>
      <w:tr>
        <w:tc>
          <w:tcPr>
            <w:tcW w:w="2400" w:type="dxa"/>
          </w:tcPr>
          <w:p>
            <w:r>
              <w:t xml:space="preserve">Customer withdrawal</w:t>
            </w:r>
          </w:p>
        </w:tc>
        <w:tc>
          <w:tcPr>
            <w:tcW w:w="2400" w:type="dxa"/>
          </w:tcPr>
          <w:p>
            <w:r>
              <w:t xml:space="preserve">Apply local law and agreed policy</w:t>
            </w:r>
          </w:p>
        </w:tc>
      </w:tr>
      <w:tr>
        <w:tc>
          <w:tcPr>
            <w:tcW w:w="2400" w:type="dxa"/>
          </w:tcPr>
          <w:p>
            <w:r>
              <w:t xml:space="preserve">Lager correction</w:t>
            </w:r>
          </w:p>
        </w:tc>
        <w:tc>
          <w:tcPr>
            <w:tcW w:w="2400" w:type="dxa"/>
          </w:tcPr>
          <w:p>
            <w:r>
              <w:t xml:space="preserve">Connect with inventory protocol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