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Protokoll zu Lagerabweichungen</w:t>
      </w:r>
    </w:p>
    <w:p>
      <w:r>
        <w:t xml:space="preserve">Stock-discrepancy protocol for differences between expected and confirmed stock.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Product</w:t>
            </w:r>
          </w:p>
        </w:tc>
        <w:tc>
          <w:tcPr>
            <w:tcW w:w="2400" w:type="dxa"/>
          </w:tcPr>
          <w:p>
            <w:r>
              <w:t xml:space="preserve">Expected</w:t>
            </w:r>
          </w:p>
        </w:tc>
        <w:tc>
          <w:tcPr>
            <w:tcW w:w="2400" w:type="dxa"/>
          </w:tcPr>
          <w:p>
            <w:r>
              <w:t xml:space="preserve">Confirmed</w:t>
            </w:r>
          </w:p>
        </w:tc>
        <w:tc>
          <w:tcPr>
            <w:tcW w:w="2400" w:type="dxa"/>
          </w:tcPr>
          <w:p>
            <w:r>
              <w:t xml:space="preserve">Difference</w:t>
            </w:r>
          </w:p>
        </w:tc>
        <w:tc>
          <w:tcPr>
            <w:tcW w:w="2400" w:type="dxa"/>
          </w:tcPr>
          <w:p>
            <w:r>
              <w:t xml:space="preserve">Decision</w:t>
            </w:r>
          </w:p>
        </w:tc>
      </w:tr>
      <w:tr>
        <w:tc>
          <w:tcPr>
            <w:tcW w:w="2400" w:type="dxa"/>
          </w:tcPr>
          <w:p>
            <w:r>
              <w:t xml:space="preserve">[Produkt]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[+/-]</w:t>
            </w:r>
          </w:p>
        </w:tc>
        <w:tc>
          <w:tcPr>
            <w:tcW w:w="2400" w:type="dxa"/>
          </w:tcPr>
          <w:p>
            <w:r>
              <w:t xml:space="preserve">[Correction / investigation]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