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Anlage: Protokoll bei Beschädigung oder Verlust</w:t>
      </w:r>
    </w:p>
    <w:p>
      <w:r>
        <w:t xml:space="preserve">Damage or loss protocol for products, tools, displays or demonstration elements.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Zweck des Dokuments</w:t>
      </w:r>
    </w:p>
    <w:p>
      <w:r>
        <w:t xml:space="preserve">Diese adaptierte Fassung beschreibt die praktische Nutzung des Dokuments im FIXON Partnerprogramm. Sie ersetzt nicht die lokale rechtliche Prüfung.</w:t>
      </w:r>
    </w:p>
    <w:p>
      <w:r>
        <w:t xml:space="preserve">Das Dokument ist für Lesen, Download, interne Abstimmung und Vorbereitung einer lokalen Landesfassung vorgesehen.</w:t>
      </w:r>
    </w:p>
    <w:p>
      <w:pPr>
        <w:pStyle w:val="Heading2"/>
      </w:pPr>
      <w:r>
        <w:t xml:space="preserve">2. Operativer Anwendungsbereich</w:t>
      </w:r>
    </w:p>
    <w:p>
      <w:r>
        <w:t xml:space="preserve">Die Regelung gilt für den vereinbarten Partnerkanal, die im Programm bestätigten Produkte und die im jeweiligen Markt zulässige Kommunikation.</w:t>
      </w:r>
    </w:p>
    <w:p>
      <w:r>
        <w:t xml:space="preserve">Der Start kann ohne Pflicht zum Aufbau eines vollen Lagers erfolgen; QR, E-Katalog, Demonstration und ein Pilotumfang reichen für den Beginn.</w:t>
      </w:r>
    </w:p>
    <w:p>
      <w:pPr>
        <w:pStyle w:val="Heading2"/>
      </w:pPr>
      <w:r>
        <w:t xml:space="preserve">3. Pflichten und Nachweise</w:t>
      </w:r>
    </w:p>
    <w:p>
      <w:r>
        <w:t xml:space="preserve">Der Partner dokumentiert Verkaufs-, Lager-, Rückgabe- und Ausnahmeereignisse nachvollziehbar. FIXON stellt freigegebene Produkt-, Marken- und Kataloginformationen bereit.</w:t>
      </w:r>
    </w:p>
    <w:p>
      <w:r>
        <w:t xml:space="preserve">Monatliche Daten bilden die Grundlage für Abrechnung, Nachversorgung und Weiterentwicklung der Zusammenarbeit.</w:t>
      </w:r>
    </w:p>
    <w:p>
      <w:pPr>
        <w:pStyle w:val="Heading2"/>
      </w:pPr>
      <w:r>
        <w:t xml:space="preserve">4. Lokale Anpassung</w:t>
      </w:r>
    </w:p>
    <w:p>
      <w:r>
        <w:t xml:space="preserve">Vor Unterschrift oder Versand an einen Partner müssen Rechtswahl, Gerichtsstand, Datenschutz, Marketing, Gewährleistung, Produkthaftung, Steuer- und Importregeln an das konkrete Land angepasst werden.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Feld</w:t>
            </w:r>
          </w:p>
        </w:tc>
        <w:tc>
          <w:tcPr>
            <w:tcW w:w="2400" w:type="dxa"/>
          </w:tcPr>
          <w:p>
            <w:r>
              <w:t xml:space="preserve">Wert</w:t>
            </w:r>
          </w:p>
        </w:tc>
      </w:tr>
      <w:tr>
        <w:tc>
          <w:tcPr>
            <w:tcW w:w="2400" w:type="dxa"/>
          </w:tcPr>
          <w:p>
            <w:r>
              <w:t xml:space="preserve">Produkt</w:t>
            </w:r>
          </w:p>
        </w:tc>
        <w:tc>
          <w:tcPr>
            <w:tcW w:w="2400" w:type="dxa"/>
          </w:tcPr>
          <w:p>
            <w:r>
              <w:t xml:space="preserve">[Name / SKU]</w:t>
            </w:r>
          </w:p>
        </w:tc>
      </w:tr>
      <w:tr>
        <w:tc>
          <w:tcPr>
            <w:tcW w:w="2400" w:type="dxa"/>
          </w:tcPr>
          <w:p>
            <w:r>
              <w:t xml:space="preserve">Event date</w:t>
            </w:r>
          </w:p>
        </w:tc>
        <w:tc>
          <w:tcPr>
            <w:tcW w:w="2400" w:type="dxa"/>
          </w:tcPr>
          <w:p>
            <w:r>
              <w:t xml:space="preserve">[Date]</w:t>
            </w:r>
          </w:p>
        </w:tc>
      </w:tr>
      <w:tr>
        <w:tc>
          <w:tcPr>
            <w:tcW w:w="2400" w:type="dxa"/>
          </w:tcPr>
          <w:p>
            <w:r>
              <w:t xml:space="preserve">Condition</w:t>
            </w:r>
          </w:p>
        </w:tc>
        <w:tc>
          <w:tcPr>
            <w:tcW w:w="2400" w:type="dxa"/>
          </w:tcPr>
          <w:p>
            <w:r>
              <w:t xml:space="preserve">[Damaged / missing / incomplete]</w:t>
            </w:r>
          </w:p>
        </w:tc>
      </w:tr>
      <w:tr>
        <w:tc>
          <w:tcPr>
            <w:tcW w:w="2400" w:type="dxa"/>
          </w:tcPr>
          <w:p>
            <w:r>
              <w:t xml:space="preserve">Proposed action</w:t>
            </w:r>
          </w:p>
        </w:tc>
        <w:tc>
          <w:tcPr>
            <w:tcW w:w="2400" w:type="dxa"/>
          </w:tcPr>
          <w:p>
            <w:r>
              <w:t xml:space="preserve">[Repair / replacement / write-off / investigation]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