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ZAŁĄCZNIK NR 3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LISTA PRODUKTÓW DOSTĘPNYCH W MAGAZYNIE STARTOWYM FIXON</w:t>
      </w:r>
    </w:p>
    <w:p>
      <w:pPr>
        <w:jc w:val="both"/>
      </w:pPr>
      <w:r>
        <w:rPr>
          <w:rFonts w:ascii="Times New Roman" w:hAnsi="Times New Roman" w:eastAsia="Times New Roman"/>
          <w:sz w:val="18"/>
        </w:rPr>
        <w:t>Dokument stanowi wyciąg z arkusza „Magazyn startowy” i określa produkty, które mogą zostać ujęte w magazynie startowym Partnera, wraz z limitem wartości, przyznanymi stanami magazynowymi, progiem alarmowym oraz wartością brutto pozycji. Dokument jest sporządzany na podstawie aktualnej tabeli cennikowo-magazynowej FIXON.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Limit magazynu startowego brutto</w:t>
            </w:r>
          </w:p>
        </w:tc>
        <w:tc>
          <w:tcPr>
            <w:tcW w:type="dxa" w:w="72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15 000,00 zł</w:t>
            </w:r>
          </w:p>
        </w:tc>
      </w:tr>
      <w:tr>
        <w:tc>
          <w:tcPr>
            <w:tcW w:type="dxa" w:w="7240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Wartość przyznanego magazynu brutto</w:t>
            </w:r>
          </w:p>
        </w:tc>
        <w:tc>
          <w:tcPr>
            <w:tcW w:type="dxa" w:w="72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0,00 zł</w:t>
            </w:r>
          </w:p>
        </w:tc>
      </w:tr>
      <w:tr>
        <w:tc>
          <w:tcPr>
            <w:tcW w:type="dxa" w:w="7240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Pozostały limit brutto</w:t>
            </w:r>
          </w:p>
        </w:tc>
        <w:tc>
          <w:tcPr>
            <w:tcW w:type="dxa" w:w="72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15 000,00 zł</w:t>
            </w:r>
          </w:p>
        </w:tc>
      </w:tr>
      <w:tr>
        <w:tc>
          <w:tcPr>
            <w:tcW w:type="dxa" w:w="7240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Źródło danych</w:t>
            </w:r>
          </w:p>
        </w:tc>
        <w:tc>
          <w:tcPr>
            <w:tcW w:type="dxa" w:w="72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Arkusz „Magazyn startowy”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454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Lp.</w:t>
            </w:r>
          </w:p>
        </w:tc>
        <w:tc>
          <w:tcPr>
            <w:tcW w:type="dxa" w:w="4649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Nazwa produktu</w:t>
            </w:r>
          </w:p>
        </w:tc>
        <w:tc>
          <w:tcPr>
            <w:tcW w:type="dxa" w:w="1134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Cena brutto</w:t>
            </w:r>
          </w:p>
        </w:tc>
        <w:tc>
          <w:tcPr>
            <w:tcW w:type="dxa" w:w="850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Status</w:t>
            </w:r>
          </w:p>
        </w:tc>
        <w:tc>
          <w:tcPr>
            <w:tcW w:type="dxa" w:w="1134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Przyznane stany</w:t>
            </w:r>
          </w:p>
        </w:tc>
        <w:tc>
          <w:tcPr>
            <w:tcW w:type="dxa" w:w="1020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Próg alarmowy</w:t>
            </w:r>
          </w:p>
        </w:tc>
        <w:tc>
          <w:tcPr>
            <w:tcW w:type="dxa" w:w="1134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Wartość brutto</w:t>
            </w:r>
          </w:p>
        </w:tc>
        <w:tc>
          <w:tcPr>
            <w:tcW w:type="dxa" w:w="1020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Ujęcie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Zestaw LEVEL – System prowadzenia i profilowania 2 elementy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2 460,00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Zestaw MASTER – Kompleksowa praca brukarska 4 narzędzia. Pełna kontrola pracy.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1 550,00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Zestaw KRAWĘŻNIKI – Precyzyjne ustawianie obrzeży 2 narzędzia.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550,01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GRIX HOLD PRO Profesjonalny chwytak do kostki i płyt.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295,20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GRIX HOLD — Profesjonalny chwytak do kostki i płyt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240,00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GRIX – Profesjonalny chwytak brukarski 30–300mm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197,00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GRIX PLUS – Profesjonalny chwytak brukarski 30–300 mm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270,00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Adapter do podnoszenia – system GRIX (PLUS / HOLD)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80,00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GRIX HARD – Chwytak do koparki 50–500 mm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650,01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FlatFix DUO Profesjonalna nasadka do poziomicy z podwójnym systemem rolek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280,00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FlatFix z rolką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195,00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FlatFix – z plastikową podkładką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150,00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FlatFix Standartowa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120,00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14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KatFix PRO – precyzyjne wyznaczanie kątów i długości dla dużych formatów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270,60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KatFix — do precyzyjnego wyznaczania kątów i długości podczas cięcia kostki b...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195,00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LineFix — profesjonalny uchwyt do sznurka brukarskiego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140,00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FlatFix PLUS - Standartowa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145,00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FlatFix PLUS - z plastikową podstawą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180,00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FlatFix PLUS - z rolką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220,00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BLOCKLIFT 500 - Chwytak do ciężkich bloków.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2 400,00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BLOCKLIFT 300 -Chwytak do ciężkich bloków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1 250,00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CyrkielFix – cyrkiel budowlany do dużych okręgów (do 120 cm)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145,00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BRUKFILL Profesjonalne urządzenie do fugowania kostki brukowej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11 000,00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KrawFix INOX — profesjonalny ściągacz podbudowy ze stali nierdzewnej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320,50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KrawFix ROLLER – ściągacz podbudowy z rolkami z nierdzewnej stali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470,00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KrawFix – ściągacz podbudowy przy krawężnikach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240,00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MONOX 6.0 Profesjonalny grader drogowy 6.0m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9 864,60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MONOX 8.0 Profesjonalny grader drogowy 8 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13 800,00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FormFix DUAL Ręczna łata profilująca ze stali nierdzewnej z podwójnymi rolkami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2 460,00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FormFix MAX 1250–3500 mm Profesjonalna ręczna łata profilująca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1 470,00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FormFix ot 1250 do 2200 mm regulacja — ręczna łata profilująca ze stali nierd...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980,00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FormFixMini 80–130 cm— kompaktowa łata profilująca z regulacją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660,01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HandLift – uniwersalny chwytak brukarski do 60 sm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280,00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GRIPTOR — chwytak do płyt i krawężników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340,00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HARDTAP – ubijak ręczny 5 kg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220,00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HARDTAP – ubijak ręczny 10 kg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282,90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HARDTAP – ubijak ręczny15 kg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332,10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HARDTAP – ubijak ręczny 20kg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369,00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RolLift – wózek brukarski do transportu płyt i krawężników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740,00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LiftX – uchwyt poszerzający do wózka brukarskiego RollFit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340,00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Zagęszczarka płytowa gruntu 120 kg 32 kN LONCIN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4 700,00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WallFix – zestaw szalunku ślizgowego do murków oporowych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1 650,00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43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LevelFix — system prowadzenia łat profilujących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1 799,66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ODBOJNIK GUMOWY 60x30x22mm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Odbojnik do GRIX PLUS – element ochronny ze stali nierdzewnej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95,01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UrbanRoot STEEL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1 970,00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UrbanRoot INOX Kratownica przydrzewna ze stali nierdzewnej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3 383,00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UrbanRoot CUSTOM Kratownica przydrzewna wykonywana na indywidualne zamówienie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2 999,99 zł</w:t>
            </w:r>
          </w:p>
        </w:tc>
        <w:tc>
          <w:tcPr>
            <w:tcW w:type="dxa" w:w="850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0,00 zł</w:t>
            </w:r>
          </w:p>
        </w:tc>
        <w:tc>
          <w:tcPr>
            <w:tcW w:type="dxa" w:w="1020"/>
            <w:vAlign w:val="center"/>
            <w:shd w:fill="F4CCC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NIEUJĘTY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>KLAUZULA ZASTRZEŻEŃ I ZATWIERDZENIA</w:t>
      </w:r>
    </w:p>
    <w:p>
      <w:pPr>
        <w:jc w:val="both"/>
      </w:pPr>
      <w:r>
        <w:rPr>
          <w:rFonts w:ascii="Times New Roman" w:hAnsi="Times New Roman" w:eastAsia="Times New Roman"/>
          <w:sz w:val="16"/>
        </w:rPr>
        <w:t>Partner może zgłosić zastrzeżenia do niniejszej Listy Produktów Dostępnych w Magazynie Startowym FIXON w terminie 7 dni od dnia jej dostarczenia. Brak zgłoszenia zastrzeżeń w tym terminie oznacza przyjęcie dokumentu do wiadomości i stosowania w bieżącej współpracy w ramach Programu Partnerskiego FIXON. W przypadku zgłoszenia zastrzeżeń Strony wyjaśniają treść dokumentu, usuwają rozbieżności albo przygotowują końcową uzgodnioną wersję dokumentu. Końcowa wersja dokumentu, do którego zgłoszono zastrzeżenia, wymaga zatwierdzenia przez obie Strony w formie podpisów osobistych albo podpisów elektronicznych zaakceptowanych przez Strony, chyba że Strony wyraźnie uzgodnią inną formę zatwierdzenia w korespondencji dokumentowej.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Dostawca</w:t>
            </w:r>
          </w:p>
        </w:tc>
        <w:tc>
          <w:tcPr>
            <w:tcW w:type="dxa" w:w="4827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Partner</w:t>
            </w:r>
          </w:p>
        </w:tc>
        <w:tc>
          <w:tcPr>
            <w:tcW w:type="dxa" w:w="4827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Pośrednik</w:t>
            </w:r>
          </w:p>
        </w:tc>
      </w:tr>
      <w:tr>
        <w:tc>
          <w:tcPr>
            <w:tcW w:type="dxa" w:w="482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br/>
              <w:br/>
              <w:br/>
            </w:r>
          </w:p>
        </w:tc>
        <w:tc>
          <w:tcPr>
            <w:tcW w:type="dxa" w:w="482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br/>
              <w:br/>
              <w:br/>
            </w:r>
          </w:p>
        </w:tc>
        <w:tc>
          <w:tcPr>
            <w:tcW w:type="dxa" w:w="482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br/>
              <w:br/>
              <w:br/>
            </w:r>
          </w:p>
        </w:tc>
      </w:tr>
      <w:tr>
        <w:tc>
          <w:tcPr>
            <w:tcW w:type="dxa" w:w="482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data, podpis / podpis elektroniczny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data, podpis / podpis elektroniczny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data, podpis / podpis elektroniczny</w:t>
            </w:r>
          </w:p>
        </w:tc>
      </w:tr>
    </w:tbl>
    <w:sectPr w:rsidR="00FC693F" w:rsidRPr="0006063C" w:rsidSect="00034616">
      <w:pgSz w:w="15840" w:h="12240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- Lista Produktów Dostępnych w Magazynie Startowym FIXON</dc:title>
  <dc:subject/>
  <dc:creator>FIXON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