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ZAŁĄCZNIK NR 7</w:t>
        <w:br/>
        <w:t>PROCEDURA RAPORTOWANIA FIXON</w:t>
      </w:r>
    </w:p>
    <w:p>
      <w:pPr>
        <w:jc w:val="center"/>
      </w:pPr>
      <w:r>
        <w:rPr>
          <w:rFonts w:ascii="Times New Roman" w:hAnsi="Times New Roman"/>
          <w:color w:val="000000"/>
          <w:sz w:val="18"/>
        </w:rPr>
        <w:t>Dokument programowy określający zasady przekazywania raportów sprzedaży, stanów magazynowych, rozbieżności, progów alarmowych i zdarzeń związanych z produktami FIXON.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35"/>
        <w:gridCol w:w="2635"/>
        <w:gridCol w:w="2635"/>
        <w:gridCol w:w="2635"/>
      </w:tblGrid>
      <w:tr>
        <w:tc>
          <w:tcPr>
            <w:tcW w:type="dxa" w:w="2635"/>
            <w:vAlign w:val="center"/>
            <w:shd w:fill="D9EAF7"/>
          </w:tcPr>
          <w:p>
            <w:pPr>
              <w:spacing w:before="0" w:after="0" w:line="240" w:lineRule="auto"/>
              <w:jc w:val="center"/>
            </w:pPr>
            <w:r/>
            <w:r>
              <w:rPr>
                <w:rFonts w:ascii="Times New Roman" w:hAnsi="Times New Roman"/>
                <w:b/>
                <w:color w:val="000000"/>
                <w:sz w:val="16"/>
              </w:rPr>
              <w:t>Numer dokumentu</w:t>
            </w:r>
          </w:p>
        </w:tc>
        <w:tc>
          <w:tcPr>
            <w:tcW w:type="dxa" w:w="7905"/>
            <w:gridSpan w:val="3"/>
            <w:vAlign w:val="center"/>
          </w:tcPr>
          <w:p>
            <w:pPr>
              <w:spacing w:before="0" w:after="0" w:line="240" w:lineRule="auto"/>
              <w:jc w:val="center"/>
            </w:pPr>
            <w:r/>
            <w:r>
              <w:rPr>
                <w:rFonts w:ascii="Times New Roman" w:hAnsi="Times New Roman"/>
                <w:b w:val="0"/>
                <w:color w:val="000000"/>
                <w:sz w:val="16"/>
              </w:rPr>
              <w:t>PR/FIXON/____</w:t>
            </w:r>
          </w:p>
        </w:tc>
      </w:tr>
      <w:tr>
        <w:tc>
          <w:tcPr>
            <w:tcW w:type="dxa" w:w="2635"/>
            <w:vAlign w:val="center"/>
            <w:shd w:fill="D9EAF7"/>
          </w:tcPr>
          <w:p>
            <w:pPr>
              <w:spacing w:before="0" w:after="0" w:line="240" w:lineRule="auto"/>
              <w:jc w:val="center"/>
            </w:pPr>
            <w:r/>
            <w:r>
              <w:rPr>
                <w:rFonts w:ascii="Times New Roman" w:hAnsi="Times New Roman"/>
                <w:b/>
                <w:color w:val="000000"/>
                <w:sz w:val="16"/>
              </w:rPr>
              <w:t>Data wydania</w:t>
            </w:r>
          </w:p>
        </w:tc>
        <w:tc>
          <w:tcPr>
            <w:tcW w:type="dxa" w:w="7905"/>
            <w:gridSpan w:val="3"/>
            <w:vAlign w:val="center"/>
          </w:tcPr>
          <w:p>
            <w:pPr>
              <w:spacing w:before="0" w:after="0" w:line="240" w:lineRule="auto"/>
              <w:jc w:val="center"/>
            </w:pPr>
            <w:r/>
            <w:r>
              <w:rPr>
                <w:rFonts w:ascii="Times New Roman" w:hAnsi="Times New Roman"/>
                <w:b w:val="0"/>
                <w:color w:val="000000"/>
                <w:sz w:val="16"/>
              </w:rPr>
              <w:t>____ / ____ / ______</w:t>
            </w:r>
          </w:p>
        </w:tc>
      </w:tr>
      <w:tr>
        <w:tc>
          <w:tcPr>
            <w:tcW w:type="dxa" w:w="2635"/>
            <w:vAlign w:val="center"/>
            <w:shd w:fill="D9EAF7"/>
          </w:tcPr>
          <w:p>
            <w:pPr>
              <w:spacing w:before="0" w:after="0" w:line="240" w:lineRule="auto"/>
              <w:jc w:val="center"/>
            </w:pPr>
            <w:r/>
            <w:r>
              <w:rPr>
                <w:rFonts w:ascii="Times New Roman" w:hAnsi="Times New Roman"/>
                <w:b/>
                <w:color w:val="000000"/>
                <w:sz w:val="16"/>
              </w:rPr>
              <w:t>Wersja</w:t>
            </w:r>
          </w:p>
        </w:tc>
        <w:tc>
          <w:tcPr>
            <w:tcW w:type="dxa" w:w="7905"/>
            <w:gridSpan w:val="3"/>
            <w:vAlign w:val="center"/>
          </w:tcPr>
          <w:p>
            <w:pPr>
              <w:spacing w:before="0" w:after="0" w:line="240" w:lineRule="auto"/>
              <w:jc w:val="center"/>
            </w:pPr>
            <w:r/>
            <w:r>
              <w:rPr>
                <w:rFonts w:ascii="Times New Roman" w:hAnsi="Times New Roman"/>
                <w:b w:val="0"/>
                <w:color w:val="000000"/>
                <w:sz w:val="16"/>
              </w:rPr>
              <w:t>____</w:t>
            </w:r>
          </w:p>
        </w:tc>
      </w:tr>
      <w:tr>
        <w:tc>
          <w:tcPr>
            <w:tcW w:type="dxa" w:w="2635"/>
            <w:vAlign w:val="center"/>
            <w:shd w:fill="D9EAF7"/>
          </w:tcPr>
          <w:p>
            <w:pPr>
              <w:spacing w:before="0" w:after="0" w:line="240" w:lineRule="auto"/>
              <w:jc w:val="center"/>
            </w:pPr>
            <w:r/>
            <w:r>
              <w:rPr>
                <w:rFonts w:ascii="Times New Roman" w:hAnsi="Times New Roman"/>
                <w:b/>
                <w:color w:val="000000"/>
                <w:sz w:val="16"/>
              </w:rPr>
              <w:t>Partner</w:t>
            </w:r>
          </w:p>
        </w:tc>
        <w:tc>
          <w:tcPr>
            <w:tcW w:type="dxa" w:w="7905"/>
            <w:gridSpan w:val="3"/>
            <w:vAlign w:val="center"/>
          </w:tcPr>
          <w:p>
            <w:pPr>
              <w:spacing w:before="0" w:after="0" w:line="240" w:lineRule="auto"/>
              <w:jc w:val="center"/>
            </w:pPr>
            <w:r/>
            <w:r>
              <w:rPr>
                <w:rFonts w:ascii="Times New Roman" w:hAnsi="Times New Roman"/>
                <w:b w:val="0"/>
                <w:color w:val="000000"/>
                <w:sz w:val="16"/>
              </w:rPr>
              <w:t>____________________________</w:t>
            </w:r>
          </w:p>
        </w:tc>
      </w:tr>
      <w:tr>
        <w:tc>
          <w:tcPr>
            <w:tcW w:type="dxa" w:w="2635"/>
            <w:vAlign w:val="center"/>
            <w:shd w:fill="D9EAF7"/>
          </w:tcPr>
          <w:p>
            <w:pPr>
              <w:spacing w:before="0" w:after="0" w:line="240" w:lineRule="auto"/>
              <w:jc w:val="center"/>
            </w:pPr>
            <w:r/>
            <w:r>
              <w:rPr>
                <w:rFonts w:ascii="Times New Roman" w:hAnsi="Times New Roman"/>
                <w:b/>
                <w:color w:val="000000"/>
                <w:sz w:val="16"/>
              </w:rPr>
              <w:t>Pośrednik</w:t>
            </w:r>
          </w:p>
        </w:tc>
        <w:tc>
          <w:tcPr>
            <w:tcW w:type="dxa" w:w="7905"/>
            <w:gridSpan w:val="3"/>
            <w:vAlign w:val="center"/>
          </w:tcPr>
          <w:p>
            <w:pPr>
              <w:spacing w:before="0" w:after="0" w:line="240" w:lineRule="auto"/>
              <w:jc w:val="center"/>
            </w:pPr>
            <w:r/>
            <w:r>
              <w:rPr>
                <w:rFonts w:ascii="Times New Roman" w:hAnsi="Times New Roman"/>
                <w:b w:val="0"/>
                <w:color w:val="000000"/>
                <w:sz w:val="16"/>
              </w:rPr>
              <w:t>JHB FAMILY sp. z o.o. / osoba prowadząca: ____________________________</w:t>
            </w:r>
          </w:p>
        </w:tc>
      </w:tr>
    </w:tbl>
    <w:p>
      <w:pPr>
        <w:spacing w:before="160" w:after="80"/>
        <w:jc w:val="center"/>
      </w:pPr>
      <w:r>
        <w:rPr>
          <w:rFonts w:ascii="Times New Roman" w:hAnsi="Times New Roman"/>
          <w:b/>
          <w:color w:val="000000"/>
          <w:sz w:val="22"/>
        </w:rPr>
        <w:t>§ 1. Cel procedury</w:t>
      </w:r>
    </w:p>
    <w:p>
      <w:pPr>
        <w:spacing w:after="60" w:line="252" w:lineRule="auto"/>
        <w:jc w:val="both"/>
      </w:pPr>
      <w:r>
        <w:rPr>
          <w:rFonts w:ascii="Times New Roman" w:hAnsi="Times New Roman"/>
          <w:color w:val="000000"/>
          <w:sz w:val="20"/>
        </w:rPr>
        <w:t>Procedura określa zasady raportowania sprzedaży, stanów magazynowych, produktów przekazanych Partnerowi, produktów sprzedanych, zwróconych, reklamowanych, uszkodzonych, utraconych, przekazanych do ekspozycji, używanych jako narzędzia testowe oraz produktów dostępnych na zamówienie. Procedura służy prawidłowemu rozliczaniu sprzedaży, ustalaniu rabatów, aktualizacji przyznanych stanów magazynowych, obsłudze progów alarmowych i kontroli zgodności współpracy z Programem Partnerskim FIXON.</w:t>
      </w:r>
    </w:p>
    <w:p>
      <w:pPr>
        <w:spacing w:before="160" w:after="80"/>
        <w:jc w:val="center"/>
      </w:pPr>
      <w:r>
        <w:rPr>
          <w:rFonts w:ascii="Times New Roman" w:hAnsi="Times New Roman"/>
          <w:b/>
          <w:color w:val="000000"/>
          <w:sz w:val="22"/>
        </w:rPr>
        <w:t>§ 2. Osoby odpowiedzialne za raportowanie</w:t>
      </w:r>
    </w:p>
    <w:p>
      <w:pPr>
        <w:spacing w:after="60" w:line="252" w:lineRule="auto"/>
        <w:jc w:val="both"/>
      </w:pPr>
      <w:r>
        <w:rPr>
          <w:rFonts w:ascii="Times New Roman" w:hAnsi="Times New Roman"/>
          <w:color w:val="000000"/>
          <w:sz w:val="20"/>
        </w:rPr>
        <w:t>Partner wskazuje osobę odpowiedzialną za sporządzanie i przekazywanie raportów oraz osobę zastępującą. Dane tych osób powinny być wpisane w Karcie Partnera albo przekazane Pośrednikowi w formie dokumentowej. Zmiana osoby odpowiedzialnej za raportowanie wymaga przekazania aktualizacji nie później niż w terminie 3 dni roboczych od zmiany.</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35"/>
        <w:gridCol w:w="2635"/>
        <w:gridCol w:w="2635"/>
        <w:gridCol w:w="2635"/>
      </w:tblGrid>
      <w:tr>
        <w:tc>
          <w:tcPr>
            <w:tcW w:type="dxa" w:w="2635"/>
            <w:vAlign w:val="center"/>
            <w:shd w:fill="D9EAD3"/>
          </w:tcPr>
          <w:p>
            <w:pPr>
              <w:spacing w:before="0" w:after="0" w:line="240" w:lineRule="auto"/>
              <w:jc w:val="center"/>
            </w:pPr>
            <w:r/>
            <w:r>
              <w:rPr>
                <w:rFonts w:ascii="Times New Roman" w:hAnsi="Times New Roman"/>
                <w:b/>
                <w:color w:val="000000"/>
                <w:sz w:val="16"/>
              </w:rPr>
              <w:t>Funkcja</w:t>
            </w:r>
          </w:p>
        </w:tc>
        <w:tc>
          <w:tcPr>
            <w:tcW w:type="dxa" w:w="2635"/>
            <w:vAlign w:val="center"/>
            <w:shd w:fill="D9EAD3"/>
          </w:tcPr>
          <w:p>
            <w:pPr>
              <w:spacing w:before="0" w:after="0" w:line="240" w:lineRule="auto"/>
              <w:jc w:val="center"/>
            </w:pPr>
            <w:r/>
            <w:r>
              <w:rPr>
                <w:rFonts w:ascii="Times New Roman" w:hAnsi="Times New Roman"/>
                <w:b/>
                <w:color w:val="000000"/>
                <w:sz w:val="16"/>
              </w:rPr>
              <w:t>Imię i nazwisko</w:t>
            </w:r>
          </w:p>
        </w:tc>
        <w:tc>
          <w:tcPr>
            <w:tcW w:type="dxa" w:w="2635"/>
            <w:vAlign w:val="center"/>
            <w:shd w:fill="D9EAD3"/>
          </w:tcPr>
          <w:p>
            <w:pPr>
              <w:spacing w:before="0" w:after="0" w:line="240" w:lineRule="auto"/>
              <w:jc w:val="center"/>
            </w:pPr>
            <w:r/>
            <w:r>
              <w:rPr>
                <w:rFonts w:ascii="Times New Roman" w:hAnsi="Times New Roman"/>
                <w:b/>
                <w:color w:val="000000"/>
                <w:sz w:val="16"/>
              </w:rPr>
              <w:t>E-mail / telefon</w:t>
            </w:r>
          </w:p>
        </w:tc>
        <w:tc>
          <w:tcPr>
            <w:tcW w:type="dxa" w:w="2635"/>
            <w:vAlign w:val="center"/>
            <w:shd w:fill="D9EAD3"/>
          </w:tcPr>
          <w:p>
            <w:pPr>
              <w:spacing w:before="0" w:after="0" w:line="240" w:lineRule="auto"/>
              <w:jc w:val="center"/>
            </w:pPr>
            <w:r/>
            <w:r>
              <w:rPr>
                <w:rFonts w:ascii="Times New Roman" w:hAnsi="Times New Roman"/>
                <w:b/>
                <w:color w:val="000000"/>
                <w:sz w:val="16"/>
              </w:rPr>
              <w:t>Uwagi</w:t>
            </w:r>
          </w:p>
        </w:tc>
      </w:tr>
      <w:tr>
        <w:tc>
          <w:tcPr>
            <w:tcW w:type="dxa" w:w="2635"/>
            <w:vAlign w:val="center"/>
          </w:tcPr>
          <w:p>
            <w:pPr>
              <w:spacing w:before="0" w:after="0" w:line="240" w:lineRule="auto"/>
              <w:jc w:val="center"/>
            </w:pPr>
            <w:r/>
            <w:r>
              <w:rPr>
                <w:rFonts w:ascii="Times New Roman" w:hAnsi="Times New Roman"/>
                <w:b w:val="0"/>
                <w:color w:val="000000"/>
                <w:sz w:val="16"/>
              </w:rPr>
              <w:t>Osoba raportująca</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r>
      <w:tr>
        <w:tc>
          <w:tcPr>
            <w:tcW w:type="dxa" w:w="2635"/>
            <w:vAlign w:val="center"/>
          </w:tcPr>
          <w:p>
            <w:pPr>
              <w:spacing w:before="0" w:after="0" w:line="240" w:lineRule="auto"/>
              <w:jc w:val="center"/>
            </w:pPr>
            <w:r/>
            <w:r>
              <w:rPr>
                <w:rFonts w:ascii="Times New Roman" w:hAnsi="Times New Roman"/>
                <w:b w:val="0"/>
                <w:color w:val="000000"/>
                <w:sz w:val="16"/>
              </w:rPr>
              <w:t>Osoba zastępująca</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r>
      <w:tr>
        <w:tc>
          <w:tcPr>
            <w:tcW w:type="dxa" w:w="2635"/>
            <w:vAlign w:val="center"/>
          </w:tcPr>
          <w:p>
            <w:pPr>
              <w:spacing w:before="0" w:after="0" w:line="240" w:lineRule="auto"/>
              <w:jc w:val="center"/>
            </w:pPr>
            <w:r/>
            <w:r>
              <w:rPr>
                <w:rFonts w:ascii="Times New Roman" w:hAnsi="Times New Roman"/>
                <w:b w:val="0"/>
                <w:color w:val="000000"/>
                <w:sz w:val="16"/>
              </w:rPr>
              <w:t>Osoba po stronie Pośrednika</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c>
          <w:tcPr>
            <w:tcW w:type="dxa" w:w="2635"/>
            <w:vAlign w:val="center"/>
          </w:tcPr>
          <w:p>
            <w:pPr>
              <w:spacing w:before="0" w:after="0" w:line="240" w:lineRule="auto"/>
              <w:jc w:val="center"/>
            </w:pPr>
            <w:r/>
            <w:r>
              <w:rPr>
                <w:rFonts w:ascii="Times New Roman" w:hAnsi="Times New Roman"/>
                <w:b w:val="0"/>
                <w:color w:val="000000"/>
                <w:sz w:val="16"/>
              </w:rPr>
              <w:t>____________________________</w:t>
            </w:r>
          </w:p>
        </w:tc>
      </w:tr>
    </w:tbl>
    <w:p>
      <w:pPr>
        <w:spacing w:before="160" w:after="80"/>
        <w:jc w:val="center"/>
      </w:pPr>
      <w:r>
        <w:rPr>
          <w:rFonts w:ascii="Times New Roman" w:hAnsi="Times New Roman"/>
          <w:b/>
          <w:color w:val="000000"/>
          <w:sz w:val="22"/>
        </w:rPr>
        <w:t>§ 3. Termin i forma raportu miesięcznego</w:t>
      </w:r>
    </w:p>
    <w:p>
      <w:pPr>
        <w:spacing w:after="60" w:line="252" w:lineRule="auto"/>
        <w:jc w:val="both"/>
      </w:pPr>
      <w:r>
        <w:rPr>
          <w:rFonts w:ascii="Times New Roman" w:hAnsi="Times New Roman"/>
          <w:color w:val="000000"/>
          <w:sz w:val="20"/>
        </w:rPr>
        <w:t>Raport miesięczny przekazywany jest do 5. dnia miesiąca następującego po zakończonym Okresie Rozliczeniowym. Raport może być przekazany pocztą elektroniczną, przez system CRM, system B2B, formularz wskazany przez Dostawcę, arkusz raportowy albo inną formę dokumentową zaakceptowaną przez Dostawcę lub Pośrednika. Jeżeli 5. dzień miesiąca przypada w dzień ustawowo wolny od pracy, raport może zostać przekazany w najbliższym kolejnym dniu roboczym.</w:t>
      </w:r>
    </w:p>
    <w:p>
      <w:pPr>
        <w:spacing w:before="160" w:after="80"/>
        <w:jc w:val="center"/>
      </w:pPr>
      <w:r>
        <w:rPr>
          <w:rFonts w:ascii="Times New Roman" w:hAnsi="Times New Roman"/>
          <w:b/>
          <w:color w:val="000000"/>
          <w:sz w:val="22"/>
        </w:rPr>
        <w:t>§ 4. Zakres raportu miesięcznego</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13"/>
        <w:gridCol w:w="3513"/>
        <w:gridCol w:w="3513"/>
      </w:tblGrid>
      <w:tr>
        <w:trPr>
          <w:tblHeader w:val="true"/>
        </w:trPr>
        <w:tc>
          <w:tcPr>
            <w:tcW w:type="dxa" w:w="3513"/>
            <w:vAlign w:val="center"/>
            <w:shd w:fill="D9EAD3"/>
          </w:tcPr>
          <w:p>
            <w:pPr>
              <w:spacing w:before="0" w:after="0" w:line="240" w:lineRule="auto"/>
              <w:jc w:val="center"/>
            </w:pPr>
            <w:r/>
            <w:r>
              <w:rPr>
                <w:rFonts w:ascii="Times New Roman" w:hAnsi="Times New Roman"/>
                <w:b/>
                <w:color w:val="000000"/>
                <w:sz w:val="16"/>
              </w:rPr>
              <w:t>Obszar raportu</w:t>
            </w:r>
          </w:p>
        </w:tc>
        <w:tc>
          <w:tcPr>
            <w:tcW w:type="dxa" w:w="3513"/>
            <w:vAlign w:val="center"/>
            <w:shd w:fill="D9EAD3"/>
          </w:tcPr>
          <w:p>
            <w:pPr>
              <w:spacing w:before="0" w:after="0" w:line="240" w:lineRule="auto"/>
              <w:jc w:val="center"/>
            </w:pPr>
            <w:r/>
            <w:r>
              <w:rPr>
                <w:rFonts w:ascii="Times New Roman" w:hAnsi="Times New Roman"/>
                <w:b/>
                <w:color w:val="000000"/>
                <w:sz w:val="16"/>
              </w:rPr>
              <w:t>Zakres danych</w:t>
            </w:r>
          </w:p>
        </w:tc>
        <w:tc>
          <w:tcPr>
            <w:tcW w:type="dxa" w:w="3513"/>
            <w:vAlign w:val="center"/>
            <w:shd w:fill="D9EAD3"/>
          </w:tcPr>
          <w:p>
            <w:pPr>
              <w:spacing w:before="0" w:after="0" w:line="240" w:lineRule="auto"/>
              <w:jc w:val="center"/>
            </w:pPr>
            <w:r/>
            <w:r>
              <w:rPr>
                <w:rFonts w:ascii="Times New Roman" w:hAnsi="Times New Roman"/>
                <w:b/>
                <w:color w:val="000000"/>
                <w:sz w:val="16"/>
              </w:rPr>
              <w:t>Wymagane / uwagi</w:t>
            </w:r>
          </w:p>
        </w:tc>
      </w:tr>
      <w:tr>
        <w:tc>
          <w:tcPr>
            <w:tcW w:type="dxa" w:w="3513"/>
            <w:vAlign w:val="center"/>
          </w:tcPr>
          <w:p>
            <w:pPr>
              <w:spacing w:before="0" w:after="0" w:line="240" w:lineRule="auto"/>
              <w:jc w:val="center"/>
            </w:pPr>
            <w:r/>
            <w:r>
              <w:rPr>
                <w:rFonts w:ascii="Times New Roman" w:hAnsi="Times New Roman"/>
                <w:b w:val="0"/>
                <w:color w:val="000000"/>
                <w:sz w:val="16"/>
              </w:rPr>
              <w:t>Sprzedaż produktów FIXON</w:t>
            </w:r>
          </w:p>
        </w:tc>
        <w:tc>
          <w:tcPr>
            <w:tcW w:type="dxa" w:w="3513"/>
          </w:tcPr>
          <w:p>
            <w:pPr>
              <w:spacing w:before="0" w:after="0" w:line="240" w:lineRule="auto"/>
              <w:jc w:val="left"/>
            </w:pPr>
            <w:r/>
            <w:r>
              <w:rPr>
                <w:rFonts w:ascii="Times New Roman" w:hAnsi="Times New Roman"/>
                <w:sz w:val="16"/>
              </w:rPr>
              <w:t>liczba sprzedanych sztuk, nazwa produktu, indeks/SKU, cena, rabat, data sprzedaży, numer dokumentu sprzedaży, kanał sprzedaży.</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r>
        <w:tc>
          <w:tcPr>
            <w:tcW w:type="dxa" w:w="3513"/>
            <w:vAlign w:val="center"/>
          </w:tcPr>
          <w:p>
            <w:pPr>
              <w:spacing w:before="0" w:after="0" w:line="240" w:lineRule="auto"/>
              <w:jc w:val="center"/>
            </w:pPr>
            <w:r/>
            <w:r>
              <w:rPr>
                <w:rFonts w:ascii="Times New Roman" w:hAnsi="Times New Roman"/>
                <w:b w:val="0"/>
                <w:color w:val="000000"/>
                <w:sz w:val="16"/>
              </w:rPr>
              <w:t>Stany magazynowe</w:t>
            </w:r>
          </w:p>
        </w:tc>
        <w:tc>
          <w:tcPr>
            <w:tcW w:type="dxa" w:w="3513"/>
          </w:tcPr>
          <w:p>
            <w:pPr>
              <w:spacing w:before="0" w:after="0" w:line="240" w:lineRule="auto"/>
              <w:jc w:val="left"/>
            </w:pPr>
            <w:r/>
            <w:r>
              <w:rPr>
                <w:rFonts w:ascii="Times New Roman" w:hAnsi="Times New Roman"/>
                <w:sz w:val="16"/>
              </w:rPr>
              <w:t>stan początkowy, przyjęcia, sprzedaż, zwroty, stan końcowy, przyznany stan magazynowy, próg alarmowy.</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r>
        <w:tc>
          <w:tcPr>
            <w:tcW w:type="dxa" w:w="3513"/>
            <w:vAlign w:val="center"/>
          </w:tcPr>
          <w:p>
            <w:pPr>
              <w:spacing w:before="0" w:after="0" w:line="240" w:lineRule="auto"/>
              <w:jc w:val="center"/>
            </w:pPr>
            <w:r/>
            <w:r>
              <w:rPr>
                <w:rFonts w:ascii="Times New Roman" w:hAnsi="Times New Roman"/>
                <w:b w:val="0"/>
                <w:color w:val="000000"/>
                <w:sz w:val="16"/>
              </w:rPr>
              <w:t>Magazyn startowy</w:t>
            </w:r>
          </w:p>
        </w:tc>
        <w:tc>
          <w:tcPr>
            <w:tcW w:type="dxa" w:w="3513"/>
          </w:tcPr>
          <w:p>
            <w:pPr>
              <w:spacing w:before="0" w:after="0" w:line="240" w:lineRule="auto"/>
              <w:jc w:val="left"/>
            </w:pPr>
            <w:r/>
            <w:r>
              <w:rPr>
                <w:rFonts w:ascii="Times New Roman" w:hAnsi="Times New Roman"/>
                <w:sz w:val="16"/>
              </w:rPr>
              <w:t>produkty wydane w ramach magazynu startowego, sprzedaż, pozostały stan, wartość przyznanego i wykorzystanego limitu.</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r>
        <w:tc>
          <w:tcPr>
            <w:tcW w:type="dxa" w:w="3513"/>
            <w:vAlign w:val="center"/>
          </w:tcPr>
          <w:p>
            <w:pPr>
              <w:spacing w:before="0" w:after="0" w:line="240" w:lineRule="auto"/>
              <w:jc w:val="center"/>
            </w:pPr>
            <w:r/>
            <w:r>
              <w:rPr>
                <w:rFonts w:ascii="Times New Roman" w:hAnsi="Times New Roman"/>
                <w:b w:val="0"/>
                <w:color w:val="000000"/>
                <w:sz w:val="16"/>
              </w:rPr>
              <w:t>Wsparcie magazynowe</w:t>
            </w:r>
          </w:p>
        </w:tc>
        <w:tc>
          <w:tcPr>
            <w:tcW w:type="dxa" w:w="3513"/>
          </w:tcPr>
          <w:p>
            <w:pPr>
              <w:spacing w:before="0" w:after="0" w:line="240" w:lineRule="auto"/>
              <w:jc w:val="left"/>
            </w:pPr>
            <w:r/>
            <w:r>
              <w:rPr>
                <w:rFonts w:ascii="Times New Roman" w:hAnsi="Times New Roman"/>
                <w:sz w:val="16"/>
              </w:rPr>
              <w:t>produkty objęte wsparciem, aktualne maksimum sprzedaży, przyznane stany, poziom uzupełnienia, zgłoszone progi alarmowe.</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r>
        <w:tc>
          <w:tcPr>
            <w:tcW w:type="dxa" w:w="3513"/>
            <w:vAlign w:val="center"/>
          </w:tcPr>
          <w:p>
            <w:pPr>
              <w:spacing w:before="0" w:after="0" w:line="240" w:lineRule="auto"/>
              <w:jc w:val="center"/>
            </w:pPr>
            <w:r/>
            <w:r>
              <w:rPr>
                <w:rFonts w:ascii="Times New Roman" w:hAnsi="Times New Roman"/>
                <w:b w:val="0"/>
                <w:color w:val="000000"/>
                <w:sz w:val="16"/>
              </w:rPr>
              <w:t>Produkty na zamówienie</w:t>
            </w:r>
          </w:p>
        </w:tc>
        <w:tc>
          <w:tcPr>
            <w:tcW w:type="dxa" w:w="3513"/>
          </w:tcPr>
          <w:p>
            <w:pPr>
              <w:spacing w:before="0" w:after="0" w:line="240" w:lineRule="auto"/>
              <w:jc w:val="left"/>
            </w:pPr>
            <w:r/>
            <w:r>
              <w:rPr>
                <w:rFonts w:ascii="Times New Roman" w:hAnsi="Times New Roman"/>
                <w:sz w:val="16"/>
              </w:rPr>
              <w:t>produkty zamówione poza bieżącym stanem, termin realizacji, status realizacji, wartość sprzedaży oraz przeliczenie na Jednostki Sprzedażowe, jeżeli dotyczy.</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r>
        <w:tc>
          <w:tcPr>
            <w:tcW w:type="dxa" w:w="3513"/>
            <w:vAlign w:val="center"/>
          </w:tcPr>
          <w:p>
            <w:pPr>
              <w:spacing w:before="0" w:after="0" w:line="240" w:lineRule="auto"/>
              <w:jc w:val="center"/>
            </w:pPr>
            <w:r/>
            <w:r>
              <w:rPr>
                <w:rFonts w:ascii="Times New Roman" w:hAnsi="Times New Roman"/>
                <w:b w:val="0"/>
                <w:color w:val="000000"/>
                <w:sz w:val="16"/>
              </w:rPr>
              <w:t>Zwroty i reklamacje</w:t>
            </w:r>
          </w:p>
        </w:tc>
        <w:tc>
          <w:tcPr>
            <w:tcW w:type="dxa" w:w="3513"/>
          </w:tcPr>
          <w:p>
            <w:pPr>
              <w:spacing w:before="0" w:after="0" w:line="240" w:lineRule="auto"/>
              <w:jc w:val="left"/>
            </w:pPr>
            <w:r/>
            <w:r>
              <w:rPr>
                <w:rFonts w:ascii="Times New Roman" w:hAnsi="Times New Roman"/>
                <w:sz w:val="16"/>
              </w:rPr>
              <w:t>numer zgłoszenia, data zgłoszenia, produkt, ilość, przyczyna, status sprawy, decyzja Dostawcy.</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r>
        <w:tc>
          <w:tcPr>
            <w:tcW w:type="dxa" w:w="3513"/>
            <w:vAlign w:val="center"/>
          </w:tcPr>
          <w:p>
            <w:pPr>
              <w:spacing w:before="0" w:after="0" w:line="240" w:lineRule="auto"/>
              <w:jc w:val="center"/>
            </w:pPr>
            <w:r/>
            <w:r>
              <w:rPr>
                <w:rFonts w:ascii="Times New Roman" w:hAnsi="Times New Roman"/>
                <w:b w:val="0"/>
                <w:color w:val="000000"/>
                <w:sz w:val="16"/>
              </w:rPr>
              <w:t>Ekspozycja i narzędzia testowe</w:t>
            </w:r>
          </w:p>
        </w:tc>
        <w:tc>
          <w:tcPr>
            <w:tcW w:type="dxa" w:w="3513"/>
          </w:tcPr>
          <w:p>
            <w:pPr>
              <w:spacing w:before="0" w:after="0" w:line="240" w:lineRule="auto"/>
              <w:jc w:val="left"/>
            </w:pPr>
            <w:r/>
            <w:r>
              <w:rPr>
                <w:rFonts w:ascii="Times New Roman" w:hAnsi="Times New Roman"/>
                <w:sz w:val="16"/>
              </w:rPr>
              <w:t>produkty przekazane do ekspozycji lub testów, stan, zużycie, uszkodzenia, utraty, sprzedaż za zgodą Dostawcy, jeżeli dotyczy.</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r>
        <w:tc>
          <w:tcPr>
            <w:tcW w:type="dxa" w:w="3513"/>
            <w:vAlign w:val="center"/>
          </w:tcPr>
          <w:p>
            <w:pPr>
              <w:spacing w:before="0" w:after="0" w:line="240" w:lineRule="auto"/>
              <w:jc w:val="center"/>
            </w:pPr>
            <w:r/>
            <w:r>
              <w:rPr>
                <w:rFonts w:ascii="Times New Roman" w:hAnsi="Times New Roman"/>
                <w:b w:val="0"/>
                <w:color w:val="000000"/>
                <w:sz w:val="16"/>
              </w:rPr>
              <w:t>Rozbieżności i zdarzenia nadzwyczajne</w:t>
            </w:r>
          </w:p>
        </w:tc>
        <w:tc>
          <w:tcPr>
            <w:tcW w:type="dxa" w:w="3513"/>
          </w:tcPr>
          <w:p>
            <w:pPr>
              <w:spacing w:before="0" w:after="0" w:line="240" w:lineRule="auto"/>
              <w:jc w:val="left"/>
            </w:pPr>
            <w:r/>
            <w:r>
              <w:rPr>
                <w:rFonts w:ascii="Times New Roman" w:hAnsi="Times New Roman"/>
                <w:sz w:val="16"/>
              </w:rPr>
              <w:t>braki, uszkodzenia, utraty, niezgodności stanu, opóźnienia, zdarzenia logistyczne lub inne okoliczności wpływające na rozliczenia.</w:t>
            </w:r>
          </w:p>
        </w:tc>
        <w:tc>
          <w:tcPr>
            <w:tcW w:type="dxa" w:w="3513"/>
            <w:vAlign w:val="center"/>
          </w:tcPr>
          <w:p>
            <w:pPr>
              <w:spacing w:before="0" w:after="0" w:line="240" w:lineRule="auto"/>
              <w:jc w:val="center"/>
            </w:pPr>
            <w:r/>
            <w:r>
              <w:rPr>
                <w:rFonts w:ascii="Times New Roman" w:hAnsi="Times New Roman"/>
                <w:b w:val="0"/>
                <w:color w:val="000000"/>
                <w:sz w:val="16"/>
              </w:rPr>
              <w:t>TAK / według wzoru raportowego</w:t>
            </w:r>
          </w:p>
        </w:tc>
      </w:tr>
    </w:tbl>
    <w:p>
      <w:pPr>
        <w:spacing w:before="160" w:after="80"/>
        <w:jc w:val="center"/>
      </w:pPr>
      <w:r>
        <w:rPr>
          <w:rFonts w:ascii="Times New Roman" w:hAnsi="Times New Roman"/>
          <w:b/>
          <w:color w:val="000000"/>
          <w:sz w:val="22"/>
        </w:rPr>
        <w:t>§ 5. Zgłoszenie progu alarmowego</w:t>
      </w:r>
    </w:p>
    <w:p>
      <w:pPr>
        <w:spacing w:after="60" w:line="252" w:lineRule="auto"/>
        <w:jc w:val="both"/>
      </w:pPr>
      <w:r>
        <w:rPr>
          <w:rFonts w:ascii="Times New Roman" w:hAnsi="Times New Roman"/>
          <w:color w:val="000000"/>
          <w:sz w:val="20"/>
        </w:rPr>
        <w:t>Partner może zgłosić próg alarmowy w dowolnym momencie, jeżeli stan co najmniej jednej pozycji objętej wsparciem magazynowym osiągnie próg alarmowy określony dla tej pozycji. Zgłoszenie alarmowe nie zastępuje raportu miesięcznego i powinno obejmować aktualny stan wszystkich produktów objętych wsparciem magazynowym, aby umożliwić ocenę zasadności uzupełnienia całego magazynu do przyznanych poziomów.</w:t>
      </w:r>
    </w:p>
    <w:p>
      <w:pPr>
        <w:spacing w:before="160" w:after="80"/>
        <w:jc w:val="center"/>
      </w:pPr>
      <w:r>
        <w:rPr>
          <w:rFonts w:ascii="Times New Roman" w:hAnsi="Times New Roman"/>
          <w:b/>
          <w:color w:val="000000"/>
          <w:sz w:val="22"/>
        </w:rPr>
        <w:t>§ 6. Weryfikacja raportu</w:t>
      </w:r>
    </w:p>
    <w:p>
      <w:pPr>
        <w:spacing w:after="60" w:line="252" w:lineRule="auto"/>
        <w:jc w:val="both"/>
      </w:pPr>
      <w:r>
        <w:rPr>
          <w:rFonts w:ascii="Times New Roman" w:hAnsi="Times New Roman"/>
          <w:color w:val="000000"/>
          <w:sz w:val="20"/>
        </w:rPr>
        <w:t>Dostawca lub Pośrednik mogą zweryfikować raport, żądać wyjaśnień, zdjęć stanów magazynowych, zestawień sprzedaży, kopii dokumentów rozliczeniowych albo innych informacji niezbędnych do ustalenia prawidłowego wyniku sprzedaży, rabatu, przyznanych stanów magazynowych, progu alarmowego lub odpowiedzialności za produkt. Partner powinien przekazać wyjaśnienia w terminie 3 dni roboczych, chyba że Strony uzgodnią inny termin.</w:t>
      </w:r>
    </w:p>
    <w:p>
      <w:pPr>
        <w:spacing w:before="160" w:after="80"/>
        <w:jc w:val="center"/>
      </w:pPr>
      <w:r>
        <w:rPr>
          <w:rFonts w:ascii="Times New Roman" w:hAnsi="Times New Roman"/>
          <w:b/>
          <w:color w:val="000000"/>
          <w:sz w:val="22"/>
        </w:rPr>
        <w:t>§ 7. Brak raportu lub raport niekompletny</w:t>
      </w:r>
    </w:p>
    <w:p>
      <w:pPr>
        <w:spacing w:after="60" w:line="252" w:lineRule="auto"/>
        <w:jc w:val="both"/>
      </w:pPr>
      <w:r>
        <w:rPr>
          <w:rFonts w:ascii="Times New Roman" w:hAnsi="Times New Roman"/>
          <w:color w:val="000000"/>
          <w:sz w:val="20"/>
        </w:rPr>
        <w:t>Brak przekazania raportu w terminie, przekazanie raportu niekompletnego albo brak wyjaśnienia istotnych rozbieżności może wstrzymać naliczanie rabatu, wystawienie dokumentów rozliczeniowych, uzupełnienie magazynu, aktualizację przyznanych stanów magazynowych oraz przyznanie lub utrzymanie dodatkowych uprawnień przewidzianych w Programie Partnerskim FIXON. Jeżeli Partner nie przekaże raportu pomimo wezwania, Dostawca może rozliczyć współpracę na podstawie dostępnych danych, zażądać inwentaryzacji, wstrzymać dostawy albo zastosować inne środki przewidziane w Programie Partnerskim FIXON.</w:t>
      </w:r>
    </w:p>
    <w:p>
      <w:pPr>
        <w:spacing w:before="160" w:after="80"/>
        <w:jc w:val="center"/>
      </w:pPr>
      <w:r>
        <w:rPr>
          <w:rFonts w:ascii="Times New Roman" w:hAnsi="Times New Roman"/>
          <w:b/>
          <w:color w:val="000000"/>
          <w:sz w:val="22"/>
        </w:rPr>
        <w:t>§ 8. Wzór raportu</w:t>
      </w:r>
    </w:p>
    <w:p>
      <w:pPr>
        <w:spacing w:after="60" w:line="252" w:lineRule="auto"/>
        <w:jc w:val="both"/>
      </w:pPr>
      <w:r>
        <w:rPr>
          <w:rFonts w:ascii="Times New Roman" w:hAnsi="Times New Roman"/>
          <w:color w:val="000000"/>
          <w:sz w:val="20"/>
        </w:rPr>
        <w:t>Raport powinien być składany według wzoru raportowego wskazanego przez Dostawcę albo Pośrednika. Wzór raportu może mieć formę arkusza kalkulacyjnego, formularza elektronicznego, pliku PDF, eksportu z systemu B2B lub innej formy dokumentowej. Zmiana wzoru raportu nie wymaga aneksu, jeżeli zostanie przekazana Partnerowi w ramach Programu Partnerskiego FIXON zgodnie z zasadami przekazywania dokumentów programowych.</w:t>
      </w:r>
    </w:p>
    <w:p>
      <w:pPr>
        <w:spacing w:before="160" w:after="80"/>
        <w:jc w:val="center"/>
      </w:pPr>
      <w:r>
        <w:rPr>
          <w:rFonts w:ascii="Times New Roman" w:hAnsi="Times New Roman"/>
          <w:b/>
          <w:color w:val="000000"/>
          <w:sz w:val="22"/>
        </w:rPr>
        <w:t>§ 9. Klauzula zastrzeżeń</w:t>
      </w:r>
    </w:p>
    <w:p>
      <w:pPr>
        <w:spacing w:after="60" w:line="252" w:lineRule="auto"/>
        <w:jc w:val="both"/>
      </w:pPr>
      <w:r>
        <w:rPr>
          <w:rFonts w:ascii="Times New Roman" w:hAnsi="Times New Roman"/>
          <w:color w:val="000000"/>
          <w:sz w:val="20"/>
        </w:rPr>
        <w:t>Partner może zgłosić zastrzeżenia do niniejszej Procedury Raportowania w terminie 7 dni od dnia jej dostarczenia. Brak zgłoszenia zastrzeżeń w tym terminie oznacza przyjęcie Procedury do wiadomości i stosowania w ramach bieżącej współpracy w Programie Partnerskim FIXON. W przypadku zgłoszenia zastrzeżeń Strony wyjaśniają treść dokumentu, usuwają rozbieżności albo przygotowują końcową uzgodnioną wersję dokumentu. Końcowa wersja dokumentu, do którego zgłoszono zastrzeżenia, wymaga zatwierdzenia przez obie Strony w formie podpisów osobistych albo podpisów elektronicznych zaakceptowanych przez Strony, chyba że Strony wyraźnie uzgodnią inną formę zatwierdzenia w korespondencji dokumentowej.</w:t>
      </w:r>
    </w:p>
    <w:p>
      <w:pPr>
        <w:spacing w:before="160" w:after="80"/>
        <w:jc w:val="center"/>
      </w:pPr>
      <w:r>
        <w:rPr>
          <w:rFonts w:ascii="Times New Roman" w:hAnsi="Times New Roman"/>
          <w:b/>
          <w:color w:val="000000"/>
          <w:sz w:val="22"/>
        </w:rPr>
        <w:t>§ 10. Zatwierdzenie dokumentu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13"/>
        <w:gridCol w:w="3513"/>
        <w:gridCol w:w="3513"/>
      </w:tblGrid>
      <w:tr>
        <w:tc>
          <w:tcPr>
            <w:tcW w:type="dxa" w:w="3513"/>
            <w:vAlign w:val="center"/>
            <w:shd w:fill="D9EAF7"/>
          </w:tcPr>
          <w:p>
            <w:pPr>
              <w:spacing w:before="0" w:after="0" w:line="240" w:lineRule="auto"/>
              <w:jc w:val="center"/>
            </w:pPr>
            <w:r/>
            <w:r>
              <w:rPr>
                <w:rFonts w:ascii="Times New Roman" w:hAnsi="Times New Roman"/>
                <w:b/>
                <w:color w:val="000000"/>
                <w:sz w:val="16"/>
              </w:rPr>
              <w:t>Dostawca</w:t>
            </w:r>
          </w:p>
        </w:tc>
        <w:tc>
          <w:tcPr>
            <w:tcW w:type="dxa" w:w="3513"/>
            <w:vAlign w:val="center"/>
            <w:shd w:fill="D9EAF7"/>
          </w:tcPr>
          <w:p>
            <w:pPr>
              <w:spacing w:before="0" w:after="0" w:line="240" w:lineRule="auto"/>
              <w:jc w:val="center"/>
            </w:pPr>
            <w:r/>
            <w:r>
              <w:rPr>
                <w:rFonts w:ascii="Times New Roman" w:hAnsi="Times New Roman"/>
                <w:b/>
                <w:color w:val="000000"/>
                <w:sz w:val="16"/>
              </w:rPr>
              <w:t>Partner</w:t>
            </w:r>
          </w:p>
        </w:tc>
        <w:tc>
          <w:tcPr>
            <w:tcW w:type="dxa" w:w="3513"/>
            <w:vAlign w:val="center"/>
            <w:shd w:fill="D9EAF7"/>
          </w:tcPr>
          <w:p>
            <w:pPr>
              <w:spacing w:before="0" w:after="0" w:line="240" w:lineRule="auto"/>
              <w:jc w:val="center"/>
            </w:pPr>
            <w:r/>
            <w:r>
              <w:rPr>
                <w:rFonts w:ascii="Times New Roman" w:hAnsi="Times New Roman"/>
                <w:b/>
                <w:color w:val="000000"/>
                <w:sz w:val="16"/>
              </w:rPr>
              <w:t>Pośrednik</w:t>
            </w:r>
          </w:p>
        </w:tc>
      </w:tr>
      <w:tr>
        <w:tc>
          <w:tcPr>
            <w:tcW w:type="dxa" w:w="3513"/>
            <w:vAlign w:val="center"/>
          </w:tcPr>
          <w:p>
            <w:pPr>
              <w:spacing w:before="0" w:after="0" w:line="240" w:lineRule="auto"/>
              <w:jc w:val="center"/>
            </w:pPr>
            <w:r/>
            <w:r>
              <w:rPr>
                <w:rFonts w:ascii="Times New Roman" w:hAnsi="Times New Roman"/>
                <w:b w:val="0"/>
                <w:color w:val="000000"/>
                <w:sz w:val="16"/>
              </w:rPr>
              <w:t>Imię, nazwisko, funkcja:</w:t>
              <w:br/>
              <w:t>____________________________</w:t>
              <w:br/>
              <w:t>____________________________</w:t>
            </w:r>
          </w:p>
        </w:tc>
        <w:tc>
          <w:tcPr>
            <w:tcW w:type="dxa" w:w="3513"/>
            <w:vAlign w:val="center"/>
          </w:tcPr>
          <w:p>
            <w:pPr>
              <w:spacing w:before="0" w:after="0" w:line="240" w:lineRule="auto"/>
              <w:jc w:val="center"/>
            </w:pPr>
            <w:r/>
            <w:r>
              <w:rPr>
                <w:rFonts w:ascii="Times New Roman" w:hAnsi="Times New Roman"/>
                <w:b w:val="0"/>
                <w:color w:val="000000"/>
                <w:sz w:val="16"/>
              </w:rPr>
              <w:t>Imię, nazwisko, funkcja:</w:t>
              <w:br/>
              <w:t>____________________________</w:t>
              <w:br/>
              <w:t>____________________________</w:t>
            </w:r>
          </w:p>
        </w:tc>
        <w:tc>
          <w:tcPr>
            <w:tcW w:type="dxa" w:w="3513"/>
            <w:vAlign w:val="center"/>
          </w:tcPr>
          <w:p>
            <w:pPr>
              <w:spacing w:before="0" w:after="0" w:line="240" w:lineRule="auto"/>
              <w:jc w:val="center"/>
            </w:pPr>
            <w:r/>
            <w:r>
              <w:rPr>
                <w:rFonts w:ascii="Times New Roman" w:hAnsi="Times New Roman"/>
                <w:b w:val="0"/>
                <w:color w:val="000000"/>
                <w:sz w:val="16"/>
              </w:rPr>
              <w:t>Imię, nazwisko, funkcja:</w:t>
              <w:br/>
              <w:t>____________________________</w:t>
              <w:br/>
              <w:t>____________________________</w:t>
            </w:r>
          </w:p>
        </w:tc>
      </w:tr>
      <w:tr>
        <w:tc>
          <w:tcPr>
            <w:tcW w:type="dxa" w:w="3513"/>
            <w:vAlign w:val="center"/>
          </w:tcPr>
          <w:p>
            <w:pPr>
              <w:spacing w:before="0" w:after="0" w:line="240" w:lineRule="auto"/>
              <w:jc w:val="center"/>
            </w:pPr>
            <w:r/>
            <w:r>
              <w:rPr>
                <w:rFonts w:ascii="Times New Roman" w:hAnsi="Times New Roman"/>
                <w:b w:val="0"/>
                <w:color w:val="000000"/>
                <w:sz w:val="16"/>
              </w:rPr>
              <w:t>Data i podpis / podpis elektroniczny:</w:t>
              <w:br/>
              <w:t>____________________________</w:t>
            </w:r>
          </w:p>
        </w:tc>
        <w:tc>
          <w:tcPr>
            <w:tcW w:type="dxa" w:w="3513"/>
            <w:vAlign w:val="center"/>
          </w:tcPr>
          <w:p>
            <w:pPr>
              <w:spacing w:before="0" w:after="0" w:line="240" w:lineRule="auto"/>
              <w:jc w:val="center"/>
            </w:pPr>
            <w:r/>
            <w:r>
              <w:rPr>
                <w:rFonts w:ascii="Times New Roman" w:hAnsi="Times New Roman"/>
                <w:b w:val="0"/>
                <w:color w:val="000000"/>
                <w:sz w:val="16"/>
              </w:rPr>
              <w:t>Data i podpis / podpis elektroniczny:</w:t>
              <w:br/>
              <w:t>____________________________</w:t>
            </w:r>
          </w:p>
        </w:tc>
        <w:tc>
          <w:tcPr>
            <w:tcW w:type="dxa" w:w="3513"/>
            <w:vAlign w:val="center"/>
          </w:tcPr>
          <w:p>
            <w:pPr>
              <w:spacing w:before="0" w:after="0" w:line="240" w:lineRule="auto"/>
              <w:jc w:val="center"/>
            </w:pPr>
            <w:r/>
            <w:r>
              <w:rPr>
                <w:rFonts w:ascii="Times New Roman" w:hAnsi="Times New Roman"/>
                <w:b w:val="0"/>
                <w:color w:val="000000"/>
                <w:sz w:val="16"/>
              </w:rPr>
              <w:t>Data i podpis / podpis elektroniczny:</w:t>
              <w:br/>
              <w:t>____________________________</w:t>
            </w:r>
          </w:p>
        </w:tc>
      </w:tr>
    </w:tbl>
    <w:sectPr w:rsidR="00FC693F" w:rsidRPr="0006063C" w:rsidSect="00034616">
      <w:footerReference w:type="default" r:id="rId9"/>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FIXON — Procedura Raportowania | dokument programowy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